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69775" w14:textId="77777777" w:rsidR="00212002" w:rsidRPr="00212002" w:rsidRDefault="00212002" w:rsidP="00212002">
      <w:pPr>
        <w:spacing w:before="100" w:beforeAutospacing="1" w:after="0" w:line="240" w:lineRule="auto"/>
        <w:outlineLvl w:val="2"/>
        <w:rPr>
          <w:rFonts w:ascii="Times New Roman" w:eastAsia="Times New Roman" w:hAnsi="Times New Roman" w:cs="Times New Roman"/>
          <w:b/>
          <w:bCs/>
          <w:color w:val="1F1F1F"/>
          <w:kern w:val="0"/>
          <w:sz w:val="27"/>
          <w:szCs w:val="27"/>
          <w:lang w:eastAsia="es-US"/>
          <w14:ligatures w14:val="none"/>
        </w:rPr>
      </w:pPr>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Introducción</w:t>
      </w:r>
    </w:p>
    <w:p w14:paraId="7FDD2AC2" w14:textId="77777777" w:rsidR="00212002" w:rsidRPr="00212002" w:rsidRDefault="00212002" w:rsidP="00212002">
      <w:pPr>
        <w:spacing w:before="100" w:beforeAutospacing="1" w:after="15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Los Sistemas Locales de Atención Integral en Salud (SILAIS) en Nicaragua son parte fundamental de la estructura de atención médica del país. Establecidos con el objetivo de descentralizar y mejorar la prestación de servicios de salud, los SILAIS desempeñan un papel crucial en la promoción de la salud, prevención de enfermedades, atención médica y rehabilitación a nivel local y comunitario. En este trabajo, exploraremos en detalle la función general de los SILAIS en Nicaragua.</w:t>
      </w:r>
    </w:p>
    <w:p w14:paraId="62BE4AB6" w14:textId="77777777" w:rsidR="00212002" w:rsidRPr="00212002" w:rsidRDefault="00212002" w:rsidP="00212002">
      <w:p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El MINSA como regulador se enfoca en acciones relacionadas a la emisión de normas y criterios, la habilitación de establecimientos, la regulación de alimentación y farmacéuticas, la formulación de requisitos para donaciones y brigadas médicas internacionales, y el registro de profesionales y dispositivos médicos, entre otras cosas. A través de los 17 SILAIS implementa una gestión descentralizada. Las principales funciones de los SILAIS son organizar y articular a las unidades de primer y segundo nivel en su territorio; aplicar el marco regulador; vigilar la salud pública; gestionar los recursos y establecimientos; controlar el aseguramiento de la atención; y fomentar la participación ciudadana en</w:t>
      </w:r>
      <w:r w:rsidRPr="00212002">
        <w:rPr>
          <w:rFonts w:ascii="Times New Roman" w:eastAsia="Times New Roman" w:hAnsi="Times New Roman" w:cs="Times New Roman"/>
          <w:color w:val="1F1F1F"/>
          <w:kern w:val="0"/>
          <w:bdr w:val="none" w:sz="0" w:space="0" w:color="auto" w:frame="1"/>
          <w:lang w:eastAsia="es-US"/>
          <w14:ligatures w14:val="none"/>
        </w:rPr>
        <w:t xml:space="preserve"> salud.</w:t>
      </w:r>
    </w:p>
    <w:p w14:paraId="39451A3C" w14:textId="77777777" w:rsidR="00212002" w:rsidRPr="00212002" w:rsidRDefault="00212002" w:rsidP="00212002">
      <w:p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bdr w:val="none" w:sz="0" w:space="0" w:color="auto" w:frame="1"/>
          <w:lang w:eastAsia="es-US"/>
          <w14:ligatures w14:val="none"/>
        </w:rPr>
        <w:t>El MINSA a través de sus SILAIS regula y supervisa la implementación de auditorías de calidad de la atención médica. Se trata de auditorías internas que complementan las actividades de evaluación de la PNS 2008. Se definen como evaluaciones sistemáticas y retrospectivas, y se realizan a través del análisis del expediente clínico, inspección in situ, entrevistas y otros mecanismos legalmente aceptados.</w:t>
      </w:r>
    </w:p>
    <w:p w14:paraId="2B0C3BC7" w14:textId="73B33606" w:rsidR="00212002" w:rsidRPr="00212002" w:rsidRDefault="00212002" w:rsidP="00212002">
      <w:pPr>
        <w:spacing w:after="120" w:line="240" w:lineRule="auto"/>
        <w:rPr>
          <w:rFonts w:ascii="Times New Roman" w:eastAsia="Times New Roman" w:hAnsi="Times New Roman" w:cs="Times New Roman"/>
          <w:color w:val="1F1F1F"/>
          <w:kern w:val="0"/>
          <w:lang w:eastAsia="es-US"/>
          <w14:ligatures w14:val="none"/>
        </w:rPr>
      </w:pPr>
    </w:p>
    <w:p w14:paraId="0F5DFBD1" w14:textId="77777777" w:rsidR="00212002" w:rsidRPr="00212002" w:rsidRDefault="00212002" w:rsidP="00212002">
      <w:pPr>
        <w:spacing w:before="100" w:beforeAutospacing="1" w:after="0" w:line="240" w:lineRule="auto"/>
        <w:outlineLvl w:val="2"/>
        <w:rPr>
          <w:rFonts w:ascii="Times New Roman" w:eastAsia="Times New Roman" w:hAnsi="Times New Roman" w:cs="Times New Roman"/>
          <w:b/>
          <w:bCs/>
          <w:color w:val="1F1F1F"/>
          <w:kern w:val="0"/>
          <w:sz w:val="27"/>
          <w:szCs w:val="27"/>
          <w:lang w:eastAsia="es-US"/>
          <w14:ligatures w14:val="none"/>
        </w:rPr>
      </w:pPr>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 xml:space="preserve">Funcionamiento del </w:t>
      </w:r>
      <w:proofErr w:type="spellStart"/>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Silais</w:t>
      </w:r>
      <w:proofErr w:type="spellEnd"/>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w:t>
      </w:r>
    </w:p>
    <w:p w14:paraId="23922F15" w14:textId="77777777" w:rsidR="00212002" w:rsidRPr="00212002" w:rsidRDefault="00212002" w:rsidP="00212002">
      <w:p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bdr w:val="none" w:sz="0" w:space="0" w:color="auto" w:frame="1"/>
          <w:lang w:eastAsia="es-US"/>
          <w14:ligatures w14:val="none"/>
        </w:rPr>
        <w:t>SILAIS (Sistemas Locales de Atención Integral en Salud) en Nicaragua son componentes clave del sistema de salud del país. Su función general es asegurar la prestación de servicios de atención médica y promoción de la salud a nivel local y comunitario.</w:t>
      </w:r>
    </w:p>
    <w:p w14:paraId="3A250E46" w14:textId="77777777" w:rsidR="00212002" w:rsidRPr="00212002" w:rsidRDefault="00212002" w:rsidP="00212002">
      <w:p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bdr w:val="none" w:sz="0" w:space="0" w:color="auto" w:frame="1"/>
          <w:lang w:eastAsia="es-US"/>
          <w14:ligatures w14:val="none"/>
        </w:rPr>
        <w:t>El</w:t>
      </w:r>
      <w:r w:rsidRPr="00212002">
        <w:rPr>
          <w:rFonts w:ascii="Times New Roman" w:eastAsia="Times New Roman" w:hAnsi="Times New Roman" w:cs="Times New Roman"/>
          <w:color w:val="1F1F1F"/>
          <w:kern w:val="0"/>
          <w:lang w:eastAsia="es-US"/>
          <w14:ligatures w14:val="none"/>
        </w:rPr>
        <w:t xml:space="preserve"> MI</w:t>
      </w:r>
      <w:r w:rsidRPr="00212002">
        <w:rPr>
          <w:rFonts w:ascii="Times New Roman" w:eastAsia="Times New Roman" w:hAnsi="Times New Roman" w:cs="Times New Roman"/>
          <w:color w:val="1F1F1F"/>
          <w:kern w:val="0"/>
          <w:bdr w:val="none" w:sz="0" w:space="0" w:color="auto" w:frame="1"/>
          <w:lang w:eastAsia="es-US"/>
          <w14:ligatures w14:val="none"/>
        </w:rPr>
        <w:t>NSA como regulador se enfoca en acciones relacionadas a la emisión de normas y criterios, la habilitación de establecimientos, la regulación de alimentación y farmacéuticas, la formulación de requisitos para donaciones y brigadas médicas internacionales, y el registro de profesionales y dispositivos médicos, entre otras cosas. A través de los 17 SILAIS implementa una gestión descentralizada. Las pri</w:t>
      </w:r>
      <w:r w:rsidRPr="00212002">
        <w:rPr>
          <w:rFonts w:ascii="Times New Roman" w:eastAsia="Times New Roman" w:hAnsi="Times New Roman" w:cs="Times New Roman"/>
          <w:color w:val="1F1F1F"/>
          <w:kern w:val="0"/>
          <w:lang w:eastAsia="es-US"/>
          <w14:ligatures w14:val="none"/>
        </w:rPr>
        <w:t>ncipales funciones de los SILAIS son organizar y articular a las unidades de primer y segundo nivel en su territorio; aplicar el marco regulador; vigilar la salud pública; gestionar los recursos y establecimientos; controlar el aseguramiento de la atención; y fomentar la participación ciudadana en</w:t>
      </w:r>
      <w:r w:rsidRPr="00212002">
        <w:rPr>
          <w:rFonts w:ascii="Times New Roman" w:eastAsia="Times New Roman" w:hAnsi="Times New Roman" w:cs="Times New Roman"/>
          <w:color w:val="1F1F1F"/>
          <w:kern w:val="0"/>
          <w:bdr w:val="none" w:sz="0" w:space="0" w:color="auto" w:frame="1"/>
          <w:lang w:eastAsia="es-US"/>
          <w14:ligatures w14:val="none"/>
        </w:rPr>
        <w:t xml:space="preserve"> salud.</w:t>
      </w:r>
    </w:p>
    <w:p w14:paraId="3AA15E82" w14:textId="77777777" w:rsidR="00212002" w:rsidRPr="00212002" w:rsidRDefault="00212002" w:rsidP="00212002">
      <w:p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bdr w:val="none" w:sz="0" w:space="0" w:color="auto" w:frame="1"/>
          <w:lang w:eastAsia="es-US"/>
          <w14:ligatures w14:val="none"/>
        </w:rPr>
        <w:t xml:space="preserve">El MINSA y sus respectivos SILAIS, a través del Sistema Nicaragüense de Vigilancia Epidemiológica Nacional (SISNIVEN), son responsables de la vigilancia de las actividades que impactan la salud. Las fuentes de información para la vigilancia epidemiológica en cuya base opera el SISNIVEN son varias y de multinivel. Los datos fluyen desde las comunidades, Casas Base y Puestos de Salud hacia los centros de salud y hospitales, para, a través de los SILAIS, llegar a los programas de la Dirección General de la Vigilancia del MINSA. El tipo de </w:t>
      </w:r>
      <w:r w:rsidRPr="00212002">
        <w:rPr>
          <w:rFonts w:ascii="Times New Roman" w:eastAsia="Times New Roman" w:hAnsi="Times New Roman" w:cs="Times New Roman"/>
          <w:color w:val="1F1F1F"/>
          <w:kern w:val="0"/>
          <w:bdr w:val="none" w:sz="0" w:space="0" w:color="auto" w:frame="1"/>
          <w:lang w:eastAsia="es-US"/>
          <w14:ligatures w14:val="none"/>
        </w:rPr>
        <w:lastRenderedPageBreak/>
        <w:t>información que se usa incluye el registro de las IPSS, los resultados de laboratorios de microbiología y análisis clínico-patológico y la información producida</w:t>
      </w:r>
      <w:r w:rsidRPr="00212002">
        <w:rPr>
          <w:rFonts w:ascii="Times New Roman" w:eastAsia="Times New Roman" w:hAnsi="Times New Roman" w:cs="Times New Roman"/>
          <w:color w:val="1F1F1F"/>
          <w:kern w:val="0"/>
          <w:lang w:eastAsia="es-US"/>
          <w14:ligatures w14:val="none"/>
        </w:rPr>
        <w:t xml:space="preserve"> po</w:t>
      </w:r>
      <w:r w:rsidRPr="00212002">
        <w:rPr>
          <w:rFonts w:ascii="Times New Roman" w:eastAsia="Times New Roman" w:hAnsi="Times New Roman" w:cs="Times New Roman"/>
          <w:color w:val="1F1F1F"/>
          <w:kern w:val="0"/>
          <w:bdr w:val="none" w:sz="0" w:space="0" w:color="auto" w:frame="1"/>
          <w:lang w:eastAsia="es-US"/>
          <w14:ligatures w14:val="none"/>
        </w:rPr>
        <w:t>r agentes comunitarios. El SISNIVEN está en un proceso de automatización de los procesos de análisis de información y transmisión de datos y de capacitación con el fin de ganar oportunidad y calidad en la información. El MINSA, con esta información produce, entre otros informes, boletines epidemiológicos semanales.</w:t>
      </w:r>
    </w:p>
    <w:p w14:paraId="5BB37B37" w14:textId="77777777" w:rsidR="00212002" w:rsidRPr="00212002" w:rsidRDefault="00212002" w:rsidP="00212002">
      <w:p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bdr w:val="none" w:sz="0" w:space="0" w:color="auto" w:frame="1"/>
          <w:lang w:eastAsia="es-US"/>
          <w14:ligatures w14:val="none"/>
        </w:rPr>
        <w:t>El MINSA a través de sus SILAIS regula y supervisa la implementación de auditorías de calidad de la atención médica. Se trata de auditorías internas que complementan las actividades de evaluación de la PNS 2008. Se definen como evaluaciones sistemáticas y retrospectivas, y se realizan a través del análisis del expediente clínico, inspección in situ, entrevistas y otros mecanismos legalmente aceptados.</w:t>
      </w:r>
    </w:p>
    <w:p w14:paraId="0F8ACC98" w14:textId="4EC842B0" w:rsidR="00212002" w:rsidRPr="00212002" w:rsidRDefault="00212002" w:rsidP="00212002">
      <w:pPr>
        <w:spacing w:after="120" w:line="240" w:lineRule="auto"/>
        <w:rPr>
          <w:rFonts w:ascii="Times New Roman" w:eastAsia="Times New Roman" w:hAnsi="Times New Roman" w:cs="Times New Roman"/>
          <w:color w:val="1F1F1F"/>
          <w:kern w:val="0"/>
          <w:lang w:eastAsia="es-US"/>
          <w14:ligatures w14:val="none"/>
        </w:rPr>
      </w:pPr>
    </w:p>
    <w:p w14:paraId="5AD78E00" w14:textId="77777777" w:rsidR="00212002" w:rsidRPr="00212002" w:rsidRDefault="00212002" w:rsidP="00212002">
      <w:pPr>
        <w:spacing w:before="100" w:beforeAutospacing="1" w:after="0" w:line="240" w:lineRule="auto"/>
        <w:outlineLvl w:val="2"/>
        <w:rPr>
          <w:rFonts w:ascii="Times New Roman" w:eastAsia="Times New Roman" w:hAnsi="Times New Roman" w:cs="Times New Roman"/>
          <w:b/>
          <w:bCs/>
          <w:color w:val="1F1F1F"/>
          <w:kern w:val="0"/>
          <w:sz w:val="27"/>
          <w:szCs w:val="27"/>
          <w:lang w:eastAsia="es-US"/>
          <w14:ligatures w14:val="none"/>
        </w:rPr>
      </w:pPr>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 xml:space="preserve">Función de los servicios del </w:t>
      </w:r>
      <w:proofErr w:type="spellStart"/>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Silais</w:t>
      </w:r>
      <w:proofErr w:type="spellEnd"/>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w:t>
      </w:r>
    </w:p>
    <w:p w14:paraId="1A6F8B57"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Descentralización de los Servicios de Salud:</w:t>
      </w:r>
    </w:p>
    <w:p w14:paraId="44414D51" w14:textId="77777777" w:rsidR="00212002" w:rsidRPr="00212002" w:rsidRDefault="00212002" w:rsidP="00212002">
      <w:pPr>
        <w:spacing w:before="100" w:beforeAutospacing="1" w:after="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bdr w:val="none" w:sz="0" w:space="0" w:color="auto" w:frame="1"/>
          <w:lang w:eastAsia="es-US"/>
          <w14:ligatures w14:val="none"/>
        </w:rPr>
        <w:t>Los SILAIS son responsables de la implementación de políticas de salud a nivel local. Contribuyen a la descentralización de los servicios de salud al llevar la atención médica más cerc</w:t>
      </w:r>
      <w:r w:rsidRPr="00212002">
        <w:rPr>
          <w:rFonts w:ascii="Times New Roman" w:eastAsia="Times New Roman" w:hAnsi="Times New Roman" w:cs="Times New Roman"/>
          <w:color w:val="1F1F1F"/>
          <w:kern w:val="0"/>
          <w:lang w:eastAsia="es-US"/>
          <w14:ligatures w14:val="none"/>
        </w:rPr>
        <w:t xml:space="preserve">a de las </w:t>
      </w:r>
      <w:r w:rsidRPr="00212002">
        <w:rPr>
          <w:rFonts w:ascii="Times New Roman" w:eastAsia="Times New Roman" w:hAnsi="Times New Roman" w:cs="Times New Roman"/>
          <w:color w:val="1F1F1F"/>
          <w:kern w:val="0"/>
          <w:bdr w:val="none" w:sz="0" w:space="0" w:color="auto" w:frame="1"/>
          <w:lang w:eastAsia="es-US"/>
          <w14:ligatures w14:val="none"/>
        </w:rPr>
        <w:t>comunidades. Esto permite una respuesta más rápida y eficiente a las necesidades de salud locales.</w:t>
      </w:r>
    </w:p>
    <w:p w14:paraId="183FE58F"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Atención Primaria de Salud (APS):</w:t>
      </w:r>
    </w:p>
    <w:p w14:paraId="66565D36" w14:textId="77777777" w:rsidR="00212002" w:rsidRPr="00212002" w:rsidRDefault="00212002" w:rsidP="00212002">
      <w:pPr>
        <w:spacing w:before="100" w:beforeAutospacing="1" w:after="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bdr w:val="none" w:sz="0" w:space="0" w:color="auto" w:frame="1"/>
          <w:lang w:eastAsia="es-US"/>
          <w14:ligatures w14:val="none"/>
        </w:rPr>
        <w:t>Los SILAIS se centran en la atención primaria de salud, que es el primer nivel de contacto entre los individuos y el sistema de salud. Proporcionan servicios básicos de salud, incluyendo atención médica preventiva, promoción de la salud, control de enfermeda</w:t>
      </w:r>
      <w:r w:rsidRPr="00212002">
        <w:rPr>
          <w:rFonts w:ascii="Times New Roman" w:eastAsia="Times New Roman" w:hAnsi="Times New Roman" w:cs="Times New Roman"/>
          <w:color w:val="1F1F1F"/>
          <w:kern w:val="0"/>
          <w:lang w:eastAsia="es-US"/>
          <w14:ligatures w14:val="none"/>
        </w:rPr>
        <w:t>des, inmunización y atención a enfermedades comunes.</w:t>
      </w:r>
    </w:p>
    <w:p w14:paraId="1A42DEA6"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Promoción de la Salud y Prevención de Enfermedades:</w:t>
      </w:r>
    </w:p>
    <w:p w14:paraId="12644DB7" w14:textId="77777777" w:rsidR="00212002" w:rsidRPr="00212002" w:rsidRDefault="00212002" w:rsidP="00212002">
      <w:pPr>
        <w:spacing w:before="100" w:beforeAutospacing="1" w:after="15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Una de las funciones principales de los SILAIS es educar a la comunidad sobre prácticas saludables y medidas preventivas. Realizan campañas de concientización sobre temas como higiene, nutrición, planificación familiar y enfermedades transmisibles, con el objetivo de reducir la incidencia de enfermedades.</w:t>
      </w:r>
    </w:p>
    <w:p w14:paraId="2D061CEE"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Atención Médica Integral:</w:t>
      </w:r>
    </w:p>
    <w:p w14:paraId="5E9099D2" w14:textId="77777777" w:rsidR="00212002" w:rsidRPr="00212002" w:rsidRDefault="00212002" w:rsidP="00212002">
      <w:pPr>
        <w:spacing w:before="100" w:beforeAutospacing="1" w:after="15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Los SILAIS brindan atención médica integral a nivel local, incluyendo servicios médicos, odontológicos y de atención materno-infantil. También ofrecen atención a pacientes con enfermedades crónicas y afecciones menores.</w:t>
      </w:r>
    </w:p>
    <w:p w14:paraId="6C69F271"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Coordinación y Gestión de Recursos:</w:t>
      </w:r>
    </w:p>
    <w:p w14:paraId="3786BB22" w14:textId="77777777" w:rsidR="00212002" w:rsidRPr="00212002" w:rsidRDefault="00212002" w:rsidP="00212002">
      <w:pPr>
        <w:spacing w:before="100" w:beforeAutospacing="1" w:after="15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lastRenderedPageBreak/>
        <w:t>Los SILAIS son responsables de coordinar y gestionar los recursos médicos y humanos disponibles en su área de influencia. Esto implica asignar personal médico y equipos a los centros de salud, así como garantizar el suministro adecuado de medicamentos y suministros médicos.</w:t>
      </w:r>
    </w:p>
    <w:p w14:paraId="46C5D859"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Vigilancia Epidemiológica:</w:t>
      </w:r>
    </w:p>
    <w:p w14:paraId="2F09B5BC" w14:textId="77777777" w:rsidR="00212002" w:rsidRPr="00212002" w:rsidRDefault="00212002" w:rsidP="00212002">
      <w:pPr>
        <w:spacing w:before="100" w:beforeAutospacing="1" w:after="15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Otra función crucial de los SILAIS es la vigilancia epidemiológica. Monitorean y analizan la incidencia de enfermedades en su área para detectar brotes tempranos y tomar medidas preventivas.</w:t>
      </w:r>
    </w:p>
    <w:p w14:paraId="228DBA40"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Participación Comunitaria:</w:t>
      </w:r>
    </w:p>
    <w:p w14:paraId="322EF1A2" w14:textId="77777777" w:rsidR="00212002" w:rsidRPr="00212002" w:rsidRDefault="00212002" w:rsidP="00212002">
      <w:pPr>
        <w:spacing w:before="100" w:beforeAutospacing="1" w:after="15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Los SILAIS fomentan la participación activa de la comunidad en la toma de decisiones relacionadas con la salud. Realizan reuniones y actividades en colaboración con líderes comunitarios para identificar necesidades locales y diseñar estrategias efectivas.</w:t>
      </w:r>
    </w:p>
    <w:p w14:paraId="4DF89929" w14:textId="77777777" w:rsidR="00212002" w:rsidRPr="00212002" w:rsidRDefault="00212002" w:rsidP="00212002">
      <w:pPr>
        <w:numPr>
          <w:ilvl w:val="0"/>
          <w:numId w:val="1"/>
        </w:numPr>
        <w:spacing w:before="100" w:beforeAutospacing="1" w:after="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b/>
          <w:bCs/>
          <w:color w:val="1F1F1F"/>
          <w:kern w:val="0"/>
          <w:bdr w:val="none" w:sz="0" w:space="0" w:color="auto" w:frame="1"/>
          <w:lang w:eastAsia="es-US"/>
          <w14:ligatures w14:val="none"/>
        </w:rPr>
        <w:t>Programas Específicos:</w:t>
      </w:r>
    </w:p>
    <w:p w14:paraId="55189468" w14:textId="77777777" w:rsidR="00212002" w:rsidRPr="00212002" w:rsidRDefault="00212002" w:rsidP="00212002">
      <w:pPr>
        <w:spacing w:before="100" w:beforeAutospacing="1" w:after="150" w:line="240" w:lineRule="auto"/>
        <w:ind w:left="720"/>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Además de sus funciones generales, los SILAIS implementan programas específicos de salud, como el control de enfermedades endémicas, la atención a grupos vulnerables y la salud reproductiva.</w:t>
      </w:r>
    </w:p>
    <w:p w14:paraId="2B0243CE" w14:textId="655D7E6F" w:rsidR="00212002" w:rsidRPr="00212002" w:rsidRDefault="00212002" w:rsidP="00212002">
      <w:pPr>
        <w:spacing w:after="120" w:line="240" w:lineRule="auto"/>
        <w:rPr>
          <w:rFonts w:ascii="Times New Roman" w:eastAsia="Times New Roman" w:hAnsi="Times New Roman" w:cs="Times New Roman"/>
          <w:color w:val="1F1F1F"/>
          <w:kern w:val="0"/>
          <w:lang w:eastAsia="es-US"/>
          <w14:ligatures w14:val="none"/>
        </w:rPr>
      </w:pPr>
    </w:p>
    <w:p w14:paraId="10F01081" w14:textId="77777777" w:rsidR="00212002" w:rsidRPr="00212002" w:rsidRDefault="00212002" w:rsidP="00212002">
      <w:pPr>
        <w:spacing w:before="100" w:beforeAutospacing="1" w:after="0" w:line="240" w:lineRule="auto"/>
        <w:outlineLvl w:val="2"/>
        <w:rPr>
          <w:rFonts w:ascii="Times New Roman" w:eastAsia="Times New Roman" w:hAnsi="Times New Roman" w:cs="Times New Roman"/>
          <w:b/>
          <w:bCs/>
          <w:color w:val="1F1F1F"/>
          <w:kern w:val="0"/>
          <w:sz w:val="27"/>
          <w:szCs w:val="27"/>
          <w:lang w:eastAsia="es-US"/>
          <w14:ligatures w14:val="none"/>
        </w:rPr>
      </w:pPr>
      <w:r w:rsidRPr="00212002">
        <w:rPr>
          <w:rFonts w:ascii="Times New Roman" w:eastAsia="Times New Roman" w:hAnsi="Times New Roman" w:cs="Times New Roman"/>
          <w:b/>
          <w:bCs/>
          <w:color w:val="1F1F1F"/>
          <w:kern w:val="0"/>
          <w:sz w:val="27"/>
          <w:szCs w:val="27"/>
          <w:bdr w:val="none" w:sz="0" w:space="0" w:color="auto" w:frame="1"/>
          <w:lang w:eastAsia="es-US"/>
          <w14:ligatures w14:val="none"/>
        </w:rPr>
        <w:t>Conclusión</w:t>
      </w:r>
    </w:p>
    <w:p w14:paraId="64B5D018" w14:textId="77777777" w:rsidR="00212002" w:rsidRPr="00212002" w:rsidRDefault="00212002" w:rsidP="00212002">
      <w:pPr>
        <w:spacing w:before="100" w:beforeAutospacing="1" w:after="15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En conclusión, SILAIS en Nicaragua desempeñan un papel esencial en la prestación de servicios de salud a nivel local y comunitario. Su función general abarca desde la promoción de la salud y la prevención de enfermedades hasta la atención médica integral y la coordinación de recursos. A través de su enfoque en la descentralización y la participación comunitaria, los SILAIS contribuyen a mejorar el acceso y la calidad de la atención médica en todo el país.</w:t>
      </w:r>
    </w:p>
    <w:p w14:paraId="2DFD2181" w14:textId="7D171C91" w:rsidR="00212002" w:rsidRDefault="00212002" w:rsidP="00212002">
      <w:pPr>
        <w:spacing w:before="100" w:beforeAutospacing="1" w:after="150" w:line="240" w:lineRule="auto"/>
        <w:rPr>
          <w:rFonts w:ascii="Times New Roman" w:eastAsia="Times New Roman" w:hAnsi="Times New Roman" w:cs="Times New Roman"/>
          <w:color w:val="1F1F1F"/>
          <w:kern w:val="0"/>
          <w:lang w:eastAsia="es-US"/>
          <w14:ligatures w14:val="none"/>
        </w:rPr>
      </w:pPr>
      <w:r w:rsidRPr="00212002">
        <w:rPr>
          <w:rFonts w:ascii="Times New Roman" w:eastAsia="Times New Roman" w:hAnsi="Times New Roman" w:cs="Times New Roman"/>
          <w:color w:val="1F1F1F"/>
          <w:kern w:val="0"/>
          <w:lang w:eastAsia="es-US"/>
          <w14:ligatures w14:val="none"/>
        </w:rPr>
        <w:t xml:space="preserve">Además, se puede decir que el </w:t>
      </w:r>
      <w:proofErr w:type="spellStart"/>
      <w:r w:rsidRPr="00212002">
        <w:rPr>
          <w:rFonts w:ascii="Times New Roman" w:eastAsia="Times New Roman" w:hAnsi="Times New Roman" w:cs="Times New Roman"/>
          <w:color w:val="1F1F1F"/>
          <w:kern w:val="0"/>
          <w:lang w:eastAsia="es-US"/>
          <w14:ligatures w14:val="none"/>
        </w:rPr>
        <w:t>Silais</w:t>
      </w:r>
      <w:proofErr w:type="spellEnd"/>
      <w:r w:rsidRPr="00212002">
        <w:rPr>
          <w:rFonts w:ascii="Times New Roman" w:eastAsia="Times New Roman" w:hAnsi="Times New Roman" w:cs="Times New Roman"/>
          <w:color w:val="1F1F1F"/>
          <w:kern w:val="0"/>
          <w:lang w:eastAsia="es-US"/>
          <w14:ligatures w14:val="none"/>
        </w:rPr>
        <w:t xml:space="preserve"> trata de brindar servicios integrales entre los que se destacan las acciones de promoción, prevención, curación y rehabilitación de salud física y mental dirigida a las personas, familia, comunidad y el ambiente. En los métodos de promoción y prevención tenemos las campañas de vacunación ante enfermedades para reducir la morbilidad y la mortalidad, curación y rehabilitación los cuales son brindados por la atención secundaria, tratando de dar al paciente afectado lo que necesite para su pronta mejoría resaltando siempre el trato digno, lo cual está regido por datos estadísticos anuales de las diferentes funciones que se están proporcionando.</w:t>
      </w:r>
    </w:p>
    <w:p w14:paraId="7AAFE261" w14:textId="77777777" w:rsidR="00212002" w:rsidRPr="00212002" w:rsidRDefault="00212002" w:rsidP="00212002">
      <w:pPr>
        <w:spacing w:before="100" w:beforeAutospacing="1" w:after="150" w:line="240" w:lineRule="auto"/>
        <w:rPr>
          <w:rFonts w:ascii="Times New Roman" w:eastAsia="Times New Roman" w:hAnsi="Times New Roman" w:cs="Times New Roman"/>
          <w:color w:val="1F1F1F"/>
          <w:kern w:val="0"/>
          <w:lang w:eastAsia="es-US"/>
          <w14:ligatures w14:val="none"/>
        </w:rPr>
      </w:pPr>
    </w:p>
    <w:p w14:paraId="689CA4F0" w14:textId="3B82A0B9" w:rsidR="009279BD" w:rsidRDefault="00D55853">
      <w:hyperlink r:id="rId5" w:history="1">
        <w:r w:rsidRPr="00B06AFB">
          <w:rPr>
            <w:rStyle w:val="Hipervnculo"/>
          </w:rPr>
          <w:t>https://es.scribd.com/document/673929385/Funcionamiento-Del-Silais</w:t>
        </w:r>
      </w:hyperlink>
    </w:p>
    <w:p w14:paraId="423FE76B" w14:textId="2310AD4F" w:rsidR="00D55853" w:rsidRDefault="00D55853"/>
    <w:p w14:paraId="51D58771" w14:textId="618C5967" w:rsidR="00D55853" w:rsidRDefault="00D55853">
      <w:r>
        <w:lastRenderedPageBreak/>
        <w:t>SILAIS MASAYA:</w:t>
      </w:r>
    </w:p>
    <w:tbl>
      <w:tblPr>
        <w:tblW w:w="10145" w:type="dxa"/>
        <w:tblCellMar>
          <w:left w:w="70" w:type="dxa"/>
          <w:right w:w="70" w:type="dxa"/>
        </w:tblCellMar>
        <w:tblLook w:val="04A0" w:firstRow="1" w:lastRow="0" w:firstColumn="1" w:lastColumn="0" w:noHBand="0" w:noVBand="1"/>
      </w:tblPr>
      <w:tblGrid>
        <w:gridCol w:w="3411"/>
        <w:gridCol w:w="2112"/>
        <w:gridCol w:w="2519"/>
        <w:gridCol w:w="2103"/>
      </w:tblGrid>
      <w:tr w:rsidR="00D55853" w:rsidRPr="00D55853" w14:paraId="22F0686C" w14:textId="77777777" w:rsidTr="00D55853">
        <w:trPr>
          <w:trHeight w:val="741"/>
        </w:trPr>
        <w:tc>
          <w:tcPr>
            <w:tcW w:w="341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04C679"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Cargo / Responsabilidad</w:t>
            </w:r>
          </w:p>
        </w:tc>
        <w:tc>
          <w:tcPr>
            <w:tcW w:w="2112" w:type="dxa"/>
            <w:tcBorders>
              <w:top w:val="single" w:sz="8" w:space="0" w:color="auto"/>
              <w:left w:val="nil"/>
              <w:bottom w:val="single" w:sz="8" w:space="0" w:color="auto"/>
              <w:right w:val="single" w:sz="8" w:space="0" w:color="auto"/>
            </w:tcBorders>
            <w:shd w:val="clear" w:color="auto" w:fill="auto"/>
            <w:vAlign w:val="center"/>
            <w:hideMark/>
          </w:tcPr>
          <w:p w14:paraId="733EC4C7"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Nombre</w:t>
            </w:r>
          </w:p>
        </w:tc>
        <w:tc>
          <w:tcPr>
            <w:tcW w:w="2519" w:type="dxa"/>
            <w:tcBorders>
              <w:top w:val="single" w:sz="8" w:space="0" w:color="auto"/>
              <w:left w:val="nil"/>
              <w:bottom w:val="single" w:sz="8" w:space="0" w:color="auto"/>
              <w:right w:val="single" w:sz="8" w:space="0" w:color="auto"/>
            </w:tcBorders>
            <w:shd w:val="clear" w:color="auto" w:fill="auto"/>
            <w:vAlign w:val="center"/>
            <w:hideMark/>
          </w:tcPr>
          <w:p w14:paraId="4A1008AB"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Fecha de Inicio</w:t>
            </w:r>
          </w:p>
        </w:tc>
        <w:tc>
          <w:tcPr>
            <w:tcW w:w="2103" w:type="dxa"/>
            <w:tcBorders>
              <w:top w:val="single" w:sz="8" w:space="0" w:color="auto"/>
              <w:left w:val="nil"/>
              <w:bottom w:val="single" w:sz="8" w:space="0" w:color="auto"/>
              <w:right w:val="single" w:sz="8" w:space="0" w:color="auto"/>
            </w:tcBorders>
            <w:shd w:val="clear" w:color="auto" w:fill="auto"/>
            <w:vAlign w:val="center"/>
            <w:hideMark/>
          </w:tcPr>
          <w:p w14:paraId="6429640E" w14:textId="77777777" w:rsidR="00D55853" w:rsidRPr="00D55853" w:rsidRDefault="00D55853" w:rsidP="00D55853">
            <w:pPr>
              <w:spacing w:after="0" w:line="240" w:lineRule="auto"/>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Fecha de Fin</w:t>
            </w:r>
          </w:p>
        </w:tc>
      </w:tr>
      <w:tr w:rsidR="00D55853" w:rsidRPr="00D55853" w14:paraId="76887D97" w14:textId="77777777" w:rsidTr="00D55853">
        <w:trPr>
          <w:trHeight w:val="497"/>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7BE2A9F5"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Director General</w:t>
            </w:r>
          </w:p>
        </w:tc>
        <w:tc>
          <w:tcPr>
            <w:tcW w:w="2112" w:type="dxa"/>
            <w:tcBorders>
              <w:top w:val="nil"/>
              <w:left w:val="nil"/>
              <w:bottom w:val="single" w:sz="8" w:space="0" w:color="auto"/>
              <w:right w:val="single" w:sz="8" w:space="0" w:color="auto"/>
            </w:tcBorders>
            <w:shd w:val="clear" w:color="auto" w:fill="auto"/>
            <w:vAlign w:val="center"/>
            <w:hideMark/>
          </w:tcPr>
          <w:p w14:paraId="419F1B15"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Dr. Silvio Navarro</w:t>
            </w:r>
          </w:p>
        </w:tc>
        <w:tc>
          <w:tcPr>
            <w:tcW w:w="2519" w:type="dxa"/>
            <w:tcBorders>
              <w:top w:val="nil"/>
              <w:left w:val="nil"/>
              <w:bottom w:val="single" w:sz="8" w:space="0" w:color="auto"/>
              <w:right w:val="single" w:sz="8" w:space="0" w:color="auto"/>
            </w:tcBorders>
            <w:shd w:val="clear" w:color="auto" w:fill="auto"/>
            <w:vAlign w:val="center"/>
            <w:hideMark/>
          </w:tcPr>
          <w:p w14:paraId="0FDED0DE"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71FF9F20"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37175441" w14:textId="77777777" w:rsidTr="00120719">
        <w:trPr>
          <w:trHeight w:val="1230"/>
        </w:trPr>
        <w:tc>
          <w:tcPr>
            <w:tcW w:w="3411" w:type="dxa"/>
            <w:vMerge w:val="restart"/>
            <w:tcBorders>
              <w:top w:val="nil"/>
              <w:left w:val="single" w:sz="8" w:space="0" w:color="auto"/>
              <w:right w:val="single" w:sz="8" w:space="0" w:color="auto"/>
            </w:tcBorders>
            <w:shd w:val="clear" w:color="auto" w:fill="auto"/>
            <w:vAlign w:val="center"/>
            <w:hideMark/>
          </w:tcPr>
          <w:p w14:paraId="42E43AF1"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 xml:space="preserve">Sub </w:t>
            </w:r>
            <w:proofErr w:type="gramStart"/>
            <w:r w:rsidRPr="00D55853">
              <w:rPr>
                <w:rFonts w:ascii="Times New Roman" w:eastAsia="Times New Roman" w:hAnsi="Times New Roman" w:cs="Times New Roman"/>
                <w:b/>
                <w:bCs/>
                <w:color w:val="1F1F1F"/>
                <w:kern w:val="0"/>
                <w:lang w:eastAsia="es-US"/>
                <w14:ligatures w14:val="none"/>
              </w:rPr>
              <w:t>Directora</w:t>
            </w:r>
            <w:proofErr w:type="gramEnd"/>
            <w:r w:rsidRPr="00D55853">
              <w:rPr>
                <w:rFonts w:ascii="Times New Roman" w:eastAsia="Times New Roman" w:hAnsi="Times New Roman" w:cs="Times New Roman"/>
                <w:b/>
                <w:bCs/>
                <w:color w:val="1F1F1F"/>
                <w:kern w:val="0"/>
                <w:lang w:eastAsia="es-US"/>
                <w14:ligatures w14:val="none"/>
              </w:rPr>
              <w:t xml:space="preserve"> / </w:t>
            </w:r>
            <w:proofErr w:type="spellStart"/>
            <w:r w:rsidRPr="00D55853">
              <w:rPr>
                <w:rFonts w:ascii="Times New Roman" w:eastAsia="Times New Roman" w:hAnsi="Times New Roman" w:cs="Times New Roman"/>
                <w:b/>
                <w:bCs/>
                <w:color w:val="1F1F1F"/>
                <w:kern w:val="0"/>
                <w:lang w:eastAsia="es-US"/>
                <w14:ligatures w14:val="none"/>
              </w:rPr>
              <w:t>Resp</w:t>
            </w:r>
            <w:proofErr w:type="spellEnd"/>
            <w:r w:rsidRPr="00D55853">
              <w:rPr>
                <w:rFonts w:ascii="Times New Roman" w:eastAsia="Times New Roman" w:hAnsi="Times New Roman" w:cs="Times New Roman"/>
                <w:b/>
                <w:bCs/>
                <w:color w:val="1F1F1F"/>
                <w:kern w:val="0"/>
                <w:lang w:eastAsia="es-US"/>
                <w14:ligatures w14:val="none"/>
              </w:rPr>
              <w:t>. Servicios de Salud</w:t>
            </w:r>
          </w:p>
          <w:p w14:paraId="6D470A81" w14:textId="48B5FD8D" w:rsidR="00D55853" w:rsidRPr="00D55853" w:rsidRDefault="00D55853" w:rsidP="00D55853">
            <w:pPr>
              <w:spacing w:after="0" w:line="240" w:lineRule="auto"/>
              <w:ind w:firstLineChars="100" w:firstLine="240"/>
              <w:rPr>
                <w:rFonts w:ascii="Times New Roman" w:eastAsia="Times New Roman" w:hAnsi="Times New Roman" w:cs="Times New Roman"/>
                <w:b/>
                <w:bCs/>
                <w:color w:val="1F1F1F"/>
                <w:kern w:val="0"/>
                <w:lang w:eastAsia="es-US"/>
                <w14:ligatures w14:val="none"/>
              </w:rPr>
            </w:pPr>
            <w:r w:rsidRPr="00D55853">
              <w:rPr>
                <w:rFonts w:ascii="Calibri" w:eastAsia="Times New Roman" w:hAnsi="Calibri" w:cs="Calibri"/>
                <w:color w:val="000000"/>
                <w:kern w:val="0"/>
                <w:lang w:eastAsia="es-US"/>
                <w14:ligatures w14:val="none"/>
              </w:rPr>
              <w:t> </w:t>
            </w:r>
          </w:p>
        </w:tc>
        <w:tc>
          <w:tcPr>
            <w:tcW w:w="2112" w:type="dxa"/>
            <w:tcBorders>
              <w:top w:val="nil"/>
              <w:left w:val="nil"/>
              <w:bottom w:val="single" w:sz="8" w:space="0" w:color="auto"/>
              <w:right w:val="single" w:sz="8" w:space="0" w:color="auto"/>
            </w:tcBorders>
            <w:shd w:val="clear" w:color="auto" w:fill="auto"/>
            <w:vAlign w:val="center"/>
            <w:hideMark/>
          </w:tcPr>
          <w:p w14:paraId="596AF26B"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Dr. Wilmer Trinidad Beteta</w:t>
            </w:r>
          </w:p>
        </w:tc>
        <w:tc>
          <w:tcPr>
            <w:tcW w:w="2519" w:type="dxa"/>
            <w:tcBorders>
              <w:top w:val="nil"/>
              <w:left w:val="nil"/>
              <w:bottom w:val="single" w:sz="8" w:space="0" w:color="auto"/>
              <w:right w:val="single" w:sz="8" w:space="0" w:color="auto"/>
            </w:tcBorders>
            <w:shd w:val="clear" w:color="auto" w:fill="auto"/>
            <w:vAlign w:val="center"/>
            <w:hideMark/>
          </w:tcPr>
          <w:p w14:paraId="76E2E0F0"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78DC50DE"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2024/10/28</w:t>
            </w:r>
          </w:p>
        </w:tc>
      </w:tr>
      <w:tr w:rsidR="00D55853" w:rsidRPr="00D55853" w14:paraId="49E33AD0" w14:textId="77777777" w:rsidTr="00120719">
        <w:trPr>
          <w:trHeight w:val="741"/>
        </w:trPr>
        <w:tc>
          <w:tcPr>
            <w:tcW w:w="3411" w:type="dxa"/>
            <w:vMerge/>
            <w:tcBorders>
              <w:left w:val="single" w:sz="8" w:space="0" w:color="auto"/>
              <w:bottom w:val="single" w:sz="8" w:space="0" w:color="auto"/>
              <w:right w:val="single" w:sz="8" w:space="0" w:color="auto"/>
            </w:tcBorders>
            <w:shd w:val="clear" w:color="auto" w:fill="auto"/>
            <w:vAlign w:val="center"/>
            <w:hideMark/>
          </w:tcPr>
          <w:p w14:paraId="150801FB" w14:textId="779C5134"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p>
        </w:tc>
        <w:tc>
          <w:tcPr>
            <w:tcW w:w="2112" w:type="dxa"/>
            <w:tcBorders>
              <w:top w:val="nil"/>
              <w:left w:val="nil"/>
              <w:bottom w:val="single" w:sz="8" w:space="0" w:color="auto"/>
              <w:right w:val="single" w:sz="8" w:space="0" w:color="auto"/>
            </w:tcBorders>
            <w:shd w:val="clear" w:color="auto" w:fill="auto"/>
            <w:vAlign w:val="center"/>
            <w:hideMark/>
          </w:tcPr>
          <w:p w14:paraId="6F40AEC8"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Dra. </w:t>
            </w:r>
            <w:proofErr w:type="spellStart"/>
            <w:r w:rsidRPr="00D55853">
              <w:rPr>
                <w:rFonts w:ascii="Times New Roman" w:eastAsia="Times New Roman" w:hAnsi="Times New Roman" w:cs="Times New Roman"/>
                <w:color w:val="1F1F1F"/>
                <w:kern w:val="0"/>
                <w:lang w:eastAsia="es-US"/>
                <w14:ligatures w14:val="none"/>
              </w:rPr>
              <w:t>Tiátira</w:t>
            </w:r>
            <w:proofErr w:type="spellEnd"/>
            <w:r w:rsidRPr="00D55853">
              <w:rPr>
                <w:rFonts w:ascii="Times New Roman" w:eastAsia="Times New Roman" w:hAnsi="Times New Roman" w:cs="Times New Roman"/>
                <w:color w:val="1F1F1F"/>
                <w:kern w:val="0"/>
                <w:lang w:eastAsia="es-US"/>
                <w14:ligatures w14:val="none"/>
              </w:rPr>
              <w:t xml:space="preserve"> Gómez</w:t>
            </w:r>
          </w:p>
        </w:tc>
        <w:tc>
          <w:tcPr>
            <w:tcW w:w="2519" w:type="dxa"/>
            <w:tcBorders>
              <w:top w:val="nil"/>
              <w:left w:val="nil"/>
              <w:bottom w:val="single" w:sz="8" w:space="0" w:color="auto"/>
              <w:right w:val="single" w:sz="8" w:space="0" w:color="auto"/>
            </w:tcBorders>
            <w:shd w:val="clear" w:color="auto" w:fill="auto"/>
            <w:vAlign w:val="center"/>
            <w:hideMark/>
          </w:tcPr>
          <w:p w14:paraId="1F7E1C21"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11/1/2024</w:t>
            </w:r>
          </w:p>
        </w:tc>
        <w:tc>
          <w:tcPr>
            <w:tcW w:w="2103" w:type="dxa"/>
            <w:tcBorders>
              <w:top w:val="nil"/>
              <w:left w:val="nil"/>
              <w:bottom w:val="single" w:sz="8" w:space="0" w:color="auto"/>
              <w:right w:val="single" w:sz="8" w:space="0" w:color="auto"/>
            </w:tcBorders>
            <w:shd w:val="clear" w:color="auto" w:fill="auto"/>
            <w:vAlign w:val="center"/>
            <w:hideMark/>
          </w:tcPr>
          <w:p w14:paraId="4409E000"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3785CAD5" w14:textId="77777777" w:rsidTr="00D55853">
        <w:trPr>
          <w:trHeight w:val="986"/>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2D541D19"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Planificación</w:t>
            </w:r>
          </w:p>
        </w:tc>
        <w:tc>
          <w:tcPr>
            <w:tcW w:w="2112" w:type="dxa"/>
            <w:tcBorders>
              <w:top w:val="nil"/>
              <w:left w:val="nil"/>
              <w:bottom w:val="single" w:sz="8" w:space="0" w:color="auto"/>
              <w:right w:val="single" w:sz="8" w:space="0" w:color="auto"/>
            </w:tcBorders>
            <w:shd w:val="clear" w:color="auto" w:fill="auto"/>
            <w:vAlign w:val="center"/>
            <w:hideMark/>
          </w:tcPr>
          <w:p w14:paraId="0EED1244"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Lic. </w:t>
            </w:r>
            <w:proofErr w:type="spellStart"/>
            <w:r w:rsidRPr="00D55853">
              <w:rPr>
                <w:rFonts w:ascii="Times New Roman" w:eastAsia="Times New Roman" w:hAnsi="Times New Roman" w:cs="Times New Roman"/>
                <w:color w:val="1F1F1F"/>
                <w:kern w:val="0"/>
                <w:lang w:eastAsia="es-US"/>
                <w14:ligatures w14:val="none"/>
              </w:rPr>
              <w:t>Gardenio</w:t>
            </w:r>
            <w:proofErr w:type="spellEnd"/>
            <w:r w:rsidRPr="00D55853">
              <w:rPr>
                <w:rFonts w:ascii="Times New Roman" w:eastAsia="Times New Roman" w:hAnsi="Times New Roman" w:cs="Times New Roman"/>
                <w:color w:val="1F1F1F"/>
                <w:kern w:val="0"/>
                <w:lang w:eastAsia="es-US"/>
                <w14:ligatures w14:val="none"/>
              </w:rPr>
              <w:t xml:space="preserve"> Miranda</w:t>
            </w:r>
          </w:p>
        </w:tc>
        <w:tc>
          <w:tcPr>
            <w:tcW w:w="2519" w:type="dxa"/>
            <w:tcBorders>
              <w:top w:val="nil"/>
              <w:left w:val="nil"/>
              <w:bottom w:val="single" w:sz="8" w:space="0" w:color="auto"/>
              <w:right w:val="single" w:sz="8" w:space="0" w:color="auto"/>
            </w:tcBorders>
            <w:shd w:val="clear" w:color="auto" w:fill="auto"/>
            <w:vAlign w:val="center"/>
            <w:hideMark/>
          </w:tcPr>
          <w:p w14:paraId="37E26770"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03A6F807"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61009E1A" w14:textId="77777777" w:rsidTr="00F373A1">
        <w:trPr>
          <w:trHeight w:val="986"/>
        </w:trPr>
        <w:tc>
          <w:tcPr>
            <w:tcW w:w="3411" w:type="dxa"/>
            <w:vMerge w:val="restart"/>
            <w:tcBorders>
              <w:top w:val="nil"/>
              <w:left w:val="single" w:sz="8" w:space="0" w:color="auto"/>
              <w:right w:val="single" w:sz="8" w:space="0" w:color="auto"/>
            </w:tcBorders>
            <w:shd w:val="clear" w:color="auto" w:fill="auto"/>
            <w:vAlign w:val="center"/>
            <w:hideMark/>
          </w:tcPr>
          <w:p w14:paraId="16E41822"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Jefe/a de Enfermería</w:t>
            </w:r>
          </w:p>
          <w:p w14:paraId="22C32040" w14:textId="477E8148" w:rsidR="00D55853" w:rsidRPr="00D55853" w:rsidRDefault="00D55853" w:rsidP="00D55853">
            <w:pPr>
              <w:spacing w:after="0" w:line="240" w:lineRule="auto"/>
              <w:ind w:firstLineChars="100" w:firstLine="240"/>
              <w:rPr>
                <w:rFonts w:ascii="Times New Roman" w:eastAsia="Times New Roman" w:hAnsi="Times New Roman" w:cs="Times New Roman"/>
                <w:b/>
                <w:bCs/>
                <w:color w:val="1F1F1F"/>
                <w:kern w:val="0"/>
                <w:lang w:eastAsia="es-US"/>
                <w14:ligatures w14:val="none"/>
              </w:rPr>
            </w:pPr>
            <w:r w:rsidRPr="00D55853">
              <w:rPr>
                <w:rFonts w:ascii="Calibri" w:eastAsia="Times New Roman" w:hAnsi="Calibri" w:cs="Calibri"/>
                <w:color w:val="000000"/>
                <w:kern w:val="0"/>
                <w:lang w:eastAsia="es-US"/>
                <w14:ligatures w14:val="none"/>
              </w:rPr>
              <w:t> </w:t>
            </w:r>
          </w:p>
        </w:tc>
        <w:tc>
          <w:tcPr>
            <w:tcW w:w="2112" w:type="dxa"/>
            <w:tcBorders>
              <w:top w:val="nil"/>
              <w:left w:val="nil"/>
              <w:bottom w:val="single" w:sz="8" w:space="0" w:color="auto"/>
              <w:right w:val="single" w:sz="8" w:space="0" w:color="auto"/>
            </w:tcBorders>
            <w:shd w:val="clear" w:color="auto" w:fill="auto"/>
            <w:vAlign w:val="center"/>
            <w:hideMark/>
          </w:tcPr>
          <w:p w14:paraId="32B90D0B"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Lic. Karla Ivonne Cruz Salgado</w:t>
            </w:r>
          </w:p>
        </w:tc>
        <w:tc>
          <w:tcPr>
            <w:tcW w:w="2519" w:type="dxa"/>
            <w:tcBorders>
              <w:top w:val="nil"/>
              <w:left w:val="nil"/>
              <w:bottom w:val="single" w:sz="8" w:space="0" w:color="auto"/>
              <w:right w:val="single" w:sz="8" w:space="0" w:color="auto"/>
            </w:tcBorders>
            <w:shd w:val="clear" w:color="auto" w:fill="auto"/>
            <w:vAlign w:val="center"/>
            <w:hideMark/>
          </w:tcPr>
          <w:p w14:paraId="00363804"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3B0F9CD6"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2024/5/31</w:t>
            </w:r>
          </w:p>
        </w:tc>
      </w:tr>
      <w:tr w:rsidR="00D55853" w:rsidRPr="00D55853" w14:paraId="09E4D99A" w14:textId="77777777" w:rsidTr="00F373A1">
        <w:trPr>
          <w:trHeight w:val="1230"/>
        </w:trPr>
        <w:tc>
          <w:tcPr>
            <w:tcW w:w="3411" w:type="dxa"/>
            <w:vMerge/>
            <w:tcBorders>
              <w:left w:val="single" w:sz="8" w:space="0" w:color="auto"/>
              <w:bottom w:val="single" w:sz="8" w:space="0" w:color="auto"/>
              <w:right w:val="single" w:sz="8" w:space="0" w:color="auto"/>
            </w:tcBorders>
            <w:shd w:val="clear" w:color="auto" w:fill="auto"/>
            <w:vAlign w:val="center"/>
            <w:hideMark/>
          </w:tcPr>
          <w:p w14:paraId="6FBE23EF" w14:textId="601814D5"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p>
        </w:tc>
        <w:tc>
          <w:tcPr>
            <w:tcW w:w="2112" w:type="dxa"/>
            <w:tcBorders>
              <w:top w:val="nil"/>
              <w:left w:val="nil"/>
              <w:bottom w:val="single" w:sz="8" w:space="0" w:color="auto"/>
              <w:right w:val="single" w:sz="8" w:space="0" w:color="auto"/>
            </w:tcBorders>
            <w:shd w:val="clear" w:color="auto" w:fill="auto"/>
            <w:vAlign w:val="center"/>
            <w:hideMark/>
          </w:tcPr>
          <w:p w14:paraId="6C757584"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Lic. Roberto Carlos </w:t>
            </w:r>
            <w:proofErr w:type="spellStart"/>
            <w:r w:rsidRPr="00D55853">
              <w:rPr>
                <w:rFonts w:ascii="Times New Roman" w:eastAsia="Times New Roman" w:hAnsi="Times New Roman" w:cs="Times New Roman"/>
                <w:color w:val="1F1F1F"/>
                <w:kern w:val="0"/>
                <w:lang w:eastAsia="es-US"/>
                <w14:ligatures w14:val="none"/>
              </w:rPr>
              <w:t>Gonzalez</w:t>
            </w:r>
            <w:proofErr w:type="spellEnd"/>
            <w:r w:rsidRPr="00D55853">
              <w:rPr>
                <w:rFonts w:ascii="Times New Roman" w:eastAsia="Times New Roman" w:hAnsi="Times New Roman" w:cs="Times New Roman"/>
                <w:color w:val="1F1F1F"/>
                <w:kern w:val="0"/>
                <w:lang w:eastAsia="es-US"/>
                <w14:ligatures w14:val="none"/>
              </w:rPr>
              <w:t xml:space="preserve"> </w:t>
            </w:r>
            <w:proofErr w:type="spellStart"/>
            <w:r w:rsidRPr="00D55853">
              <w:rPr>
                <w:rFonts w:ascii="Times New Roman" w:eastAsia="Times New Roman" w:hAnsi="Times New Roman" w:cs="Times New Roman"/>
                <w:color w:val="1F1F1F"/>
                <w:kern w:val="0"/>
                <w:lang w:eastAsia="es-US"/>
                <w14:ligatures w14:val="none"/>
              </w:rPr>
              <w:t>Gonzalez</w:t>
            </w:r>
            <w:proofErr w:type="spellEnd"/>
          </w:p>
        </w:tc>
        <w:tc>
          <w:tcPr>
            <w:tcW w:w="2519" w:type="dxa"/>
            <w:tcBorders>
              <w:top w:val="nil"/>
              <w:left w:val="nil"/>
              <w:bottom w:val="single" w:sz="8" w:space="0" w:color="auto"/>
              <w:right w:val="single" w:sz="8" w:space="0" w:color="auto"/>
            </w:tcBorders>
            <w:shd w:val="clear" w:color="auto" w:fill="auto"/>
            <w:vAlign w:val="center"/>
            <w:hideMark/>
          </w:tcPr>
          <w:p w14:paraId="712A4628"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6/1/2024</w:t>
            </w:r>
          </w:p>
        </w:tc>
        <w:tc>
          <w:tcPr>
            <w:tcW w:w="2103" w:type="dxa"/>
            <w:tcBorders>
              <w:top w:val="nil"/>
              <w:left w:val="nil"/>
              <w:bottom w:val="single" w:sz="8" w:space="0" w:color="auto"/>
              <w:right w:val="single" w:sz="8" w:space="0" w:color="auto"/>
            </w:tcBorders>
            <w:shd w:val="clear" w:color="auto" w:fill="auto"/>
            <w:vAlign w:val="center"/>
            <w:hideMark/>
          </w:tcPr>
          <w:p w14:paraId="7DD25A73"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3AA45B32" w14:textId="77777777" w:rsidTr="00D55853">
        <w:trPr>
          <w:trHeight w:val="1230"/>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2B7CAB1C"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Atención Integral a la Mujer</w:t>
            </w:r>
          </w:p>
        </w:tc>
        <w:tc>
          <w:tcPr>
            <w:tcW w:w="2112" w:type="dxa"/>
            <w:tcBorders>
              <w:top w:val="nil"/>
              <w:left w:val="nil"/>
              <w:bottom w:val="single" w:sz="8" w:space="0" w:color="auto"/>
              <w:right w:val="single" w:sz="8" w:space="0" w:color="auto"/>
            </w:tcBorders>
            <w:shd w:val="clear" w:color="auto" w:fill="auto"/>
            <w:vAlign w:val="center"/>
            <w:hideMark/>
          </w:tcPr>
          <w:p w14:paraId="68BD138E"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Dra. Karla Otero</w:t>
            </w:r>
          </w:p>
        </w:tc>
        <w:tc>
          <w:tcPr>
            <w:tcW w:w="2519" w:type="dxa"/>
            <w:tcBorders>
              <w:top w:val="nil"/>
              <w:left w:val="nil"/>
              <w:bottom w:val="single" w:sz="8" w:space="0" w:color="auto"/>
              <w:right w:val="single" w:sz="8" w:space="0" w:color="auto"/>
            </w:tcBorders>
            <w:shd w:val="clear" w:color="auto" w:fill="auto"/>
            <w:vAlign w:val="center"/>
            <w:hideMark/>
          </w:tcPr>
          <w:p w14:paraId="38A42C3E"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0D421175"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70C36297" w14:textId="77777777" w:rsidTr="004E2EAB">
        <w:trPr>
          <w:trHeight w:val="1230"/>
        </w:trPr>
        <w:tc>
          <w:tcPr>
            <w:tcW w:w="3411" w:type="dxa"/>
            <w:vMerge w:val="restart"/>
            <w:tcBorders>
              <w:top w:val="nil"/>
              <w:left w:val="single" w:sz="8" w:space="0" w:color="auto"/>
              <w:right w:val="single" w:sz="8" w:space="0" w:color="auto"/>
            </w:tcBorders>
            <w:shd w:val="clear" w:color="auto" w:fill="auto"/>
            <w:vAlign w:val="center"/>
            <w:hideMark/>
          </w:tcPr>
          <w:p w14:paraId="748D1BC7"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Atención Integral a la Niñez</w:t>
            </w:r>
          </w:p>
          <w:p w14:paraId="646FA936" w14:textId="77777777"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r w:rsidRPr="00D55853">
              <w:rPr>
                <w:rFonts w:ascii="Calibri" w:eastAsia="Times New Roman" w:hAnsi="Calibri" w:cs="Calibri"/>
                <w:color w:val="000000"/>
                <w:kern w:val="0"/>
                <w:lang w:eastAsia="es-US"/>
                <w14:ligatures w14:val="none"/>
              </w:rPr>
              <w:t> </w:t>
            </w:r>
          </w:p>
          <w:p w14:paraId="4E4B4EA7" w14:textId="2ABB69A4" w:rsidR="00D55853" w:rsidRPr="00D55853" w:rsidRDefault="00D55853" w:rsidP="00D55853">
            <w:pPr>
              <w:spacing w:after="0" w:line="240" w:lineRule="auto"/>
              <w:ind w:firstLineChars="100" w:firstLine="240"/>
              <w:rPr>
                <w:rFonts w:ascii="Times New Roman" w:eastAsia="Times New Roman" w:hAnsi="Times New Roman" w:cs="Times New Roman"/>
                <w:b/>
                <w:bCs/>
                <w:color w:val="1F1F1F"/>
                <w:kern w:val="0"/>
                <w:lang w:eastAsia="es-US"/>
                <w14:ligatures w14:val="none"/>
              </w:rPr>
            </w:pPr>
            <w:r w:rsidRPr="00D55853">
              <w:rPr>
                <w:rFonts w:ascii="Calibri" w:eastAsia="Times New Roman" w:hAnsi="Calibri" w:cs="Calibri"/>
                <w:color w:val="000000"/>
                <w:kern w:val="0"/>
                <w:lang w:eastAsia="es-US"/>
                <w14:ligatures w14:val="none"/>
              </w:rPr>
              <w:t> </w:t>
            </w:r>
          </w:p>
        </w:tc>
        <w:tc>
          <w:tcPr>
            <w:tcW w:w="2112" w:type="dxa"/>
            <w:tcBorders>
              <w:top w:val="nil"/>
              <w:left w:val="nil"/>
              <w:bottom w:val="single" w:sz="8" w:space="0" w:color="auto"/>
              <w:right w:val="single" w:sz="8" w:space="0" w:color="auto"/>
            </w:tcBorders>
            <w:shd w:val="clear" w:color="auto" w:fill="auto"/>
            <w:vAlign w:val="center"/>
            <w:hideMark/>
          </w:tcPr>
          <w:p w14:paraId="3A152D11"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Dr. Oscar Brand</w:t>
            </w:r>
          </w:p>
        </w:tc>
        <w:tc>
          <w:tcPr>
            <w:tcW w:w="2519" w:type="dxa"/>
            <w:tcBorders>
              <w:top w:val="nil"/>
              <w:left w:val="nil"/>
              <w:bottom w:val="single" w:sz="8" w:space="0" w:color="auto"/>
              <w:right w:val="single" w:sz="8" w:space="0" w:color="auto"/>
            </w:tcBorders>
            <w:shd w:val="clear" w:color="auto" w:fill="auto"/>
            <w:vAlign w:val="center"/>
            <w:hideMark/>
          </w:tcPr>
          <w:p w14:paraId="596EBB31"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081034B9"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2023/3/20</w:t>
            </w:r>
          </w:p>
        </w:tc>
      </w:tr>
      <w:tr w:rsidR="00D55853" w:rsidRPr="00D55853" w14:paraId="1224F1DD" w14:textId="77777777" w:rsidTr="004E2EAB">
        <w:trPr>
          <w:trHeight w:val="741"/>
        </w:trPr>
        <w:tc>
          <w:tcPr>
            <w:tcW w:w="3411" w:type="dxa"/>
            <w:vMerge/>
            <w:tcBorders>
              <w:left w:val="single" w:sz="8" w:space="0" w:color="auto"/>
              <w:right w:val="single" w:sz="8" w:space="0" w:color="auto"/>
            </w:tcBorders>
            <w:shd w:val="clear" w:color="auto" w:fill="auto"/>
            <w:vAlign w:val="center"/>
            <w:hideMark/>
          </w:tcPr>
          <w:p w14:paraId="12AA1C57" w14:textId="1738AE8D"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p>
        </w:tc>
        <w:tc>
          <w:tcPr>
            <w:tcW w:w="2112" w:type="dxa"/>
            <w:tcBorders>
              <w:top w:val="nil"/>
              <w:left w:val="nil"/>
              <w:bottom w:val="single" w:sz="8" w:space="0" w:color="auto"/>
              <w:right w:val="single" w:sz="8" w:space="0" w:color="auto"/>
            </w:tcBorders>
            <w:shd w:val="clear" w:color="auto" w:fill="auto"/>
            <w:vAlign w:val="center"/>
            <w:hideMark/>
          </w:tcPr>
          <w:p w14:paraId="230DF539"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Dra. </w:t>
            </w:r>
            <w:proofErr w:type="spellStart"/>
            <w:r w:rsidRPr="00D55853">
              <w:rPr>
                <w:rFonts w:ascii="Times New Roman" w:eastAsia="Times New Roman" w:hAnsi="Times New Roman" w:cs="Times New Roman"/>
                <w:color w:val="1F1F1F"/>
                <w:kern w:val="0"/>
                <w:lang w:eastAsia="es-US"/>
                <w14:ligatures w14:val="none"/>
              </w:rPr>
              <w:t>Edilcia</w:t>
            </w:r>
            <w:proofErr w:type="spellEnd"/>
            <w:r w:rsidRPr="00D55853">
              <w:rPr>
                <w:rFonts w:ascii="Times New Roman" w:eastAsia="Times New Roman" w:hAnsi="Times New Roman" w:cs="Times New Roman"/>
                <w:color w:val="1F1F1F"/>
                <w:kern w:val="0"/>
                <w:lang w:eastAsia="es-US"/>
                <w14:ligatures w14:val="none"/>
              </w:rPr>
              <w:t xml:space="preserve"> Umaña</w:t>
            </w:r>
          </w:p>
        </w:tc>
        <w:tc>
          <w:tcPr>
            <w:tcW w:w="2519" w:type="dxa"/>
            <w:tcBorders>
              <w:top w:val="nil"/>
              <w:left w:val="nil"/>
              <w:bottom w:val="single" w:sz="8" w:space="0" w:color="auto"/>
              <w:right w:val="single" w:sz="8" w:space="0" w:color="auto"/>
            </w:tcBorders>
            <w:shd w:val="clear" w:color="auto" w:fill="auto"/>
            <w:vAlign w:val="center"/>
            <w:hideMark/>
          </w:tcPr>
          <w:p w14:paraId="69854759"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3/23/2023</w:t>
            </w:r>
          </w:p>
        </w:tc>
        <w:tc>
          <w:tcPr>
            <w:tcW w:w="2103" w:type="dxa"/>
            <w:tcBorders>
              <w:top w:val="nil"/>
              <w:left w:val="nil"/>
              <w:bottom w:val="single" w:sz="8" w:space="0" w:color="auto"/>
              <w:right w:val="single" w:sz="8" w:space="0" w:color="auto"/>
            </w:tcBorders>
            <w:shd w:val="clear" w:color="auto" w:fill="auto"/>
            <w:vAlign w:val="center"/>
            <w:hideMark/>
          </w:tcPr>
          <w:p w14:paraId="390F11A6"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2024/10/1</w:t>
            </w:r>
          </w:p>
        </w:tc>
      </w:tr>
      <w:tr w:rsidR="00D55853" w:rsidRPr="00D55853" w14:paraId="348A7DE1" w14:textId="77777777" w:rsidTr="004E2EAB">
        <w:trPr>
          <w:trHeight w:val="497"/>
        </w:trPr>
        <w:tc>
          <w:tcPr>
            <w:tcW w:w="3411" w:type="dxa"/>
            <w:vMerge/>
            <w:tcBorders>
              <w:left w:val="single" w:sz="8" w:space="0" w:color="auto"/>
              <w:bottom w:val="single" w:sz="8" w:space="0" w:color="auto"/>
              <w:right w:val="single" w:sz="8" w:space="0" w:color="auto"/>
            </w:tcBorders>
            <w:shd w:val="clear" w:color="auto" w:fill="auto"/>
            <w:vAlign w:val="center"/>
            <w:hideMark/>
          </w:tcPr>
          <w:p w14:paraId="2E5F559F" w14:textId="36652306"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p>
        </w:tc>
        <w:tc>
          <w:tcPr>
            <w:tcW w:w="2112" w:type="dxa"/>
            <w:tcBorders>
              <w:top w:val="nil"/>
              <w:left w:val="nil"/>
              <w:bottom w:val="single" w:sz="8" w:space="0" w:color="auto"/>
              <w:right w:val="single" w:sz="8" w:space="0" w:color="auto"/>
            </w:tcBorders>
            <w:shd w:val="clear" w:color="auto" w:fill="auto"/>
            <w:vAlign w:val="center"/>
            <w:hideMark/>
          </w:tcPr>
          <w:p w14:paraId="1A64804B"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Dr. Jimmy </w:t>
            </w:r>
            <w:proofErr w:type="spellStart"/>
            <w:r w:rsidRPr="00D55853">
              <w:rPr>
                <w:rFonts w:ascii="Times New Roman" w:eastAsia="Times New Roman" w:hAnsi="Times New Roman" w:cs="Times New Roman"/>
                <w:color w:val="1F1F1F"/>
                <w:kern w:val="0"/>
                <w:lang w:eastAsia="es-US"/>
                <w14:ligatures w14:val="none"/>
              </w:rPr>
              <w:t>Gonzalez</w:t>
            </w:r>
            <w:proofErr w:type="spellEnd"/>
          </w:p>
        </w:tc>
        <w:tc>
          <w:tcPr>
            <w:tcW w:w="2519" w:type="dxa"/>
            <w:tcBorders>
              <w:top w:val="nil"/>
              <w:left w:val="nil"/>
              <w:bottom w:val="single" w:sz="8" w:space="0" w:color="auto"/>
              <w:right w:val="single" w:sz="8" w:space="0" w:color="auto"/>
            </w:tcBorders>
            <w:shd w:val="clear" w:color="auto" w:fill="auto"/>
            <w:vAlign w:val="center"/>
            <w:hideMark/>
          </w:tcPr>
          <w:p w14:paraId="1C9A7452"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c>
          <w:tcPr>
            <w:tcW w:w="2103" w:type="dxa"/>
            <w:tcBorders>
              <w:top w:val="nil"/>
              <w:left w:val="nil"/>
              <w:bottom w:val="single" w:sz="8" w:space="0" w:color="auto"/>
              <w:right w:val="single" w:sz="8" w:space="0" w:color="auto"/>
            </w:tcBorders>
            <w:shd w:val="clear" w:color="auto" w:fill="auto"/>
            <w:vAlign w:val="center"/>
            <w:hideMark/>
          </w:tcPr>
          <w:p w14:paraId="6C6D34AB" w14:textId="77777777" w:rsidR="00D55853" w:rsidRPr="00D55853" w:rsidRDefault="00D55853" w:rsidP="00D55853">
            <w:pPr>
              <w:spacing w:after="0" w:line="240" w:lineRule="auto"/>
              <w:rPr>
                <w:rFonts w:ascii="Calibri" w:eastAsia="Times New Roman" w:hAnsi="Calibri" w:cs="Calibri"/>
                <w:color w:val="000000"/>
                <w:kern w:val="0"/>
                <w:lang w:eastAsia="es-US"/>
                <w14:ligatures w14:val="none"/>
              </w:rPr>
            </w:pPr>
            <w:r w:rsidRPr="00D55853">
              <w:rPr>
                <w:rFonts w:ascii="Calibri" w:eastAsia="Times New Roman" w:hAnsi="Calibri" w:cs="Calibri"/>
                <w:color w:val="000000"/>
                <w:kern w:val="0"/>
                <w:lang w:eastAsia="es-US"/>
                <w14:ligatures w14:val="none"/>
              </w:rPr>
              <w:t> </w:t>
            </w:r>
          </w:p>
        </w:tc>
      </w:tr>
      <w:tr w:rsidR="00D55853" w:rsidRPr="00D55853" w14:paraId="7275C742" w14:textId="77777777" w:rsidTr="00094D57">
        <w:trPr>
          <w:trHeight w:val="986"/>
        </w:trPr>
        <w:tc>
          <w:tcPr>
            <w:tcW w:w="3411" w:type="dxa"/>
            <w:vMerge w:val="restart"/>
            <w:tcBorders>
              <w:top w:val="nil"/>
              <w:left w:val="single" w:sz="8" w:space="0" w:color="auto"/>
              <w:right w:val="single" w:sz="8" w:space="0" w:color="auto"/>
            </w:tcBorders>
            <w:shd w:val="clear" w:color="auto" w:fill="auto"/>
            <w:vAlign w:val="center"/>
            <w:hideMark/>
          </w:tcPr>
          <w:p w14:paraId="3DC7EB28"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Adolescentes</w:t>
            </w:r>
          </w:p>
          <w:p w14:paraId="400C0105" w14:textId="39953DAA" w:rsidR="00D55853" w:rsidRPr="00D55853" w:rsidRDefault="00D55853" w:rsidP="00D55853">
            <w:pPr>
              <w:spacing w:after="0" w:line="240" w:lineRule="auto"/>
              <w:ind w:firstLineChars="100" w:firstLine="240"/>
              <w:rPr>
                <w:rFonts w:ascii="Times New Roman" w:eastAsia="Times New Roman" w:hAnsi="Times New Roman" w:cs="Times New Roman"/>
                <w:b/>
                <w:bCs/>
                <w:color w:val="1F1F1F"/>
                <w:kern w:val="0"/>
                <w:lang w:eastAsia="es-US"/>
                <w14:ligatures w14:val="none"/>
              </w:rPr>
            </w:pPr>
            <w:r w:rsidRPr="00D55853">
              <w:rPr>
                <w:rFonts w:ascii="Calibri" w:eastAsia="Times New Roman" w:hAnsi="Calibri" w:cs="Calibri"/>
                <w:color w:val="000000"/>
                <w:kern w:val="0"/>
                <w:lang w:eastAsia="es-US"/>
                <w14:ligatures w14:val="none"/>
              </w:rPr>
              <w:t> </w:t>
            </w:r>
          </w:p>
        </w:tc>
        <w:tc>
          <w:tcPr>
            <w:tcW w:w="2112" w:type="dxa"/>
            <w:tcBorders>
              <w:top w:val="nil"/>
              <w:left w:val="nil"/>
              <w:bottom w:val="single" w:sz="8" w:space="0" w:color="auto"/>
              <w:right w:val="single" w:sz="8" w:space="0" w:color="auto"/>
            </w:tcBorders>
            <w:shd w:val="clear" w:color="auto" w:fill="auto"/>
            <w:vAlign w:val="center"/>
            <w:hideMark/>
          </w:tcPr>
          <w:p w14:paraId="27900651"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Lic. Regina Karelia </w:t>
            </w:r>
            <w:proofErr w:type="spellStart"/>
            <w:r w:rsidRPr="00D55853">
              <w:rPr>
                <w:rFonts w:ascii="Times New Roman" w:eastAsia="Times New Roman" w:hAnsi="Times New Roman" w:cs="Times New Roman"/>
                <w:color w:val="1F1F1F"/>
                <w:kern w:val="0"/>
                <w:lang w:eastAsia="es-US"/>
                <w14:ligatures w14:val="none"/>
              </w:rPr>
              <w:t>Gutierrez</w:t>
            </w:r>
            <w:proofErr w:type="spellEnd"/>
          </w:p>
        </w:tc>
        <w:tc>
          <w:tcPr>
            <w:tcW w:w="2519" w:type="dxa"/>
            <w:tcBorders>
              <w:top w:val="nil"/>
              <w:left w:val="nil"/>
              <w:bottom w:val="single" w:sz="8" w:space="0" w:color="auto"/>
              <w:right w:val="single" w:sz="8" w:space="0" w:color="auto"/>
            </w:tcBorders>
            <w:shd w:val="clear" w:color="auto" w:fill="auto"/>
            <w:vAlign w:val="center"/>
            <w:hideMark/>
          </w:tcPr>
          <w:p w14:paraId="5B4F21AC"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05CBB1EF"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2023/3/30</w:t>
            </w:r>
          </w:p>
        </w:tc>
      </w:tr>
      <w:tr w:rsidR="00D55853" w:rsidRPr="00D55853" w14:paraId="43F23FD4" w14:textId="77777777" w:rsidTr="00094D57">
        <w:trPr>
          <w:trHeight w:val="1230"/>
        </w:trPr>
        <w:tc>
          <w:tcPr>
            <w:tcW w:w="3411" w:type="dxa"/>
            <w:vMerge/>
            <w:tcBorders>
              <w:left w:val="single" w:sz="8" w:space="0" w:color="auto"/>
              <w:bottom w:val="single" w:sz="8" w:space="0" w:color="auto"/>
              <w:right w:val="single" w:sz="8" w:space="0" w:color="auto"/>
            </w:tcBorders>
            <w:shd w:val="clear" w:color="auto" w:fill="auto"/>
            <w:vAlign w:val="center"/>
            <w:hideMark/>
          </w:tcPr>
          <w:p w14:paraId="2B6A19FA" w14:textId="38CA23B0"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p>
        </w:tc>
        <w:tc>
          <w:tcPr>
            <w:tcW w:w="2112" w:type="dxa"/>
            <w:tcBorders>
              <w:top w:val="nil"/>
              <w:left w:val="nil"/>
              <w:bottom w:val="single" w:sz="8" w:space="0" w:color="auto"/>
              <w:right w:val="single" w:sz="8" w:space="0" w:color="auto"/>
            </w:tcBorders>
            <w:shd w:val="clear" w:color="auto" w:fill="auto"/>
            <w:vAlign w:val="center"/>
            <w:hideMark/>
          </w:tcPr>
          <w:p w14:paraId="20734DFC"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Dra. Alexandra Francesca </w:t>
            </w:r>
            <w:proofErr w:type="spellStart"/>
            <w:r w:rsidRPr="00D55853">
              <w:rPr>
                <w:rFonts w:ascii="Times New Roman" w:eastAsia="Times New Roman" w:hAnsi="Times New Roman" w:cs="Times New Roman"/>
                <w:color w:val="1F1F1F"/>
                <w:kern w:val="0"/>
                <w:lang w:eastAsia="es-US"/>
                <w14:ligatures w14:val="none"/>
              </w:rPr>
              <w:t>Lopez</w:t>
            </w:r>
            <w:proofErr w:type="spellEnd"/>
            <w:r w:rsidRPr="00D55853">
              <w:rPr>
                <w:rFonts w:ascii="Times New Roman" w:eastAsia="Times New Roman" w:hAnsi="Times New Roman" w:cs="Times New Roman"/>
                <w:color w:val="1F1F1F"/>
                <w:kern w:val="0"/>
                <w:lang w:eastAsia="es-US"/>
                <w14:ligatures w14:val="none"/>
              </w:rPr>
              <w:t xml:space="preserve"> Aburto</w:t>
            </w:r>
          </w:p>
        </w:tc>
        <w:tc>
          <w:tcPr>
            <w:tcW w:w="2519" w:type="dxa"/>
            <w:tcBorders>
              <w:top w:val="nil"/>
              <w:left w:val="nil"/>
              <w:bottom w:val="single" w:sz="8" w:space="0" w:color="auto"/>
              <w:right w:val="single" w:sz="8" w:space="0" w:color="auto"/>
            </w:tcBorders>
            <w:shd w:val="clear" w:color="auto" w:fill="auto"/>
            <w:vAlign w:val="center"/>
            <w:hideMark/>
          </w:tcPr>
          <w:p w14:paraId="02837EF0"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5/28/2023</w:t>
            </w:r>
          </w:p>
        </w:tc>
        <w:tc>
          <w:tcPr>
            <w:tcW w:w="2103" w:type="dxa"/>
            <w:tcBorders>
              <w:top w:val="nil"/>
              <w:left w:val="nil"/>
              <w:bottom w:val="single" w:sz="8" w:space="0" w:color="auto"/>
              <w:right w:val="single" w:sz="8" w:space="0" w:color="auto"/>
            </w:tcBorders>
            <w:shd w:val="clear" w:color="auto" w:fill="auto"/>
            <w:vAlign w:val="center"/>
            <w:hideMark/>
          </w:tcPr>
          <w:p w14:paraId="09A96E1F"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2024/3/15</w:t>
            </w:r>
          </w:p>
        </w:tc>
      </w:tr>
      <w:tr w:rsidR="00D55853" w:rsidRPr="00D55853" w14:paraId="114B30E2" w14:textId="77777777" w:rsidTr="00934449">
        <w:trPr>
          <w:trHeight w:val="1230"/>
        </w:trPr>
        <w:tc>
          <w:tcPr>
            <w:tcW w:w="3411" w:type="dxa"/>
            <w:vMerge w:val="restart"/>
            <w:tcBorders>
              <w:top w:val="nil"/>
              <w:left w:val="single" w:sz="8" w:space="0" w:color="auto"/>
              <w:right w:val="single" w:sz="8" w:space="0" w:color="auto"/>
            </w:tcBorders>
            <w:shd w:val="clear" w:color="auto" w:fill="auto"/>
            <w:vAlign w:val="center"/>
            <w:hideMark/>
          </w:tcPr>
          <w:p w14:paraId="4B1D2630"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Salud Comunitaria</w:t>
            </w:r>
          </w:p>
          <w:p w14:paraId="3F878B10" w14:textId="384EDDFF" w:rsidR="00D55853" w:rsidRPr="00D55853" w:rsidRDefault="00D55853" w:rsidP="00D55853">
            <w:pPr>
              <w:spacing w:after="0" w:line="240" w:lineRule="auto"/>
              <w:ind w:firstLineChars="100" w:firstLine="240"/>
              <w:rPr>
                <w:rFonts w:ascii="Times New Roman" w:eastAsia="Times New Roman" w:hAnsi="Times New Roman" w:cs="Times New Roman"/>
                <w:b/>
                <w:bCs/>
                <w:color w:val="1F1F1F"/>
                <w:kern w:val="0"/>
                <w:lang w:eastAsia="es-US"/>
                <w14:ligatures w14:val="none"/>
              </w:rPr>
            </w:pPr>
            <w:r w:rsidRPr="00D55853">
              <w:rPr>
                <w:rFonts w:ascii="Calibri" w:eastAsia="Times New Roman" w:hAnsi="Calibri" w:cs="Calibri"/>
                <w:color w:val="000000"/>
                <w:kern w:val="0"/>
                <w:lang w:eastAsia="es-US"/>
                <w14:ligatures w14:val="none"/>
              </w:rPr>
              <w:t> </w:t>
            </w:r>
          </w:p>
        </w:tc>
        <w:tc>
          <w:tcPr>
            <w:tcW w:w="2112" w:type="dxa"/>
            <w:tcBorders>
              <w:top w:val="nil"/>
              <w:left w:val="nil"/>
              <w:bottom w:val="single" w:sz="8" w:space="0" w:color="auto"/>
              <w:right w:val="single" w:sz="8" w:space="0" w:color="auto"/>
            </w:tcBorders>
            <w:shd w:val="clear" w:color="auto" w:fill="auto"/>
            <w:vAlign w:val="center"/>
            <w:hideMark/>
          </w:tcPr>
          <w:p w14:paraId="4DEEB450"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Lic. Regina Karelia </w:t>
            </w:r>
            <w:proofErr w:type="spellStart"/>
            <w:r w:rsidRPr="00D55853">
              <w:rPr>
                <w:rFonts w:ascii="Times New Roman" w:eastAsia="Times New Roman" w:hAnsi="Times New Roman" w:cs="Times New Roman"/>
                <w:color w:val="1F1F1F"/>
                <w:kern w:val="0"/>
                <w:lang w:eastAsia="es-US"/>
                <w14:ligatures w14:val="none"/>
              </w:rPr>
              <w:t>Gutierrez</w:t>
            </w:r>
            <w:proofErr w:type="spellEnd"/>
          </w:p>
        </w:tc>
        <w:tc>
          <w:tcPr>
            <w:tcW w:w="2519" w:type="dxa"/>
            <w:tcBorders>
              <w:top w:val="nil"/>
              <w:left w:val="nil"/>
              <w:bottom w:val="single" w:sz="8" w:space="0" w:color="auto"/>
              <w:right w:val="single" w:sz="8" w:space="0" w:color="auto"/>
            </w:tcBorders>
            <w:shd w:val="clear" w:color="auto" w:fill="auto"/>
            <w:vAlign w:val="center"/>
            <w:hideMark/>
          </w:tcPr>
          <w:p w14:paraId="5988302F"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58AD7415"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2023/3/30</w:t>
            </w:r>
          </w:p>
        </w:tc>
      </w:tr>
      <w:tr w:rsidR="00D55853" w:rsidRPr="00D55853" w14:paraId="4108B35A" w14:textId="77777777" w:rsidTr="00934449">
        <w:trPr>
          <w:trHeight w:val="1230"/>
        </w:trPr>
        <w:tc>
          <w:tcPr>
            <w:tcW w:w="3411" w:type="dxa"/>
            <w:vMerge/>
            <w:tcBorders>
              <w:left w:val="single" w:sz="8" w:space="0" w:color="auto"/>
              <w:bottom w:val="single" w:sz="8" w:space="0" w:color="auto"/>
              <w:right w:val="single" w:sz="8" w:space="0" w:color="auto"/>
            </w:tcBorders>
            <w:shd w:val="clear" w:color="auto" w:fill="auto"/>
            <w:vAlign w:val="center"/>
            <w:hideMark/>
          </w:tcPr>
          <w:p w14:paraId="0C9F0D1F" w14:textId="26E8C6BE"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p>
        </w:tc>
        <w:tc>
          <w:tcPr>
            <w:tcW w:w="2112" w:type="dxa"/>
            <w:tcBorders>
              <w:top w:val="nil"/>
              <w:left w:val="nil"/>
              <w:bottom w:val="single" w:sz="8" w:space="0" w:color="auto"/>
              <w:right w:val="single" w:sz="8" w:space="0" w:color="auto"/>
            </w:tcBorders>
            <w:shd w:val="clear" w:color="auto" w:fill="auto"/>
            <w:vAlign w:val="center"/>
            <w:hideMark/>
          </w:tcPr>
          <w:p w14:paraId="4CC70885"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Dra. Alexandra Francesca </w:t>
            </w:r>
            <w:proofErr w:type="spellStart"/>
            <w:r w:rsidRPr="00D55853">
              <w:rPr>
                <w:rFonts w:ascii="Times New Roman" w:eastAsia="Times New Roman" w:hAnsi="Times New Roman" w:cs="Times New Roman"/>
                <w:color w:val="1F1F1F"/>
                <w:kern w:val="0"/>
                <w:lang w:eastAsia="es-US"/>
                <w14:ligatures w14:val="none"/>
              </w:rPr>
              <w:t>Lopez</w:t>
            </w:r>
            <w:proofErr w:type="spellEnd"/>
            <w:r w:rsidRPr="00D55853">
              <w:rPr>
                <w:rFonts w:ascii="Times New Roman" w:eastAsia="Times New Roman" w:hAnsi="Times New Roman" w:cs="Times New Roman"/>
                <w:color w:val="1F1F1F"/>
                <w:kern w:val="0"/>
                <w:lang w:eastAsia="es-US"/>
                <w14:ligatures w14:val="none"/>
              </w:rPr>
              <w:t xml:space="preserve"> Aburto</w:t>
            </w:r>
          </w:p>
        </w:tc>
        <w:tc>
          <w:tcPr>
            <w:tcW w:w="2519" w:type="dxa"/>
            <w:tcBorders>
              <w:top w:val="nil"/>
              <w:left w:val="nil"/>
              <w:bottom w:val="single" w:sz="8" w:space="0" w:color="auto"/>
              <w:right w:val="single" w:sz="8" w:space="0" w:color="auto"/>
            </w:tcBorders>
            <w:shd w:val="clear" w:color="auto" w:fill="auto"/>
            <w:vAlign w:val="center"/>
            <w:hideMark/>
          </w:tcPr>
          <w:p w14:paraId="0A9EC13E"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5/28/2023</w:t>
            </w:r>
          </w:p>
        </w:tc>
        <w:tc>
          <w:tcPr>
            <w:tcW w:w="2103" w:type="dxa"/>
            <w:tcBorders>
              <w:top w:val="nil"/>
              <w:left w:val="nil"/>
              <w:bottom w:val="single" w:sz="8" w:space="0" w:color="auto"/>
              <w:right w:val="single" w:sz="8" w:space="0" w:color="auto"/>
            </w:tcBorders>
            <w:shd w:val="clear" w:color="auto" w:fill="auto"/>
            <w:vAlign w:val="center"/>
            <w:hideMark/>
          </w:tcPr>
          <w:p w14:paraId="076822B8"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2024/3/15</w:t>
            </w:r>
          </w:p>
        </w:tc>
      </w:tr>
      <w:tr w:rsidR="00D55853" w:rsidRPr="00D55853" w14:paraId="0746FB29" w14:textId="77777777" w:rsidTr="00D55853">
        <w:trPr>
          <w:trHeight w:val="1474"/>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05D55A9E"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Adolescentes y E. Comunitaria</w:t>
            </w:r>
          </w:p>
        </w:tc>
        <w:tc>
          <w:tcPr>
            <w:tcW w:w="2112" w:type="dxa"/>
            <w:tcBorders>
              <w:top w:val="nil"/>
              <w:left w:val="nil"/>
              <w:bottom w:val="single" w:sz="8" w:space="0" w:color="auto"/>
              <w:right w:val="single" w:sz="8" w:space="0" w:color="auto"/>
            </w:tcBorders>
            <w:shd w:val="clear" w:color="auto" w:fill="auto"/>
            <w:vAlign w:val="center"/>
            <w:hideMark/>
          </w:tcPr>
          <w:p w14:paraId="6502077C"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Lic. Kenia Zuniga</w:t>
            </w:r>
          </w:p>
        </w:tc>
        <w:tc>
          <w:tcPr>
            <w:tcW w:w="2519" w:type="dxa"/>
            <w:tcBorders>
              <w:top w:val="nil"/>
              <w:left w:val="nil"/>
              <w:bottom w:val="single" w:sz="8" w:space="0" w:color="auto"/>
              <w:right w:val="single" w:sz="8" w:space="0" w:color="auto"/>
            </w:tcBorders>
            <w:shd w:val="clear" w:color="auto" w:fill="auto"/>
            <w:vAlign w:val="center"/>
            <w:hideMark/>
          </w:tcPr>
          <w:p w14:paraId="19E600B5"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3/17/2024</w:t>
            </w:r>
          </w:p>
        </w:tc>
        <w:tc>
          <w:tcPr>
            <w:tcW w:w="2103" w:type="dxa"/>
            <w:tcBorders>
              <w:top w:val="nil"/>
              <w:left w:val="nil"/>
              <w:bottom w:val="single" w:sz="8" w:space="0" w:color="auto"/>
              <w:right w:val="single" w:sz="8" w:space="0" w:color="auto"/>
            </w:tcBorders>
            <w:shd w:val="clear" w:color="auto" w:fill="auto"/>
            <w:vAlign w:val="center"/>
            <w:hideMark/>
          </w:tcPr>
          <w:p w14:paraId="27B5DF5F"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6CFD3207" w14:textId="77777777" w:rsidTr="00136C56">
        <w:trPr>
          <w:trHeight w:val="986"/>
        </w:trPr>
        <w:tc>
          <w:tcPr>
            <w:tcW w:w="3411" w:type="dxa"/>
            <w:vMerge w:val="restart"/>
            <w:tcBorders>
              <w:top w:val="nil"/>
              <w:left w:val="single" w:sz="8" w:space="0" w:color="auto"/>
              <w:right w:val="single" w:sz="8" w:space="0" w:color="auto"/>
            </w:tcBorders>
            <w:shd w:val="clear" w:color="auto" w:fill="auto"/>
            <w:vAlign w:val="center"/>
            <w:hideMark/>
          </w:tcPr>
          <w:p w14:paraId="0080DF6B"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Docencia</w:t>
            </w:r>
          </w:p>
          <w:p w14:paraId="491DF77C" w14:textId="6B07C62A" w:rsidR="00D55853" w:rsidRPr="00D55853" w:rsidRDefault="00D55853" w:rsidP="00D55853">
            <w:pPr>
              <w:spacing w:after="0" w:line="240" w:lineRule="auto"/>
              <w:ind w:firstLineChars="100" w:firstLine="240"/>
              <w:rPr>
                <w:rFonts w:ascii="Times New Roman" w:eastAsia="Times New Roman" w:hAnsi="Times New Roman" w:cs="Times New Roman"/>
                <w:b/>
                <w:bCs/>
                <w:color w:val="1F1F1F"/>
                <w:kern w:val="0"/>
                <w:lang w:eastAsia="es-US"/>
                <w14:ligatures w14:val="none"/>
              </w:rPr>
            </w:pPr>
            <w:r w:rsidRPr="00D55853">
              <w:rPr>
                <w:rFonts w:ascii="Calibri" w:eastAsia="Times New Roman" w:hAnsi="Calibri" w:cs="Calibri"/>
                <w:color w:val="000000"/>
                <w:kern w:val="0"/>
                <w:lang w:eastAsia="es-US"/>
                <w14:ligatures w14:val="none"/>
              </w:rPr>
              <w:t> </w:t>
            </w:r>
          </w:p>
        </w:tc>
        <w:tc>
          <w:tcPr>
            <w:tcW w:w="2112" w:type="dxa"/>
            <w:tcBorders>
              <w:top w:val="nil"/>
              <w:left w:val="nil"/>
              <w:bottom w:val="single" w:sz="8" w:space="0" w:color="auto"/>
              <w:right w:val="single" w:sz="8" w:space="0" w:color="auto"/>
            </w:tcBorders>
            <w:shd w:val="clear" w:color="auto" w:fill="auto"/>
            <w:vAlign w:val="center"/>
            <w:hideMark/>
          </w:tcPr>
          <w:p w14:paraId="1DAC349A"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Lic. Edgar Enrique </w:t>
            </w:r>
            <w:proofErr w:type="spellStart"/>
            <w:r w:rsidRPr="00D55853">
              <w:rPr>
                <w:rFonts w:ascii="Times New Roman" w:eastAsia="Times New Roman" w:hAnsi="Times New Roman" w:cs="Times New Roman"/>
                <w:color w:val="1F1F1F"/>
                <w:kern w:val="0"/>
                <w:lang w:eastAsia="es-US"/>
                <w14:ligatures w14:val="none"/>
              </w:rPr>
              <w:t>Membreno</w:t>
            </w:r>
            <w:proofErr w:type="spellEnd"/>
            <w:r w:rsidRPr="00D55853">
              <w:rPr>
                <w:rFonts w:ascii="Times New Roman" w:eastAsia="Times New Roman" w:hAnsi="Times New Roman" w:cs="Times New Roman"/>
                <w:color w:val="1F1F1F"/>
                <w:kern w:val="0"/>
                <w:lang w:eastAsia="es-US"/>
                <w14:ligatures w14:val="none"/>
              </w:rPr>
              <w:t xml:space="preserve"> Cerda</w:t>
            </w:r>
          </w:p>
        </w:tc>
        <w:tc>
          <w:tcPr>
            <w:tcW w:w="2519" w:type="dxa"/>
            <w:tcBorders>
              <w:top w:val="nil"/>
              <w:left w:val="nil"/>
              <w:bottom w:val="single" w:sz="8" w:space="0" w:color="auto"/>
              <w:right w:val="single" w:sz="8" w:space="0" w:color="auto"/>
            </w:tcBorders>
            <w:shd w:val="clear" w:color="auto" w:fill="auto"/>
            <w:vAlign w:val="center"/>
            <w:hideMark/>
          </w:tcPr>
          <w:p w14:paraId="726AC8A4"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05A02D79"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2024/12/31</w:t>
            </w:r>
          </w:p>
        </w:tc>
      </w:tr>
      <w:tr w:rsidR="00D55853" w:rsidRPr="00D55853" w14:paraId="0A10A1AF" w14:textId="77777777" w:rsidTr="00136C56">
        <w:trPr>
          <w:trHeight w:val="741"/>
        </w:trPr>
        <w:tc>
          <w:tcPr>
            <w:tcW w:w="3411" w:type="dxa"/>
            <w:vMerge/>
            <w:tcBorders>
              <w:left w:val="single" w:sz="8" w:space="0" w:color="auto"/>
              <w:bottom w:val="single" w:sz="8" w:space="0" w:color="auto"/>
              <w:right w:val="single" w:sz="8" w:space="0" w:color="auto"/>
            </w:tcBorders>
            <w:shd w:val="clear" w:color="auto" w:fill="auto"/>
            <w:vAlign w:val="center"/>
            <w:hideMark/>
          </w:tcPr>
          <w:p w14:paraId="487523CA" w14:textId="48D07763" w:rsidR="00D55853" w:rsidRPr="00D55853" w:rsidRDefault="00D55853" w:rsidP="00D55853">
            <w:pPr>
              <w:spacing w:after="0" w:line="240" w:lineRule="auto"/>
              <w:ind w:firstLineChars="100" w:firstLine="240"/>
              <w:rPr>
                <w:rFonts w:ascii="Calibri" w:eastAsia="Times New Roman" w:hAnsi="Calibri" w:cs="Calibri"/>
                <w:color w:val="000000"/>
                <w:kern w:val="0"/>
                <w:lang w:eastAsia="es-US"/>
                <w14:ligatures w14:val="none"/>
              </w:rPr>
            </w:pPr>
          </w:p>
        </w:tc>
        <w:tc>
          <w:tcPr>
            <w:tcW w:w="2112" w:type="dxa"/>
            <w:tcBorders>
              <w:top w:val="nil"/>
              <w:left w:val="nil"/>
              <w:bottom w:val="single" w:sz="8" w:space="0" w:color="auto"/>
              <w:right w:val="single" w:sz="8" w:space="0" w:color="auto"/>
            </w:tcBorders>
            <w:shd w:val="clear" w:color="auto" w:fill="auto"/>
            <w:vAlign w:val="center"/>
            <w:hideMark/>
          </w:tcPr>
          <w:p w14:paraId="50EACFED"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Dra. </w:t>
            </w:r>
            <w:proofErr w:type="spellStart"/>
            <w:r w:rsidRPr="00D55853">
              <w:rPr>
                <w:rFonts w:ascii="Times New Roman" w:eastAsia="Times New Roman" w:hAnsi="Times New Roman" w:cs="Times New Roman"/>
                <w:color w:val="1F1F1F"/>
                <w:kern w:val="0"/>
                <w:lang w:eastAsia="es-US"/>
                <w14:ligatures w14:val="none"/>
              </w:rPr>
              <w:t>Edilcia</w:t>
            </w:r>
            <w:proofErr w:type="spellEnd"/>
            <w:r w:rsidRPr="00D55853">
              <w:rPr>
                <w:rFonts w:ascii="Times New Roman" w:eastAsia="Times New Roman" w:hAnsi="Times New Roman" w:cs="Times New Roman"/>
                <w:color w:val="1F1F1F"/>
                <w:kern w:val="0"/>
                <w:lang w:eastAsia="es-US"/>
                <w14:ligatures w14:val="none"/>
              </w:rPr>
              <w:t xml:space="preserve"> Umaña</w:t>
            </w:r>
          </w:p>
        </w:tc>
        <w:tc>
          <w:tcPr>
            <w:tcW w:w="2519" w:type="dxa"/>
            <w:tcBorders>
              <w:top w:val="nil"/>
              <w:left w:val="nil"/>
              <w:bottom w:val="single" w:sz="8" w:space="0" w:color="auto"/>
              <w:right w:val="single" w:sz="8" w:space="0" w:color="auto"/>
            </w:tcBorders>
            <w:shd w:val="clear" w:color="auto" w:fill="auto"/>
            <w:vAlign w:val="center"/>
            <w:hideMark/>
          </w:tcPr>
          <w:p w14:paraId="5B37A53E"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2/1/2025</w:t>
            </w:r>
          </w:p>
        </w:tc>
        <w:tc>
          <w:tcPr>
            <w:tcW w:w="2103" w:type="dxa"/>
            <w:tcBorders>
              <w:top w:val="nil"/>
              <w:left w:val="nil"/>
              <w:bottom w:val="single" w:sz="8" w:space="0" w:color="auto"/>
              <w:right w:val="single" w:sz="8" w:space="0" w:color="auto"/>
            </w:tcBorders>
            <w:shd w:val="clear" w:color="auto" w:fill="auto"/>
            <w:vAlign w:val="center"/>
            <w:hideMark/>
          </w:tcPr>
          <w:p w14:paraId="00CB15D1"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5BF0116F" w14:textId="77777777" w:rsidTr="00D55853">
        <w:trPr>
          <w:trHeight w:val="986"/>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3B17773D"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Epidemiología</w:t>
            </w:r>
          </w:p>
        </w:tc>
        <w:tc>
          <w:tcPr>
            <w:tcW w:w="2112" w:type="dxa"/>
            <w:tcBorders>
              <w:top w:val="nil"/>
              <w:left w:val="nil"/>
              <w:bottom w:val="single" w:sz="8" w:space="0" w:color="auto"/>
              <w:right w:val="single" w:sz="8" w:space="0" w:color="auto"/>
            </w:tcBorders>
            <w:shd w:val="clear" w:color="auto" w:fill="auto"/>
            <w:vAlign w:val="center"/>
            <w:hideMark/>
          </w:tcPr>
          <w:p w14:paraId="0E463B23"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Lic. </w:t>
            </w:r>
            <w:proofErr w:type="spellStart"/>
            <w:r w:rsidRPr="00D55853">
              <w:rPr>
                <w:rFonts w:ascii="Times New Roman" w:eastAsia="Times New Roman" w:hAnsi="Times New Roman" w:cs="Times New Roman"/>
                <w:color w:val="1F1F1F"/>
                <w:kern w:val="0"/>
                <w:lang w:eastAsia="es-US"/>
                <w14:ligatures w14:val="none"/>
              </w:rPr>
              <w:t>Genory</w:t>
            </w:r>
            <w:proofErr w:type="spellEnd"/>
            <w:r w:rsidRPr="00D55853">
              <w:rPr>
                <w:rFonts w:ascii="Times New Roman" w:eastAsia="Times New Roman" w:hAnsi="Times New Roman" w:cs="Times New Roman"/>
                <w:color w:val="1F1F1F"/>
                <w:kern w:val="0"/>
                <w:lang w:eastAsia="es-US"/>
                <w14:ligatures w14:val="none"/>
              </w:rPr>
              <w:t xml:space="preserve"> </w:t>
            </w:r>
            <w:proofErr w:type="spellStart"/>
            <w:r w:rsidRPr="00D55853">
              <w:rPr>
                <w:rFonts w:ascii="Times New Roman" w:eastAsia="Times New Roman" w:hAnsi="Times New Roman" w:cs="Times New Roman"/>
                <w:color w:val="1F1F1F"/>
                <w:kern w:val="0"/>
                <w:lang w:eastAsia="es-US"/>
                <w14:ligatures w14:val="none"/>
              </w:rPr>
              <w:t>Ticay</w:t>
            </w:r>
            <w:proofErr w:type="spellEnd"/>
            <w:r w:rsidRPr="00D55853">
              <w:rPr>
                <w:rFonts w:ascii="Times New Roman" w:eastAsia="Times New Roman" w:hAnsi="Times New Roman" w:cs="Times New Roman"/>
                <w:color w:val="1F1F1F"/>
                <w:kern w:val="0"/>
                <w:lang w:eastAsia="es-US"/>
                <w14:ligatures w14:val="none"/>
              </w:rPr>
              <w:t xml:space="preserve"> López</w:t>
            </w:r>
          </w:p>
        </w:tc>
        <w:tc>
          <w:tcPr>
            <w:tcW w:w="2519" w:type="dxa"/>
            <w:tcBorders>
              <w:top w:val="nil"/>
              <w:left w:val="nil"/>
              <w:bottom w:val="single" w:sz="8" w:space="0" w:color="auto"/>
              <w:right w:val="single" w:sz="8" w:space="0" w:color="auto"/>
            </w:tcBorders>
            <w:shd w:val="clear" w:color="auto" w:fill="auto"/>
            <w:vAlign w:val="center"/>
            <w:hideMark/>
          </w:tcPr>
          <w:p w14:paraId="375772F3"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30E1A7D3"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4A1F3C12" w14:textId="77777777" w:rsidTr="00D55853">
        <w:trPr>
          <w:trHeight w:val="986"/>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23D9A99D"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Estadística</w:t>
            </w:r>
          </w:p>
        </w:tc>
        <w:tc>
          <w:tcPr>
            <w:tcW w:w="2112" w:type="dxa"/>
            <w:tcBorders>
              <w:top w:val="nil"/>
              <w:left w:val="nil"/>
              <w:bottom w:val="single" w:sz="8" w:space="0" w:color="auto"/>
              <w:right w:val="single" w:sz="8" w:space="0" w:color="auto"/>
            </w:tcBorders>
            <w:shd w:val="clear" w:color="auto" w:fill="auto"/>
            <w:vAlign w:val="center"/>
            <w:hideMark/>
          </w:tcPr>
          <w:p w14:paraId="704CC127"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Lic. Alexander Valle López</w:t>
            </w:r>
          </w:p>
        </w:tc>
        <w:tc>
          <w:tcPr>
            <w:tcW w:w="2519" w:type="dxa"/>
            <w:tcBorders>
              <w:top w:val="nil"/>
              <w:left w:val="nil"/>
              <w:bottom w:val="single" w:sz="8" w:space="0" w:color="auto"/>
              <w:right w:val="single" w:sz="8" w:space="0" w:color="auto"/>
            </w:tcBorders>
            <w:shd w:val="clear" w:color="auto" w:fill="auto"/>
            <w:vAlign w:val="center"/>
            <w:hideMark/>
          </w:tcPr>
          <w:p w14:paraId="4B9ADC32"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0EFE3AB7"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3C606931" w14:textId="77777777" w:rsidTr="00D55853">
        <w:trPr>
          <w:trHeight w:val="986"/>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2B506438"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Administración Financiera</w:t>
            </w:r>
          </w:p>
        </w:tc>
        <w:tc>
          <w:tcPr>
            <w:tcW w:w="2112" w:type="dxa"/>
            <w:tcBorders>
              <w:top w:val="nil"/>
              <w:left w:val="nil"/>
              <w:bottom w:val="single" w:sz="8" w:space="0" w:color="auto"/>
              <w:right w:val="single" w:sz="8" w:space="0" w:color="auto"/>
            </w:tcBorders>
            <w:shd w:val="clear" w:color="auto" w:fill="auto"/>
            <w:vAlign w:val="center"/>
            <w:hideMark/>
          </w:tcPr>
          <w:p w14:paraId="46217E7A"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 xml:space="preserve">Lic. Mirna </w:t>
            </w:r>
            <w:proofErr w:type="spellStart"/>
            <w:r w:rsidRPr="00D55853">
              <w:rPr>
                <w:rFonts w:ascii="Times New Roman" w:eastAsia="Times New Roman" w:hAnsi="Times New Roman" w:cs="Times New Roman"/>
                <w:color w:val="1F1F1F"/>
                <w:kern w:val="0"/>
                <w:lang w:eastAsia="es-US"/>
                <w14:ligatures w14:val="none"/>
              </w:rPr>
              <w:t>Editsa</w:t>
            </w:r>
            <w:proofErr w:type="spellEnd"/>
            <w:r w:rsidRPr="00D55853">
              <w:rPr>
                <w:rFonts w:ascii="Times New Roman" w:eastAsia="Times New Roman" w:hAnsi="Times New Roman" w:cs="Times New Roman"/>
                <w:color w:val="1F1F1F"/>
                <w:kern w:val="0"/>
                <w:lang w:eastAsia="es-US"/>
                <w14:ligatures w14:val="none"/>
              </w:rPr>
              <w:t xml:space="preserve"> Ruiz</w:t>
            </w:r>
          </w:p>
        </w:tc>
        <w:tc>
          <w:tcPr>
            <w:tcW w:w="2519" w:type="dxa"/>
            <w:tcBorders>
              <w:top w:val="nil"/>
              <w:left w:val="nil"/>
              <w:bottom w:val="single" w:sz="8" w:space="0" w:color="auto"/>
              <w:right w:val="single" w:sz="8" w:space="0" w:color="auto"/>
            </w:tcBorders>
            <w:shd w:val="clear" w:color="auto" w:fill="auto"/>
            <w:vAlign w:val="center"/>
            <w:hideMark/>
          </w:tcPr>
          <w:p w14:paraId="0DFDE8C3"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60D73D88"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58664727" w14:textId="77777777" w:rsidTr="00D55853">
        <w:trPr>
          <w:trHeight w:val="986"/>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59B04E06"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 xml:space="preserve">Responsable de Insumos </w:t>
            </w:r>
            <w:proofErr w:type="spellStart"/>
            <w:r w:rsidRPr="00D55853">
              <w:rPr>
                <w:rFonts w:ascii="Times New Roman" w:eastAsia="Times New Roman" w:hAnsi="Times New Roman" w:cs="Times New Roman"/>
                <w:b/>
                <w:bCs/>
                <w:color w:val="1F1F1F"/>
                <w:kern w:val="0"/>
                <w:lang w:eastAsia="es-US"/>
                <w14:ligatures w14:val="none"/>
              </w:rPr>
              <w:t>Medicos</w:t>
            </w:r>
            <w:proofErr w:type="spellEnd"/>
          </w:p>
        </w:tc>
        <w:tc>
          <w:tcPr>
            <w:tcW w:w="2112" w:type="dxa"/>
            <w:tcBorders>
              <w:top w:val="nil"/>
              <w:left w:val="nil"/>
              <w:bottom w:val="single" w:sz="8" w:space="0" w:color="auto"/>
              <w:right w:val="single" w:sz="8" w:space="0" w:color="auto"/>
            </w:tcBorders>
            <w:shd w:val="clear" w:color="auto" w:fill="auto"/>
            <w:vAlign w:val="center"/>
            <w:hideMark/>
          </w:tcPr>
          <w:p w14:paraId="5BAE121F"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Lic. Raymundo García</w:t>
            </w:r>
          </w:p>
        </w:tc>
        <w:tc>
          <w:tcPr>
            <w:tcW w:w="2519" w:type="dxa"/>
            <w:tcBorders>
              <w:top w:val="nil"/>
              <w:left w:val="nil"/>
              <w:bottom w:val="single" w:sz="8" w:space="0" w:color="auto"/>
              <w:right w:val="single" w:sz="8" w:space="0" w:color="auto"/>
            </w:tcBorders>
            <w:shd w:val="clear" w:color="auto" w:fill="auto"/>
            <w:vAlign w:val="center"/>
            <w:hideMark/>
          </w:tcPr>
          <w:p w14:paraId="3FFA1637"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7833057B"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48F92815" w14:textId="77777777" w:rsidTr="00D55853">
        <w:trPr>
          <w:trHeight w:val="986"/>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66C48C97"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t>Responsable de Recursos Humanos</w:t>
            </w:r>
          </w:p>
        </w:tc>
        <w:tc>
          <w:tcPr>
            <w:tcW w:w="2112" w:type="dxa"/>
            <w:tcBorders>
              <w:top w:val="nil"/>
              <w:left w:val="nil"/>
              <w:bottom w:val="single" w:sz="8" w:space="0" w:color="auto"/>
              <w:right w:val="single" w:sz="8" w:space="0" w:color="auto"/>
            </w:tcBorders>
            <w:shd w:val="clear" w:color="auto" w:fill="auto"/>
            <w:vAlign w:val="center"/>
            <w:hideMark/>
          </w:tcPr>
          <w:p w14:paraId="1D526C80"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Lic. Leonor Putoy</w:t>
            </w:r>
          </w:p>
        </w:tc>
        <w:tc>
          <w:tcPr>
            <w:tcW w:w="2519" w:type="dxa"/>
            <w:tcBorders>
              <w:top w:val="nil"/>
              <w:left w:val="nil"/>
              <w:bottom w:val="single" w:sz="8" w:space="0" w:color="auto"/>
              <w:right w:val="single" w:sz="8" w:space="0" w:color="auto"/>
            </w:tcBorders>
            <w:shd w:val="clear" w:color="auto" w:fill="auto"/>
            <w:vAlign w:val="center"/>
            <w:hideMark/>
          </w:tcPr>
          <w:p w14:paraId="7E1936B3"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285466D1"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r w:rsidR="00D55853" w:rsidRPr="00D55853" w14:paraId="3B74B18A" w14:textId="77777777" w:rsidTr="00D55853">
        <w:trPr>
          <w:trHeight w:val="986"/>
        </w:trPr>
        <w:tc>
          <w:tcPr>
            <w:tcW w:w="3411" w:type="dxa"/>
            <w:tcBorders>
              <w:top w:val="nil"/>
              <w:left w:val="single" w:sz="8" w:space="0" w:color="auto"/>
              <w:bottom w:val="single" w:sz="8" w:space="0" w:color="auto"/>
              <w:right w:val="single" w:sz="8" w:space="0" w:color="auto"/>
            </w:tcBorders>
            <w:shd w:val="clear" w:color="auto" w:fill="auto"/>
            <w:vAlign w:val="center"/>
            <w:hideMark/>
          </w:tcPr>
          <w:p w14:paraId="19838466" w14:textId="77777777" w:rsidR="00D55853" w:rsidRPr="00D55853" w:rsidRDefault="00D55853" w:rsidP="00D55853">
            <w:pPr>
              <w:spacing w:after="0" w:line="240" w:lineRule="auto"/>
              <w:ind w:firstLineChars="100" w:firstLine="241"/>
              <w:rPr>
                <w:rFonts w:ascii="Times New Roman" w:eastAsia="Times New Roman" w:hAnsi="Times New Roman" w:cs="Times New Roman"/>
                <w:b/>
                <w:bCs/>
                <w:color w:val="1F1F1F"/>
                <w:kern w:val="0"/>
                <w:lang w:eastAsia="es-US"/>
                <w14:ligatures w14:val="none"/>
              </w:rPr>
            </w:pPr>
            <w:r w:rsidRPr="00D55853">
              <w:rPr>
                <w:rFonts w:ascii="Times New Roman" w:eastAsia="Times New Roman" w:hAnsi="Times New Roman" w:cs="Times New Roman"/>
                <w:b/>
                <w:bCs/>
                <w:color w:val="1F1F1F"/>
                <w:kern w:val="0"/>
                <w:lang w:eastAsia="es-US"/>
                <w14:ligatures w14:val="none"/>
              </w:rPr>
              <w:lastRenderedPageBreak/>
              <w:t xml:space="preserve">Responsable de Sindicato </w:t>
            </w:r>
            <w:proofErr w:type="spellStart"/>
            <w:r w:rsidRPr="00D55853">
              <w:rPr>
                <w:rFonts w:ascii="Times New Roman" w:eastAsia="Times New Roman" w:hAnsi="Times New Roman" w:cs="Times New Roman"/>
                <w:b/>
                <w:bCs/>
                <w:color w:val="1F1F1F"/>
                <w:kern w:val="0"/>
                <w:lang w:eastAsia="es-US"/>
                <w14:ligatures w14:val="none"/>
              </w:rPr>
              <w:t>Fetsalud</w:t>
            </w:r>
            <w:proofErr w:type="spellEnd"/>
          </w:p>
        </w:tc>
        <w:tc>
          <w:tcPr>
            <w:tcW w:w="2112" w:type="dxa"/>
            <w:tcBorders>
              <w:top w:val="nil"/>
              <w:left w:val="nil"/>
              <w:bottom w:val="single" w:sz="8" w:space="0" w:color="auto"/>
              <w:right w:val="single" w:sz="8" w:space="0" w:color="auto"/>
            </w:tcBorders>
            <w:shd w:val="clear" w:color="auto" w:fill="auto"/>
            <w:vAlign w:val="center"/>
            <w:hideMark/>
          </w:tcPr>
          <w:p w14:paraId="657AFD91"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Lic. Jacaranda Fernández</w:t>
            </w:r>
          </w:p>
        </w:tc>
        <w:tc>
          <w:tcPr>
            <w:tcW w:w="2519" w:type="dxa"/>
            <w:tcBorders>
              <w:top w:val="nil"/>
              <w:left w:val="nil"/>
              <w:bottom w:val="single" w:sz="8" w:space="0" w:color="auto"/>
              <w:right w:val="single" w:sz="8" w:space="0" w:color="auto"/>
            </w:tcBorders>
            <w:shd w:val="clear" w:color="auto" w:fill="auto"/>
            <w:vAlign w:val="center"/>
            <w:hideMark/>
          </w:tcPr>
          <w:p w14:paraId="3A5E8C93" w14:textId="77777777" w:rsidR="00D55853" w:rsidRPr="00D55853" w:rsidRDefault="00D55853" w:rsidP="00D55853">
            <w:pPr>
              <w:spacing w:after="0" w:line="240" w:lineRule="auto"/>
              <w:ind w:firstLineChars="100" w:firstLine="240"/>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8/25/2021</w:t>
            </w:r>
          </w:p>
        </w:tc>
        <w:tc>
          <w:tcPr>
            <w:tcW w:w="2103" w:type="dxa"/>
            <w:tcBorders>
              <w:top w:val="nil"/>
              <w:left w:val="nil"/>
              <w:bottom w:val="single" w:sz="8" w:space="0" w:color="auto"/>
              <w:right w:val="single" w:sz="8" w:space="0" w:color="auto"/>
            </w:tcBorders>
            <w:shd w:val="clear" w:color="auto" w:fill="auto"/>
            <w:vAlign w:val="center"/>
            <w:hideMark/>
          </w:tcPr>
          <w:p w14:paraId="5843C8A1" w14:textId="77777777" w:rsidR="00D55853" w:rsidRPr="00D55853" w:rsidRDefault="00D55853" w:rsidP="00D55853">
            <w:pPr>
              <w:spacing w:after="0" w:line="240" w:lineRule="auto"/>
              <w:rPr>
                <w:rFonts w:ascii="Times New Roman" w:eastAsia="Times New Roman" w:hAnsi="Times New Roman" w:cs="Times New Roman"/>
                <w:color w:val="1F1F1F"/>
                <w:kern w:val="0"/>
                <w:lang w:eastAsia="es-US"/>
                <w14:ligatures w14:val="none"/>
              </w:rPr>
            </w:pPr>
            <w:r w:rsidRPr="00D55853">
              <w:rPr>
                <w:rFonts w:ascii="Times New Roman" w:eastAsia="Times New Roman" w:hAnsi="Times New Roman" w:cs="Times New Roman"/>
                <w:color w:val="1F1F1F"/>
                <w:kern w:val="0"/>
                <w:lang w:eastAsia="es-US"/>
                <w14:ligatures w14:val="none"/>
              </w:rPr>
              <w:t>~</w:t>
            </w:r>
          </w:p>
        </w:tc>
      </w:tr>
    </w:tbl>
    <w:p w14:paraId="61C31D04" w14:textId="77777777" w:rsidR="00D55853" w:rsidRDefault="00D55853"/>
    <w:p w14:paraId="14A4F919" w14:textId="64E65204" w:rsidR="00D55853" w:rsidRDefault="00D55853">
      <w:r w:rsidRPr="00D55853">
        <w:t>https://openjicareport.jica.go.jp/pdf/12390571_01.pdf</w:t>
      </w:r>
    </w:p>
    <w:sectPr w:rsidR="00D55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85369"/>
    <w:multiLevelType w:val="multilevel"/>
    <w:tmpl w:val="6164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E7"/>
    <w:rsid w:val="00212002"/>
    <w:rsid w:val="008B0AE7"/>
    <w:rsid w:val="009279BD"/>
    <w:rsid w:val="00D00F64"/>
    <w:rsid w:val="00D5585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B6A4"/>
  <w15:chartTrackingRefBased/>
  <w15:docId w15:val="{856E5BE8-F062-4A53-BAAA-A88AA068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1200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12002"/>
    <w:rPr>
      <w:rFonts w:ascii="Times New Roman" w:eastAsia="Times New Roman" w:hAnsi="Times New Roman" w:cs="Times New Roman"/>
      <w:b/>
      <w:bCs/>
      <w:kern w:val="0"/>
      <w:sz w:val="27"/>
      <w:szCs w:val="27"/>
      <w:lang w:eastAsia="es-US"/>
      <w14:ligatures w14:val="none"/>
    </w:rPr>
  </w:style>
  <w:style w:type="paragraph" w:styleId="NormalWeb">
    <w:name w:val="Normal (Web)"/>
    <w:basedOn w:val="Normal"/>
    <w:uiPriority w:val="99"/>
    <w:semiHidden/>
    <w:unhideWhenUsed/>
    <w:rsid w:val="00212002"/>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customStyle="1" w:styleId="citation-2525">
    <w:name w:val="citation-2525"/>
    <w:basedOn w:val="Fuentedeprrafopredeter"/>
    <w:rsid w:val="00212002"/>
  </w:style>
  <w:style w:type="character" w:customStyle="1" w:styleId="citation-2522">
    <w:name w:val="citation-2522"/>
    <w:basedOn w:val="Fuentedeprrafopredeter"/>
    <w:rsid w:val="00212002"/>
  </w:style>
  <w:style w:type="character" w:customStyle="1" w:styleId="citation-2520">
    <w:name w:val="citation-2520"/>
    <w:basedOn w:val="Fuentedeprrafopredeter"/>
    <w:rsid w:val="00212002"/>
  </w:style>
  <w:style w:type="character" w:customStyle="1" w:styleId="citation-2518">
    <w:name w:val="citation-2518"/>
    <w:basedOn w:val="Fuentedeprrafopredeter"/>
    <w:rsid w:val="00212002"/>
  </w:style>
  <w:style w:type="character" w:customStyle="1" w:styleId="citation-2517">
    <w:name w:val="citation-2517"/>
    <w:basedOn w:val="Fuentedeprrafopredeter"/>
    <w:rsid w:val="00212002"/>
  </w:style>
  <w:style w:type="character" w:customStyle="1" w:styleId="citation-2515">
    <w:name w:val="citation-2515"/>
    <w:basedOn w:val="Fuentedeprrafopredeter"/>
    <w:rsid w:val="00212002"/>
  </w:style>
  <w:style w:type="character" w:customStyle="1" w:styleId="citation-2512">
    <w:name w:val="citation-2512"/>
    <w:basedOn w:val="Fuentedeprrafopredeter"/>
    <w:rsid w:val="00212002"/>
  </w:style>
  <w:style w:type="character" w:customStyle="1" w:styleId="citation-2509">
    <w:name w:val="citation-2509"/>
    <w:basedOn w:val="Fuentedeprrafopredeter"/>
    <w:rsid w:val="00212002"/>
  </w:style>
  <w:style w:type="character" w:customStyle="1" w:styleId="citation-2504">
    <w:name w:val="citation-2504"/>
    <w:basedOn w:val="Fuentedeprrafopredeter"/>
    <w:rsid w:val="00212002"/>
  </w:style>
  <w:style w:type="character" w:customStyle="1" w:styleId="citation-2499">
    <w:name w:val="citation-2499"/>
    <w:basedOn w:val="Fuentedeprrafopredeter"/>
    <w:rsid w:val="00212002"/>
  </w:style>
  <w:style w:type="character" w:customStyle="1" w:styleId="citation-2497">
    <w:name w:val="citation-2497"/>
    <w:basedOn w:val="Fuentedeprrafopredeter"/>
    <w:rsid w:val="00212002"/>
  </w:style>
  <w:style w:type="character" w:customStyle="1" w:styleId="citation-2495">
    <w:name w:val="citation-2495"/>
    <w:basedOn w:val="Fuentedeprrafopredeter"/>
    <w:rsid w:val="00212002"/>
  </w:style>
  <w:style w:type="character" w:customStyle="1" w:styleId="citation-2494">
    <w:name w:val="citation-2494"/>
    <w:basedOn w:val="Fuentedeprrafopredeter"/>
    <w:rsid w:val="00212002"/>
  </w:style>
  <w:style w:type="character" w:customStyle="1" w:styleId="citation-2491">
    <w:name w:val="citation-2491"/>
    <w:basedOn w:val="Fuentedeprrafopredeter"/>
    <w:rsid w:val="00212002"/>
  </w:style>
  <w:style w:type="character" w:customStyle="1" w:styleId="citation-2488">
    <w:name w:val="citation-2488"/>
    <w:basedOn w:val="Fuentedeprrafopredeter"/>
    <w:rsid w:val="00212002"/>
  </w:style>
  <w:style w:type="character" w:customStyle="1" w:styleId="citation-2485">
    <w:name w:val="citation-2485"/>
    <w:basedOn w:val="Fuentedeprrafopredeter"/>
    <w:rsid w:val="00212002"/>
  </w:style>
  <w:style w:type="character" w:customStyle="1" w:styleId="citation-2482">
    <w:name w:val="citation-2482"/>
    <w:basedOn w:val="Fuentedeprrafopredeter"/>
    <w:rsid w:val="00212002"/>
  </w:style>
  <w:style w:type="character" w:styleId="Hipervnculo">
    <w:name w:val="Hyperlink"/>
    <w:basedOn w:val="Fuentedeprrafopredeter"/>
    <w:uiPriority w:val="99"/>
    <w:unhideWhenUsed/>
    <w:rsid w:val="00D55853"/>
    <w:rPr>
      <w:color w:val="0563C1" w:themeColor="hyperlink"/>
      <w:u w:val="single"/>
    </w:rPr>
  </w:style>
  <w:style w:type="character" w:styleId="Mencinsinresolver">
    <w:name w:val="Unresolved Mention"/>
    <w:basedOn w:val="Fuentedeprrafopredeter"/>
    <w:uiPriority w:val="99"/>
    <w:semiHidden/>
    <w:unhideWhenUsed/>
    <w:rsid w:val="00D55853"/>
    <w:rPr>
      <w:color w:val="605E5C"/>
      <w:shd w:val="clear" w:color="auto" w:fill="E1DFDD"/>
    </w:rPr>
  </w:style>
  <w:style w:type="character" w:styleId="Textoennegrita">
    <w:name w:val="Strong"/>
    <w:basedOn w:val="Fuentedeprrafopredeter"/>
    <w:uiPriority w:val="22"/>
    <w:qFormat/>
    <w:rsid w:val="00D558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340389">
      <w:bodyDiv w:val="1"/>
      <w:marLeft w:val="0"/>
      <w:marRight w:val="0"/>
      <w:marTop w:val="0"/>
      <w:marBottom w:val="0"/>
      <w:divBdr>
        <w:top w:val="none" w:sz="0" w:space="0" w:color="auto"/>
        <w:left w:val="none" w:sz="0" w:space="0" w:color="auto"/>
        <w:bottom w:val="none" w:sz="0" w:space="0" w:color="auto"/>
        <w:right w:val="none" w:sz="0" w:space="0" w:color="auto"/>
      </w:divBdr>
    </w:div>
    <w:div w:id="759526462">
      <w:bodyDiv w:val="1"/>
      <w:marLeft w:val="0"/>
      <w:marRight w:val="0"/>
      <w:marTop w:val="0"/>
      <w:marBottom w:val="0"/>
      <w:divBdr>
        <w:top w:val="none" w:sz="0" w:space="0" w:color="auto"/>
        <w:left w:val="none" w:sz="0" w:space="0" w:color="auto"/>
        <w:bottom w:val="none" w:sz="0" w:space="0" w:color="auto"/>
        <w:right w:val="none" w:sz="0" w:space="0" w:color="auto"/>
      </w:divBdr>
    </w:div>
    <w:div w:id="1386640238">
      <w:bodyDiv w:val="1"/>
      <w:marLeft w:val="0"/>
      <w:marRight w:val="0"/>
      <w:marTop w:val="0"/>
      <w:marBottom w:val="0"/>
      <w:divBdr>
        <w:top w:val="none" w:sz="0" w:space="0" w:color="auto"/>
        <w:left w:val="none" w:sz="0" w:space="0" w:color="auto"/>
        <w:bottom w:val="none" w:sz="0" w:space="0" w:color="auto"/>
        <w:right w:val="none" w:sz="0" w:space="0" w:color="auto"/>
      </w:divBdr>
    </w:div>
    <w:div w:id="1530296876">
      <w:bodyDiv w:val="1"/>
      <w:marLeft w:val="0"/>
      <w:marRight w:val="0"/>
      <w:marTop w:val="0"/>
      <w:marBottom w:val="0"/>
      <w:divBdr>
        <w:top w:val="none" w:sz="0" w:space="0" w:color="auto"/>
        <w:left w:val="none" w:sz="0" w:space="0" w:color="auto"/>
        <w:bottom w:val="none" w:sz="0" w:space="0" w:color="auto"/>
        <w:right w:val="none" w:sz="0" w:space="0" w:color="auto"/>
      </w:divBdr>
    </w:div>
    <w:div w:id="154890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s.scribd.com/document/673929385/Funcionamiento-Del-Sila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1432</Words>
  <Characters>7879</Characters>
  <Application>Microsoft Office Word</Application>
  <DocSecurity>0</DocSecurity>
  <Lines>65</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3</cp:revision>
  <dcterms:created xsi:type="dcterms:W3CDTF">2026-04-19T02:48:00Z</dcterms:created>
  <dcterms:modified xsi:type="dcterms:W3CDTF">2026-04-19T03:27:00Z</dcterms:modified>
</cp:coreProperties>
</file>