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5769" w:rsidRDefault="003D5769" w:rsidP="007A336C">
      <w:pPr>
        <w:pStyle w:val="Ttulo2"/>
        <w:jc w:val="both"/>
      </w:pPr>
      <w:bookmarkStart w:id="0" w:name="_Toc77319760"/>
      <w:bookmarkStart w:id="1" w:name="_Toc77332281"/>
      <w:bookmarkStart w:id="2" w:name="_Toc78035046"/>
      <w:bookmarkStart w:id="3" w:name="_Toc78209643"/>
      <w:r>
        <w:t>Diagnóstico de la función de entrega y soporte de servicios</w:t>
      </w:r>
      <w:bookmarkEnd w:id="0"/>
      <w:bookmarkEnd w:id="1"/>
      <w:bookmarkEnd w:id="2"/>
      <w:bookmarkEnd w:id="3"/>
    </w:p>
    <w:p w:rsidR="003D5769" w:rsidRDefault="003D5769" w:rsidP="007A336C">
      <w:pPr>
        <w:pStyle w:val="Ttulo3"/>
        <w:jc w:val="both"/>
      </w:pPr>
      <w:bookmarkStart w:id="4" w:name="_Toc77319761"/>
      <w:bookmarkStart w:id="5" w:name="_Toc77332282"/>
      <w:bookmarkStart w:id="6" w:name="_Toc78035047"/>
      <w:bookmarkStart w:id="7" w:name="_Toc78209644"/>
      <w:r>
        <w:t>Introducción</w:t>
      </w:r>
      <w:bookmarkEnd w:id="4"/>
      <w:bookmarkEnd w:id="5"/>
      <w:bookmarkEnd w:id="6"/>
      <w:bookmarkEnd w:id="7"/>
    </w:p>
    <w:p w:rsidR="003D5769" w:rsidRPr="003D5769" w:rsidRDefault="003D5769" w:rsidP="007A336C">
      <w:pPr>
        <w:jc w:val="both"/>
        <w:rPr>
          <w:lang w:eastAsia="es-ES"/>
        </w:rPr>
      </w:pPr>
    </w:p>
    <w:p w:rsidR="003D5769" w:rsidRDefault="003D5769" w:rsidP="007A336C">
      <w:pPr>
        <w:pStyle w:val="BODYTEXTChar"/>
        <w:jc w:val="both"/>
      </w:pPr>
      <w:r>
        <w:t>El presente diagnóstico de la función de entrega y soporte de servicios, fue realizado con base en la información suministrada por el personal que labora en los centros de cómputo de dos instituciones del Estado: Ministerio de Hacienda y Crédito Público (MHCP) y el Ministerio de Salud (MINSA), a través de entrevistas debidamente formuladas.</w:t>
      </w:r>
    </w:p>
    <w:p w:rsidR="003D5769" w:rsidRDefault="003D5769" w:rsidP="007A336C">
      <w:pPr>
        <w:pStyle w:val="BODYTEXTChar"/>
        <w:jc w:val="both"/>
      </w:pPr>
      <w:r>
        <w:t>En los siguientes subcapítulos se detallan aspectos de la situación encontrada en ambos ministerios en cuanto al: enfoque institucional de sus centros de cómputo (es decir, visión y misión), etapa de crecimiento del centro de cómputo, objetivos definidos y procesos identificados dentro de la función de entrega y soporte de servicios.</w:t>
      </w:r>
      <w:r w:rsidR="007A336C">
        <w:tab/>
      </w:r>
      <w:r>
        <w:t>El objetivo de este diagnóstico es determinar cual es la situación actual de los centros de cómputo y analizar la correspondencia que existe entre los aspectos anteriormente mencionados.</w:t>
      </w:r>
    </w:p>
    <w:p w:rsidR="003D5769" w:rsidRPr="005447E2" w:rsidRDefault="003D5769" w:rsidP="007A336C">
      <w:pPr>
        <w:pStyle w:val="Ttulo2"/>
        <w:jc w:val="both"/>
      </w:pPr>
      <w:bookmarkStart w:id="8" w:name="_Toc77319773"/>
      <w:bookmarkStart w:id="9" w:name="_Toc77332294"/>
      <w:bookmarkStart w:id="10" w:name="_Toc78035059"/>
      <w:bookmarkStart w:id="11" w:name="_Toc78209656"/>
      <w:r w:rsidRPr="005447E2">
        <w:t>Análisis comparativo entre la situación actual y la teoría identificada</w:t>
      </w:r>
      <w:bookmarkEnd w:id="8"/>
      <w:bookmarkEnd w:id="9"/>
      <w:bookmarkEnd w:id="10"/>
      <w:bookmarkEnd w:id="11"/>
    </w:p>
    <w:p w:rsidR="007A336C" w:rsidRDefault="007A336C" w:rsidP="007A336C">
      <w:pPr>
        <w:pStyle w:val="BODYTEXTChar"/>
        <w:jc w:val="both"/>
      </w:pPr>
    </w:p>
    <w:p w:rsidR="003D5769" w:rsidRDefault="003D5769" w:rsidP="007A336C">
      <w:pPr>
        <w:pStyle w:val="BODYTEXTChar"/>
        <w:jc w:val="both"/>
      </w:pPr>
      <w:r>
        <w:t>La información obtenida durante el trabajo de investigación, ha girado entorno al tema de los centros de cómputo, y principalmente, alrededor de la función de entrega y soporte de los servicios que estos brindan.  En este sentido, se ha seleccionado la metodología COBIT como insumo teórico principal para la elaboración de esta propuesta</w:t>
      </w:r>
      <w:r>
        <w:rPr>
          <w:rStyle w:val="Refdenotaalpie"/>
        </w:rPr>
        <w:footnoteReference w:id="2"/>
      </w:r>
      <w:r>
        <w:t>.</w:t>
      </w:r>
    </w:p>
    <w:p w:rsidR="003D5769" w:rsidRDefault="003D5769" w:rsidP="007A336C">
      <w:pPr>
        <w:pStyle w:val="BODYTEXTChar"/>
        <w:jc w:val="both"/>
      </w:pPr>
    </w:p>
    <w:p w:rsidR="003D5769" w:rsidRDefault="003D5769" w:rsidP="007A336C">
      <w:pPr>
        <w:pStyle w:val="BODYTEXTChar"/>
        <w:jc w:val="both"/>
      </w:pPr>
      <w:r>
        <w:t>Para iniciar con este análisis se elaborará una tabla, en donde, se detallan los procesos del COBIT con el número de sus respectivas actividades, en contraposición con los procesos de los centros de cómputo evaluados, el número de las actividades que cumplen y el detalle de las actividades que no cumplen – o bien, las que se lograron identificar a través del diagnóstico – de tal forma que se visualice la ausencia de procesos y actividades en dichos centros, lo que posiblemente ocasione que el desempeño de esta función sea en ciertos casos deficiente.</w:t>
      </w:r>
    </w:p>
    <w:p w:rsidR="003D5769" w:rsidRDefault="003D5769" w:rsidP="007A336C">
      <w:pPr>
        <w:pStyle w:val="BODYTEXTChar"/>
        <w:jc w:val="both"/>
      </w:pPr>
      <w:r>
        <w:lastRenderedPageBreak/>
        <w:t>Es necesario aclarar, que si una actividad se describe como no cumplida en uno de los centros de cómputo, generalmente, es debido a que no tiene procedimientos formalizados que respalden dicha actividad.</w:t>
      </w:r>
    </w:p>
    <w:p w:rsidR="003D5769" w:rsidRDefault="003D5769" w:rsidP="007A336C">
      <w:pPr>
        <w:pStyle w:val="BODYTEXTChar"/>
        <w:jc w:val="both"/>
      </w:pPr>
      <w:bookmarkStart w:id="12" w:name="_Toc78209703"/>
      <w:r>
        <w:t>Tabla 5.</w:t>
      </w:r>
      <w:fldSimple w:instr=" SEQ Table \* ARABIC ">
        <w:r>
          <w:rPr>
            <w:noProof/>
          </w:rPr>
          <w:t>1</w:t>
        </w:r>
      </w:fldSimple>
      <w:r>
        <w:t>: Análisis comparativo</w:t>
      </w:r>
      <w:bookmarkEnd w:id="12"/>
    </w:p>
    <w:tbl>
      <w:tblPr>
        <w:tblStyle w:val="Tablaconcuadrcula"/>
        <w:tblW w:w="12607" w:type="dxa"/>
        <w:tblLayout w:type="fixed"/>
        <w:tblLook w:val="01E0"/>
      </w:tblPr>
      <w:tblGrid>
        <w:gridCol w:w="475"/>
        <w:gridCol w:w="1500"/>
        <w:gridCol w:w="1324"/>
        <w:gridCol w:w="2029"/>
        <w:gridCol w:w="2654"/>
        <w:gridCol w:w="1964"/>
        <w:gridCol w:w="2661"/>
      </w:tblGrid>
      <w:tr w:rsidR="003D5769" w:rsidTr="00B63F4A">
        <w:trPr>
          <w:tblHeader/>
        </w:trPr>
        <w:tc>
          <w:tcPr>
            <w:tcW w:w="475" w:type="dxa"/>
            <w:shd w:val="clear" w:color="auto" w:fill="E6E6E6"/>
          </w:tcPr>
          <w:p w:rsidR="003D5769" w:rsidRPr="00F561AB" w:rsidRDefault="003D5769" w:rsidP="007A336C">
            <w:pPr>
              <w:pStyle w:val="negritacentrado"/>
              <w:jc w:val="both"/>
              <w:rPr>
                <w:sz w:val="20"/>
                <w:lang w:val="es-NI"/>
              </w:rPr>
            </w:pPr>
            <w:r w:rsidRPr="00F561AB">
              <w:rPr>
                <w:sz w:val="20"/>
                <w:lang w:val="es-NI"/>
              </w:rPr>
              <w:t>No</w:t>
            </w:r>
          </w:p>
        </w:tc>
        <w:tc>
          <w:tcPr>
            <w:tcW w:w="1500" w:type="dxa"/>
            <w:shd w:val="clear" w:color="auto" w:fill="E6E6E6"/>
          </w:tcPr>
          <w:p w:rsidR="003D5769" w:rsidRPr="00F561AB" w:rsidRDefault="003D5769" w:rsidP="007A336C">
            <w:pPr>
              <w:pStyle w:val="negritacentrado"/>
              <w:jc w:val="both"/>
              <w:rPr>
                <w:sz w:val="20"/>
                <w:lang w:val="es-NI"/>
              </w:rPr>
            </w:pPr>
            <w:r w:rsidRPr="00F561AB">
              <w:rPr>
                <w:sz w:val="20"/>
                <w:lang w:val="es-NI"/>
              </w:rPr>
              <w:t>COBIT</w:t>
            </w:r>
          </w:p>
        </w:tc>
        <w:tc>
          <w:tcPr>
            <w:tcW w:w="1324" w:type="dxa"/>
            <w:shd w:val="clear" w:color="auto" w:fill="E6E6E6"/>
          </w:tcPr>
          <w:p w:rsidR="003D5769" w:rsidRPr="00F561AB" w:rsidRDefault="003D5769" w:rsidP="007A336C">
            <w:pPr>
              <w:pStyle w:val="negritacentrado"/>
              <w:jc w:val="both"/>
              <w:rPr>
                <w:sz w:val="20"/>
                <w:lang w:val="es-NI"/>
              </w:rPr>
            </w:pPr>
            <w:r w:rsidRPr="00F561AB">
              <w:rPr>
                <w:sz w:val="20"/>
                <w:lang w:val="es-NI"/>
              </w:rPr>
              <w:t>Actividades</w:t>
            </w:r>
          </w:p>
        </w:tc>
        <w:tc>
          <w:tcPr>
            <w:tcW w:w="2029" w:type="dxa"/>
            <w:shd w:val="clear" w:color="auto" w:fill="E6E6E6"/>
          </w:tcPr>
          <w:p w:rsidR="003D5769" w:rsidRPr="00F561AB" w:rsidRDefault="003D5769" w:rsidP="007A336C">
            <w:pPr>
              <w:pStyle w:val="negritacentrado"/>
              <w:jc w:val="both"/>
              <w:rPr>
                <w:sz w:val="20"/>
                <w:lang w:val="es-NI"/>
              </w:rPr>
            </w:pPr>
            <w:r w:rsidRPr="00F561AB">
              <w:rPr>
                <w:sz w:val="20"/>
                <w:lang w:val="es-NI"/>
              </w:rPr>
              <w:t>Procesos DGTEC</w:t>
            </w:r>
          </w:p>
        </w:tc>
        <w:tc>
          <w:tcPr>
            <w:tcW w:w="2654" w:type="dxa"/>
            <w:shd w:val="clear" w:color="auto" w:fill="E6E6E6"/>
          </w:tcPr>
          <w:p w:rsidR="003D5769" w:rsidRPr="00F561AB" w:rsidRDefault="003D5769" w:rsidP="007A336C">
            <w:pPr>
              <w:pStyle w:val="negritacentrado"/>
              <w:jc w:val="both"/>
              <w:rPr>
                <w:sz w:val="20"/>
                <w:lang w:val="es-NI"/>
              </w:rPr>
            </w:pPr>
            <w:r w:rsidRPr="00F561AB">
              <w:rPr>
                <w:sz w:val="20"/>
                <w:lang w:val="es-NI"/>
              </w:rPr>
              <w:t>Actividades</w:t>
            </w:r>
          </w:p>
        </w:tc>
        <w:tc>
          <w:tcPr>
            <w:tcW w:w="1964" w:type="dxa"/>
            <w:shd w:val="clear" w:color="auto" w:fill="E6E6E6"/>
          </w:tcPr>
          <w:p w:rsidR="003D5769" w:rsidRPr="00F561AB" w:rsidRDefault="003D5769" w:rsidP="007A336C">
            <w:pPr>
              <w:pStyle w:val="negritacentrado"/>
              <w:jc w:val="both"/>
              <w:rPr>
                <w:sz w:val="20"/>
                <w:lang w:val="es-NI"/>
              </w:rPr>
            </w:pPr>
            <w:r w:rsidRPr="00F561AB">
              <w:rPr>
                <w:sz w:val="20"/>
                <w:lang w:val="es-NI"/>
              </w:rPr>
              <w:t>Procesos DSI</w:t>
            </w:r>
          </w:p>
        </w:tc>
        <w:tc>
          <w:tcPr>
            <w:tcW w:w="2661" w:type="dxa"/>
            <w:shd w:val="clear" w:color="auto" w:fill="E6E6E6"/>
          </w:tcPr>
          <w:p w:rsidR="003D5769" w:rsidRPr="00F561AB" w:rsidRDefault="003D5769" w:rsidP="007A336C">
            <w:pPr>
              <w:pStyle w:val="negritacentrado"/>
              <w:jc w:val="both"/>
              <w:rPr>
                <w:sz w:val="20"/>
                <w:lang w:val="es-NI"/>
              </w:rPr>
            </w:pPr>
            <w:r w:rsidRPr="00F561AB">
              <w:rPr>
                <w:sz w:val="20"/>
                <w:lang w:val="es-NI"/>
              </w:rPr>
              <w:t>Actividades</w:t>
            </w:r>
          </w:p>
        </w:tc>
      </w:tr>
      <w:tr w:rsidR="003D5769" w:rsidRPr="00FF3F45" w:rsidTr="00B63F4A">
        <w:tc>
          <w:tcPr>
            <w:tcW w:w="475" w:type="dxa"/>
          </w:tcPr>
          <w:p w:rsidR="003D5769" w:rsidRDefault="003D5769" w:rsidP="007A336C">
            <w:pPr>
              <w:pStyle w:val="connegrita"/>
              <w:framePr w:hSpace="0" w:wrap="auto" w:vAnchor="margin" w:yAlign="inline"/>
              <w:suppressOverlap w:val="0"/>
              <w:jc w:val="both"/>
            </w:pPr>
            <w:r>
              <w:t>1</w:t>
            </w:r>
          </w:p>
        </w:tc>
        <w:tc>
          <w:tcPr>
            <w:tcW w:w="1500" w:type="dxa"/>
          </w:tcPr>
          <w:p w:rsidR="003D5769" w:rsidRDefault="003D5769" w:rsidP="007A336C">
            <w:pPr>
              <w:pStyle w:val="Concursiva"/>
              <w:jc w:val="both"/>
              <w:rPr>
                <w:sz w:val="20"/>
                <w:szCs w:val="20"/>
              </w:rPr>
            </w:pPr>
            <w:r>
              <w:rPr>
                <w:sz w:val="20"/>
                <w:szCs w:val="20"/>
              </w:rPr>
              <w:t>Definición de niveles de servicio</w:t>
            </w:r>
          </w:p>
          <w:p w:rsidR="003D5769" w:rsidRDefault="003D5769" w:rsidP="007A336C">
            <w:pPr>
              <w:pStyle w:val="Concursiva"/>
              <w:jc w:val="both"/>
              <w:rPr>
                <w:sz w:val="20"/>
                <w:szCs w:val="20"/>
              </w:rPr>
            </w:pPr>
          </w:p>
          <w:p w:rsidR="003D5769" w:rsidRDefault="003D5769" w:rsidP="007A336C">
            <w:pPr>
              <w:pStyle w:val="Concursiva"/>
              <w:jc w:val="both"/>
              <w:rPr>
                <w:sz w:val="20"/>
                <w:szCs w:val="20"/>
              </w:rPr>
            </w:pPr>
          </w:p>
          <w:p w:rsidR="003D5769" w:rsidRDefault="003D5769" w:rsidP="007A336C">
            <w:pPr>
              <w:pStyle w:val="Concursiva"/>
              <w:jc w:val="both"/>
              <w:rPr>
                <w:sz w:val="20"/>
                <w:szCs w:val="20"/>
              </w:rPr>
            </w:pPr>
          </w:p>
          <w:p w:rsidR="003D5769" w:rsidRDefault="003D5769" w:rsidP="007A336C">
            <w:pPr>
              <w:pStyle w:val="Concursiva"/>
              <w:jc w:val="both"/>
              <w:rPr>
                <w:sz w:val="20"/>
                <w:szCs w:val="20"/>
              </w:rPr>
            </w:pPr>
          </w:p>
          <w:p w:rsidR="003D5769" w:rsidRDefault="003D5769" w:rsidP="007A336C">
            <w:pPr>
              <w:pStyle w:val="Concursiva"/>
              <w:jc w:val="both"/>
              <w:rPr>
                <w:sz w:val="20"/>
                <w:szCs w:val="20"/>
              </w:rPr>
            </w:pPr>
          </w:p>
          <w:p w:rsidR="003D5769" w:rsidRDefault="003D5769" w:rsidP="007A336C">
            <w:pPr>
              <w:pStyle w:val="Concursiva"/>
              <w:jc w:val="both"/>
              <w:rPr>
                <w:sz w:val="20"/>
                <w:szCs w:val="20"/>
              </w:rPr>
            </w:pPr>
          </w:p>
          <w:p w:rsidR="003D5769" w:rsidRDefault="003D5769" w:rsidP="007A336C">
            <w:pPr>
              <w:pStyle w:val="Concursiva"/>
              <w:jc w:val="both"/>
              <w:rPr>
                <w:sz w:val="20"/>
                <w:szCs w:val="20"/>
              </w:rPr>
            </w:pPr>
          </w:p>
          <w:p w:rsidR="003D5769" w:rsidRDefault="003D5769" w:rsidP="007A336C">
            <w:pPr>
              <w:pStyle w:val="Concursiva"/>
              <w:jc w:val="both"/>
              <w:rPr>
                <w:sz w:val="20"/>
                <w:szCs w:val="20"/>
              </w:rPr>
            </w:pPr>
          </w:p>
          <w:p w:rsidR="003D5769" w:rsidRDefault="003D5769" w:rsidP="007A336C">
            <w:pPr>
              <w:pStyle w:val="Concursiva"/>
              <w:jc w:val="both"/>
              <w:rPr>
                <w:sz w:val="20"/>
                <w:szCs w:val="20"/>
              </w:rPr>
            </w:pPr>
          </w:p>
          <w:p w:rsidR="003D5769" w:rsidRDefault="003D5769" w:rsidP="007A336C">
            <w:pPr>
              <w:pStyle w:val="Concursiva"/>
              <w:jc w:val="both"/>
              <w:rPr>
                <w:sz w:val="20"/>
                <w:szCs w:val="20"/>
              </w:rPr>
            </w:pPr>
          </w:p>
          <w:p w:rsidR="003D5769" w:rsidRDefault="003D5769" w:rsidP="007A336C">
            <w:pPr>
              <w:pStyle w:val="Concursiva"/>
              <w:jc w:val="both"/>
              <w:rPr>
                <w:sz w:val="20"/>
                <w:szCs w:val="20"/>
              </w:rPr>
            </w:pPr>
          </w:p>
          <w:p w:rsidR="003D5769" w:rsidRDefault="003D5769" w:rsidP="007A336C">
            <w:pPr>
              <w:pStyle w:val="Concursiva"/>
              <w:jc w:val="both"/>
              <w:rPr>
                <w:sz w:val="20"/>
                <w:szCs w:val="20"/>
              </w:rPr>
            </w:pPr>
          </w:p>
          <w:p w:rsidR="003D5769" w:rsidRPr="00AA5346" w:rsidRDefault="003D5769" w:rsidP="007A336C">
            <w:pPr>
              <w:pStyle w:val="Concursiva"/>
              <w:jc w:val="both"/>
              <w:rPr>
                <w:sz w:val="20"/>
                <w:szCs w:val="20"/>
              </w:rPr>
            </w:pPr>
          </w:p>
        </w:tc>
        <w:tc>
          <w:tcPr>
            <w:tcW w:w="1324" w:type="dxa"/>
          </w:tcPr>
          <w:p w:rsidR="003D5769" w:rsidRPr="004248C8" w:rsidRDefault="003D5769" w:rsidP="007A336C">
            <w:pPr>
              <w:pStyle w:val="Stylenegritacentrado10pt"/>
              <w:jc w:val="both"/>
            </w:pPr>
            <w:r>
              <w:lastRenderedPageBreak/>
              <w:t>7</w:t>
            </w:r>
          </w:p>
        </w:tc>
        <w:tc>
          <w:tcPr>
            <w:tcW w:w="2029" w:type="dxa"/>
          </w:tcPr>
          <w:p w:rsidR="003D5769" w:rsidRDefault="003D5769" w:rsidP="007A336C">
            <w:pPr>
              <w:numPr>
                <w:ilvl w:val="0"/>
                <w:numId w:val="2"/>
              </w:numPr>
              <w:tabs>
                <w:tab w:val="clear" w:pos="510"/>
                <w:tab w:val="num" w:pos="331"/>
              </w:tabs>
              <w:spacing w:before="120" w:after="120" w:line="360" w:lineRule="atLeast"/>
              <w:ind w:left="144" w:hanging="87"/>
              <w:jc w:val="both"/>
            </w:pPr>
            <w:r w:rsidRPr="00B16D6E">
              <w:t>Conexión de institución gubernamental a la intranet de Gobierno</w:t>
            </w:r>
          </w:p>
          <w:p w:rsidR="003D5769" w:rsidRPr="00B16D6E" w:rsidRDefault="003D5769" w:rsidP="007A336C">
            <w:pPr>
              <w:numPr>
                <w:ilvl w:val="0"/>
                <w:numId w:val="2"/>
              </w:numPr>
              <w:tabs>
                <w:tab w:val="clear" w:pos="510"/>
                <w:tab w:val="num" w:pos="331"/>
              </w:tabs>
              <w:spacing w:before="120" w:after="120" w:line="360" w:lineRule="atLeast"/>
              <w:ind w:left="144" w:hanging="87"/>
              <w:jc w:val="both"/>
            </w:pPr>
            <w:r>
              <w:t>Desconcentración</w:t>
            </w:r>
          </w:p>
        </w:tc>
        <w:tc>
          <w:tcPr>
            <w:tcW w:w="2654" w:type="dxa"/>
          </w:tcPr>
          <w:p w:rsidR="003D5769" w:rsidRDefault="003D5769" w:rsidP="007A336C">
            <w:pPr>
              <w:pStyle w:val="Pequea"/>
              <w:jc w:val="both"/>
            </w:pPr>
            <w:r>
              <w:t>Cumplen con 4.</w:t>
            </w:r>
          </w:p>
          <w:p w:rsidR="003D5769" w:rsidRDefault="003D5769" w:rsidP="007A336C">
            <w:pPr>
              <w:pStyle w:val="Pequea"/>
              <w:jc w:val="both"/>
            </w:pPr>
            <w:r>
              <w:t>Las actividades que no cumplen son:</w:t>
            </w:r>
          </w:p>
          <w:p w:rsidR="003D5769" w:rsidRPr="00BB7F3C" w:rsidRDefault="003D5769" w:rsidP="007A336C">
            <w:pPr>
              <w:pStyle w:val="Numerotabla"/>
              <w:jc w:val="both"/>
            </w:pPr>
            <w:r w:rsidRPr="00BB7F3C">
              <w:t>Marco de referencia para e</w:t>
            </w:r>
            <w:r>
              <w:t>l convenio de nivel de servicio</w:t>
            </w:r>
          </w:p>
          <w:p w:rsidR="003D5769" w:rsidRDefault="003D5769" w:rsidP="007A336C">
            <w:pPr>
              <w:pStyle w:val="Numerotabla"/>
              <w:jc w:val="both"/>
            </w:pPr>
            <w:r>
              <w:t>Aspectos sobre los acuerdos de nivel de servicio</w:t>
            </w:r>
          </w:p>
          <w:p w:rsidR="003D5769" w:rsidRDefault="003D5769" w:rsidP="007A336C">
            <w:pPr>
              <w:pStyle w:val="Numerotabla"/>
              <w:jc w:val="both"/>
            </w:pPr>
            <w:r>
              <w:t>Revisión de convenios y contratos de nivel de servicio</w:t>
            </w:r>
          </w:p>
        </w:tc>
        <w:tc>
          <w:tcPr>
            <w:tcW w:w="1964" w:type="dxa"/>
          </w:tcPr>
          <w:p w:rsidR="003D5769" w:rsidRPr="002D0938" w:rsidRDefault="003D5769" w:rsidP="007A336C">
            <w:pPr>
              <w:numPr>
                <w:ilvl w:val="0"/>
                <w:numId w:val="2"/>
              </w:numPr>
              <w:tabs>
                <w:tab w:val="clear" w:pos="510"/>
                <w:tab w:val="num" w:pos="331"/>
              </w:tabs>
              <w:spacing w:before="120" w:after="120" w:line="360" w:lineRule="atLeast"/>
              <w:ind w:left="144" w:hanging="87"/>
              <w:jc w:val="both"/>
            </w:pPr>
            <w:r>
              <w:t>Administración de los servicios</w:t>
            </w:r>
          </w:p>
        </w:tc>
        <w:tc>
          <w:tcPr>
            <w:tcW w:w="2661" w:type="dxa"/>
          </w:tcPr>
          <w:p w:rsidR="003D5769" w:rsidRDefault="003D5769" w:rsidP="007A336C">
            <w:pPr>
              <w:pStyle w:val="Pequea"/>
              <w:jc w:val="both"/>
            </w:pPr>
            <w:r>
              <w:t>Cumple con 3.</w:t>
            </w:r>
          </w:p>
          <w:p w:rsidR="003D5769" w:rsidRDefault="003D5769" w:rsidP="007A336C">
            <w:pPr>
              <w:pStyle w:val="Pequea"/>
              <w:jc w:val="both"/>
            </w:pPr>
            <w:r>
              <w:t>Las actividades que no cumple son:</w:t>
            </w:r>
          </w:p>
          <w:p w:rsidR="003D5769" w:rsidRDefault="003D5769" w:rsidP="007A336C">
            <w:pPr>
              <w:pStyle w:val="Tablanumero1"/>
              <w:jc w:val="both"/>
            </w:pPr>
            <w:r w:rsidRPr="003D69C9">
              <w:t>Marco de referencia para e</w:t>
            </w:r>
            <w:r>
              <w:t>l convenio de nivel de servicio</w:t>
            </w:r>
          </w:p>
          <w:p w:rsidR="003D5769" w:rsidRDefault="003D5769" w:rsidP="007A336C">
            <w:pPr>
              <w:pStyle w:val="Tablanumero1"/>
              <w:jc w:val="both"/>
            </w:pPr>
            <w:r>
              <w:t>Aspectos sobre los acuerdos de nivel de servicio</w:t>
            </w:r>
          </w:p>
          <w:p w:rsidR="003D5769" w:rsidRDefault="003D5769" w:rsidP="007A336C">
            <w:pPr>
              <w:pStyle w:val="Tablanumero1"/>
              <w:jc w:val="both"/>
            </w:pPr>
            <w:r>
              <w:t>Elementos sujetos a cargo</w:t>
            </w:r>
          </w:p>
          <w:p w:rsidR="003D5769" w:rsidRDefault="003D5769" w:rsidP="007A336C">
            <w:pPr>
              <w:pStyle w:val="Tablanumero1"/>
              <w:jc w:val="both"/>
            </w:pPr>
            <w:r>
              <w:t>Programa de mejoramiento del servicio</w:t>
            </w:r>
          </w:p>
        </w:tc>
      </w:tr>
      <w:tr w:rsidR="003D5769" w:rsidRPr="00FF3F45" w:rsidTr="00B63F4A">
        <w:tc>
          <w:tcPr>
            <w:tcW w:w="475" w:type="dxa"/>
          </w:tcPr>
          <w:p w:rsidR="003D5769" w:rsidRDefault="003D5769" w:rsidP="007A336C">
            <w:pPr>
              <w:pStyle w:val="connegrita"/>
              <w:framePr w:hSpace="0" w:wrap="auto" w:vAnchor="margin" w:yAlign="inline"/>
              <w:suppressOverlap w:val="0"/>
              <w:jc w:val="both"/>
            </w:pPr>
            <w:r>
              <w:lastRenderedPageBreak/>
              <w:t>2</w:t>
            </w:r>
          </w:p>
        </w:tc>
        <w:tc>
          <w:tcPr>
            <w:tcW w:w="1500" w:type="dxa"/>
          </w:tcPr>
          <w:p w:rsidR="003D5769" w:rsidRDefault="003D5769" w:rsidP="007A336C">
            <w:pPr>
              <w:pStyle w:val="Concursiva"/>
              <w:jc w:val="both"/>
              <w:rPr>
                <w:sz w:val="20"/>
                <w:szCs w:val="20"/>
              </w:rPr>
            </w:pPr>
            <w:r>
              <w:rPr>
                <w:sz w:val="20"/>
                <w:szCs w:val="20"/>
              </w:rPr>
              <w:t>Administración de servicios prestados por terceros</w:t>
            </w:r>
          </w:p>
        </w:tc>
        <w:tc>
          <w:tcPr>
            <w:tcW w:w="1324" w:type="dxa"/>
          </w:tcPr>
          <w:p w:rsidR="003D5769" w:rsidRPr="00B16D6E" w:rsidRDefault="003D5769" w:rsidP="007A336C">
            <w:pPr>
              <w:pStyle w:val="Stylenegritacentrado10pt"/>
              <w:jc w:val="both"/>
            </w:pPr>
            <w:r>
              <w:t>8</w:t>
            </w:r>
          </w:p>
        </w:tc>
        <w:tc>
          <w:tcPr>
            <w:tcW w:w="2029" w:type="dxa"/>
          </w:tcPr>
          <w:p w:rsidR="003D5769" w:rsidRPr="00B16D6E" w:rsidRDefault="003D5769" w:rsidP="007A336C">
            <w:pPr>
              <w:numPr>
                <w:ilvl w:val="0"/>
                <w:numId w:val="2"/>
              </w:numPr>
              <w:tabs>
                <w:tab w:val="clear" w:pos="510"/>
                <w:tab w:val="num" w:pos="331"/>
              </w:tabs>
              <w:spacing w:before="120" w:after="120" w:line="360" w:lineRule="atLeast"/>
              <w:ind w:left="144" w:hanging="87"/>
              <w:jc w:val="both"/>
            </w:pPr>
            <w:r w:rsidRPr="00B16D6E">
              <w:t>Licitación de servicios</w:t>
            </w:r>
          </w:p>
        </w:tc>
        <w:tc>
          <w:tcPr>
            <w:tcW w:w="2654" w:type="dxa"/>
          </w:tcPr>
          <w:p w:rsidR="003D5769" w:rsidRDefault="003D5769" w:rsidP="007A336C">
            <w:pPr>
              <w:pStyle w:val="Pequea"/>
              <w:jc w:val="both"/>
            </w:pPr>
            <w:r>
              <w:t>Cumple con 6.</w:t>
            </w:r>
          </w:p>
          <w:p w:rsidR="003D5769" w:rsidRDefault="003D5769" w:rsidP="007A336C">
            <w:pPr>
              <w:pStyle w:val="Pequea"/>
              <w:jc w:val="both"/>
            </w:pPr>
            <w:r>
              <w:t>La actividad que no cumple es:</w:t>
            </w:r>
          </w:p>
          <w:p w:rsidR="003D5769" w:rsidRDefault="003D5769" w:rsidP="007A336C">
            <w:pPr>
              <w:pStyle w:val="Numerotabla12"/>
              <w:jc w:val="both"/>
            </w:pPr>
            <w:r>
              <w:t>Continuidad de servicios</w:t>
            </w:r>
          </w:p>
          <w:p w:rsidR="003D5769" w:rsidRDefault="003D5769" w:rsidP="007A336C">
            <w:pPr>
              <w:pStyle w:val="Numerotabla12"/>
              <w:jc w:val="both"/>
            </w:pPr>
            <w:r>
              <w:t>Relaciones de seguridad</w:t>
            </w:r>
          </w:p>
        </w:tc>
        <w:tc>
          <w:tcPr>
            <w:tcW w:w="1964" w:type="dxa"/>
          </w:tcPr>
          <w:p w:rsidR="003D5769" w:rsidRPr="002D0938" w:rsidRDefault="003D5769" w:rsidP="007A336C">
            <w:pPr>
              <w:numPr>
                <w:ilvl w:val="0"/>
                <w:numId w:val="2"/>
              </w:numPr>
              <w:tabs>
                <w:tab w:val="clear" w:pos="510"/>
                <w:tab w:val="num" w:pos="331"/>
              </w:tabs>
              <w:spacing w:before="120" w:after="120" w:line="360" w:lineRule="atLeast"/>
              <w:ind w:left="144" w:hanging="87"/>
              <w:jc w:val="both"/>
            </w:pPr>
            <w:r>
              <w:t>Administración de los servicios</w:t>
            </w:r>
          </w:p>
        </w:tc>
        <w:tc>
          <w:tcPr>
            <w:tcW w:w="2661" w:type="dxa"/>
          </w:tcPr>
          <w:p w:rsidR="003D5769" w:rsidRDefault="003D5769" w:rsidP="007A336C">
            <w:pPr>
              <w:pStyle w:val="Pequea"/>
              <w:jc w:val="both"/>
            </w:pPr>
            <w:r>
              <w:t>Cumple con 5.</w:t>
            </w:r>
          </w:p>
          <w:p w:rsidR="003D5769" w:rsidRDefault="003D5769" w:rsidP="007A336C">
            <w:pPr>
              <w:pStyle w:val="Pequea"/>
              <w:jc w:val="both"/>
            </w:pPr>
            <w:r>
              <w:t>La actividad que no cumple es:</w:t>
            </w:r>
          </w:p>
          <w:p w:rsidR="003D5769" w:rsidRDefault="003D5769" w:rsidP="007A336C">
            <w:pPr>
              <w:pStyle w:val="Tablanumero13"/>
              <w:jc w:val="both"/>
            </w:pPr>
            <w:r>
              <w:t>Contratos con terceros</w:t>
            </w:r>
          </w:p>
          <w:p w:rsidR="003D5769" w:rsidRDefault="003D5769" w:rsidP="007A336C">
            <w:pPr>
              <w:pStyle w:val="Tablanumero13"/>
              <w:jc w:val="both"/>
            </w:pPr>
            <w:r>
              <w:t>Continuidad de servicios</w:t>
            </w:r>
          </w:p>
          <w:p w:rsidR="003D5769" w:rsidRDefault="003D5769" w:rsidP="007A336C">
            <w:pPr>
              <w:pStyle w:val="Tablanumero13"/>
              <w:jc w:val="both"/>
            </w:pPr>
            <w:r>
              <w:t>Relaciones de seguridad</w:t>
            </w:r>
          </w:p>
        </w:tc>
      </w:tr>
      <w:tr w:rsidR="003D5769" w:rsidRPr="00FF3F45" w:rsidTr="00B63F4A">
        <w:trPr>
          <w:trHeight w:val="720"/>
        </w:trPr>
        <w:tc>
          <w:tcPr>
            <w:tcW w:w="475" w:type="dxa"/>
          </w:tcPr>
          <w:p w:rsidR="003D5769" w:rsidRDefault="003D5769" w:rsidP="007A336C">
            <w:pPr>
              <w:pStyle w:val="connegrita"/>
              <w:framePr w:hSpace="0" w:wrap="auto" w:vAnchor="margin" w:yAlign="inline"/>
              <w:suppressOverlap w:val="0"/>
              <w:jc w:val="both"/>
            </w:pPr>
            <w:r>
              <w:t>3</w:t>
            </w:r>
          </w:p>
        </w:tc>
        <w:tc>
          <w:tcPr>
            <w:tcW w:w="1500" w:type="dxa"/>
          </w:tcPr>
          <w:p w:rsidR="003D5769" w:rsidRDefault="003D5769" w:rsidP="007A336C">
            <w:pPr>
              <w:pStyle w:val="Concursiva"/>
              <w:jc w:val="both"/>
              <w:rPr>
                <w:sz w:val="20"/>
                <w:szCs w:val="20"/>
              </w:rPr>
            </w:pPr>
            <w:r>
              <w:rPr>
                <w:sz w:val="20"/>
                <w:szCs w:val="20"/>
              </w:rPr>
              <w:t>Administración de desempeño y calidad</w:t>
            </w:r>
          </w:p>
        </w:tc>
        <w:tc>
          <w:tcPr>
            <w:tcW w:w="1324" w:type="dxa"/>
          </w:tcPr>
          <w:p w:rsidR="003D5769" w:rsidRDefault="003D5769" w:rsidP="007A336C">
            <w:pPr>
              <w:pStyle w:val="Stylenegritacentrado10pt"/>
              <w:jc w:val="both"/>
            </w:pPr>
            <w:r>
              <w:t>9</w:t>
            </w:r>
          </w:p>
        </w:tc>
        <w:tc>
          <w:tcPr>
            <w:tcW w:w="2029" w:type="dxa"/>
          </w:tcPr>
          <w:p w:rsidR="003D5769" w:rsidRDefault="003D5769" w:rsidP="007A336C">
            <w:pPr>
              <w:numPr>
                <w:ilvl w:val="0"/>
                <w:numId w:val="2"/>
              </w:numPr>
              <w:tabs>
                <w:tab w:val="clear" w:pos="510"/>
                <w:tab w:val="num" w:pos="331"/>
              </w:tabs>
              <w:spacing w:before="120" w:after="120" w:line="360" w:lineRule="atLeast"/>
              <w:ind w:left="144" w:hanging="87"/>
              <w:jc w:val="both"/>
            </w:pPr>
            <w:r>
              <w:t>Evaluación de desempeño</w:t>
            </w:r>
          </w:p>
        </w:tc>
        <w:tc>
          <w:tcPr>
            <w:tcW w:w="2654" w:type="dxa"/>
            <w:shd w:val="clear" w:color="auto" w:fill="auto"/>
          </w:tcPr>
          <w:p w:rsidR="003D5769" w:rsidRDefault="003D5769" w:rsidP="007A336C">
            <w:pPr>
              <w:pStyle w:val="Pequea"/>
              <w:jc w:val="both"/>
            </w:pPr>
            <w:r>
              <w:t>Cumple con 4.</w:t>
            </w:r>
          </w:p>
          <w:p w:rsidR="003D5769" w:rsidRDefault="003D5769" w:rsidP="007A336C">
            <w:pPr>
              <w:pStyle w:val="Pequea"/>
              <w:jc w:val="both"/>
            </w:pPr>
            <w:r>
              <w:t>Las actividades que no cumple son:</w:t>
            </w:r>
          </w:p>
          <w:p w:rsidR="003D5769" w:rsidRDefault="003D5769" w:rsidP="007A336C">
            <w:pPr>
              <w:pStyle w:val="Numerotabla2"/>
              <w:jc w:val="both"/>
            </w:pPr>
            <w:r>
              <w:t>Plan de disponibilidad</w:t>
            </w:r>
          </w:p>
          <w:p w:rsidR="003D5769" w:rsidRDefault="003D5769" w:rsidP="007A336C">
            <w:pPr>
              <w:pStyle w:val="Numerotabla2"/>
              <w:jc w:val="both"/>
            </w:pPr>
            <w:r>
              <w:t>Herramientas de modelado</w:t>
            </w:r>
          </w:p>
          <w:p w:rsidR="003D5769" w:rsidRDefault="003D5769" w:rsidP="007A336C">
            <w:pPr>
              <w:pStyle w:val="Numerotabla2"/>
              <w:jc w:val="both"/>
            </w:pPr>
            <w:r>
              <w:t>Pronóstico de carga de trabajo</w:t>
            </w:r>
          </w:p>
          <w:p w:rsidR="003D5769" w:rsidRDefault="003D5769" w:rsidP="007A336C">
            <w:pPr>
              <w:pStyle w:val="Numerotabla2"/>
              <w:jc w:val="both"/>
            </w:pPr>
            <w:r>
              <w:t>Administración de capacidad de recursos</w:t>
            </w:r>
          </w:p>
          <w:p w:rsidR="003D5769" w:rsidRDefault="003D5769" w:rsidP="007A336C">
            <w:pPr>
              <w:pStyle w:val="Numerotabla2"/>
              <w:jc w:val="both"/>
            </w:pPr>
            <w:r>
              <w:lastRenderedPageBreak/>
              <w:t>Calendarización de recursos</w:t>
            </w:r>
          </w:p>
        </w:tc>
        <w:tc>
          <w:tcPr>
            <w:tcW w:w="1964" w:type="dxa"/>
          </w:tcPr>
          <w:p w:rsidR="003D5769" w:rsidRPr="002D0938" w:rsidRDefault="003D5769" w:rsidP="007A336C">
            <w:pPr>
              <w:numPr>
                <w:ilvl w:val="0"/>
                <w:numId w:val="2"/>
              </w:numPr>
              <w:tabs>
                <w:tab w:val="clear" w:pos="510"/>
                <w:tab w:val="num" w:pos="331"/>
              </w:tabs>
              <w:spacing w:before="120" w:after="120" w:line="360" w:lineRule="atLeast"/>
              <w:ind w:left="144" w:hanging="87"/>
              <w:jc w:val="both"/>
            </w:pPr>
            <w:r>
              <w:lastRenderedPageBreak/>
              <w:t>Administración de los servicios</w:t>
            </w:r>
          </w:p>
        </w:tc>
        <w:tc>
          <w:tcPr>
            <w:tcW w:w="2661" w:type="dxa"/>
          </w:tcPr>
          <w:p w:rsidR="003D5769" w:rsidRDefault="003D5769" w:rsidP="007A336C">
            <w:pPr>
              <w:pStyle w:val="Pequea"/>
              <w:jc w:val="both"/>
            </w:pPr>
            <w:r>
              <w:t>Cumple con 1.</w:t>
            </w:r>
          </w:p>
          <w:p w:rsidR="003D5769" w:rsidRDefault="003D5769" w:rsidP="007A336C">
            <w:pPr>
              <w:pStyle w:val="Pequea"/>
              <w:jc w:val="both"/>
            </w:pPr>
            <w:r>
              <w:t>Las actividades que no cumple son:</w:t>
            </w:r>
          </w:p>
          <w:p w:rsidR="003D5769" w:rsidRDefault="003D5769" w:rsidP="007A336C">
            <w:pPr>
              <w:pStyle w:val="Tablanumero3"/>
              <w:jc w:val="both"/>
            </w:pPr>
            <w:r>
              <w:t>Requerimientos de disponibilidad y desempeño</w:t>
            </w:r>
          </w:p>
          <w:p w:rsidR="003D5769" w:rsidRDefault="003D5769" w:rsidP="007A336C">
            <w:pPr>
              <w:pStyle w:val="Tablanumero3"/>
              <w:jc w:val="both"/>
            </w:pPr>
            <w:r>
              <w:t>Plan de disponibilidad</w:t>
            </w:r>
          </w:p>
          <w:p w:rsidR="003D5769" w:rsidRDefault="003D5769" w:rsidP="007A336C">
            <w:pPr>
              <w:pStyle w:val="Tablanumero3"/>
              <w:jc w:val="both"/>
            </w:pPr>
            <w:r>
              <w:t>Herramientas de modelado</w:t>
            </w:r>
          </w:p>
          <w:p w:rsidR="003D5769" w:rsidRDefault="003D5769" w:rsidP="007A336C">
            <w:pPr>
              <w:pStyle w:val="Tablanumero3"/>
              <w:jc w:val="both"/>
            </w:pPr>
            <w:r>
              <w:t xml:space="preserve">Manejo de desempeño </w:t>
            </w:r>
            <w:r>
              <w:lastRenderedPageBreak/>
              <w:t>proactivo</w:t>
            </w:r>
          </w:p>
          <w:p w:rsidR="003D5769" w:rsidRDefault="003D5769" w:rsidP="007A336C">
            <w:pPr>
              <w:pStyle w:val="Tablanumero3"/>
              <w:jc w:val="both"/>
            </w:pPr>
            <w:r>
              <w:t>Pronóstico de carga de trabajo</w:t>
            </w:r>
          </w:p>
          <w:p w:rsidR="003D5769" w:rsidRDefault="003D5769" w:rsidP="007A336C">
            <w:pPr>
              <w:pStyle w:val="Tablanumero3"/>
              <w:jc w:val="both"/>
            </w:pPr>
            <w:r>
              <w:t>Administración de capacidad de recursos</w:t>
            </w:r>
          </w:p>
          <w:p w:rsidR="003D5769" w:rsidRDefault="003D5769" w:rsidP="007A336C">
            <w:pPr>
              <w:pStyle w:val="Tablanumero3"/>
              <w:jc w:val="both"/>
            </w:pPr>
            <w:r>
              <w:t>Disponibilidad de recursos</w:t>
            </w:r>
          </w:p>
          <w:p w:rsidR="003D5769" w:rsidRDefault="003D5769" w:rsidP="007A336C">
            <w:pPr>
              <w:pStyle w:val="Tablanumero3"/>
              <w:jc w:val="both"/>
            </w:pPr>
            <w:r>
              <w:t>Calendarización de recursos</w:t>
            </w:r>
          </w:p>
        </w:tc>
      </w:tr>
    </w:tbl>
    <w:p w:rsidR="003D5769" w:rsidRDefault="003D5769" w:rsidP="007A336C">
      <w:pPr>
        <w:pStyle w:val="BODYTEXTChar"/>
        <w:jc w:val="both"/>
      </w:pPr>
    </w:p>
    <w:p w:rsidR="00C216D6" w:rsidRDefault="00C216D6" w:rsidP="007A336C">
      <w:pPr>
        <w:pStyle w:val="BODYTEXTChar"/>
        <w:jc w:val="both"/>
      </w:pPr>
      <w:r>
        <w:t>De la tabla se puede concluir que a primera vista ambos centros de cómputo tienen procesos establecidos igual que el COBIT.  Sin embargo, el hecho de que uno o más procesos de un centro de cómputo esté asociado a uno o más procesos del COBIT, significa que ese centro de cómputo necesita revisar sus procesos, ya que sus actividades no deben estar bien estructuradas, por lo que se puede incurrir en ambigüedades al momento de su aplicación.  Es necesario asegurarse que un proceso esté asociado a solamente un servicio, al igual que sus actividades, con el fin de establecer indicadores de control en su aplicación y monitoreo.</w:t>
      </w:r>
    </w:p>
    <w:p w:rsidR="00C216D6" w:rsidRDefault="00C216D6" w:rsidP="007A336C">
      <w:pPr>
        <w:pStyle w:val="BODYTEXTChar"/>
        <w:jc w:val="both"/>
      </w:pPr>
      <w:r>
        <w:t>Para finalizar este análisis, se presenta un resumen de las actividades que deben cumplir los centros de cómputo – tomando como punto de referencia las actividades anteriormente identificadas, pero seleccionando las actividades que cumplan con los requerimientos de los centros de cómputo nacionales –, especificando el orden en que se deberían establecer y cumplir.  Asimismo, se considera la importancia de las actividades del COBIT que no se cumplen, ya que a través del diagnóstico y las entrevistas realizadas, se pudo comprobar que efectivamente existen ciertas debilidades y/o problemas respecto a la manera de plantear los procesos de monitoreo, que incurren en un desempeño deficiente de los servicios que brindan los centros de cómputo evaluados.  Después de revisar dichas actividades, se procederá a integrarlas al resumen anteriormente mencionado.</w:t>
      </w:r>
    </w:p>
    <w:p w:rsidR="00C216D6" w:rsidRDefault="00C216D6" w:rsidP="007A336C">
      <w:pPr>
        <w:pStyle w:val="BODYTEXTChar"/>
        <w:jc w:val="both"/>
      </w:pPr>
      <w:r>
        <w:lastRenderedPageBreak/>
        <w:t>Como nota aclaratoria, es necesario recordar que la metodología COBIT asocia los aspectos de la función de entrega y soporte de servicios de la siguiente manera:</w:t>
      </w:r>
    </w:p>
    <w:p w:rsidR="00C216D6" w:rsidRDefault="00C216D6" w:rsidP="007A336C">
      <w:pPr>
        <w:pStyle w:val="Listaconvietasrayita"/>
      </w:pPr>
      <w:r>
        <w:t>A cada proceso le corresponde una o más actividades.</w:t>
      </w:r>
    </w:p>
    <w:p w:rsidR="00C216D6" w:rsidRDefault="00C216D6" w:rsidP="007A336C">
      <w:pPr>
        <w:pStyle w:val="Listaconvietasrayita"/>
      </w:pPr>
      <w:r>
        <w:t>A cada actividad le corresponde un objetivo de control.</w:t>
      </w:r>
    </w:p>
    <w:p w:rsidR="007A336C" w:rsidRDefault="007A336C" w:rsidP="007A336C">
      <w:pPr>
        <w:pStyle w:val="BODYTEXTChar"/>
        <w:jc w:val="both"/>
      </w:pPr>
    </w:p>
    <w:p w:rsidR="00C216D6" w:rsidRDefault="00C216D6" w:rsidP="007A336C">
      <w:pPr>
        <w:pStyle w:val="BODYTEXTChar"/>
        <w:jc w:val="both"/>
      </w:pPr>
      <w:r>
        <w:t>Puesto que el objetivo general de este trabajo es desarrollar una propuesta metodológica para evaluar el desempeño de la función de entrega y soporte de servicios, con el propósito de contribuir a la calidad de los mismos, es importante destacar que los objetivos de control del COBIT, se utilizarán como punto de partida para elaborar el método de evaluación de esta propuesta; por lo que, si se plantean ciertas actividades que en teoría deben cumplir los centros de cómputo, por ende también deben cumplir con los objetivos de control que estas tengan asociadas.</w:t>
      </w:r>
      <w:r>
        <w:rPr>
          <w:rStyle w:val="Refdenotaalpie"/>
        </w:rPr>
        <w:footnoteReference w:id="3"/>
      </w:r>
    </w:p>
    <w:p w:rsidR="00C216D6" w:rsidRDefault="00C216D6" w:rsidP="007A336C">
      <w:pPr>
        <w:pStyle w:val="BODYTEXTChar"/>
        <w:jc w:val="both"/>
      </w:pPr>
      <w:r>
        <w:t>A continuación se presenta el resumen de las actividades por cada proceso:</w:t>
      </w:r>
    </w:p>
    <w:p w:rsidR="00C216D6" w:rsidRDefault="00C216D6" w:rsidP="007A336C">
      <w:pPr>
        <w:pStyle w:val="Epgrafe"/>
        <w:ind w:left="2124"/>
        <w:jc w:val="center"/>
      </w:pPr>
      <w:bookmarkStart w:id="13" w:name="_Toc78209704"/>
      <w:r>
        <w:t>Tabla 5.</w:t>
      </w:r>
      <w:fldSimple w:instr=" SEQ Table \* ARABIC ">
        <w:r>
          <w:rPr>
            <w:noProof/>
          </w:rPr>
          <w:t>11</w:t>
        </w:r>
      </w:fldSimple>
      <w:r>
        <w:t>: Resumen de actividades – Proceso 1</w:t>
      </w:r>
      <w:bookmarkEnd w:id="13"/>
    </w:p>
    <w:tbl>
      <w:tblPr>
        <w:tblStyle w:val="Tablaconcuadrcula"/>
        <w:tblW w:w="8928" w:type="dxa"/>
        <w:tblInd w:w="2124" w:type="dxa"/>
        <w:tblLayout w:type="fixed"/>
        <w:tblLook w:val="01E0"/>
      </w:tblPr>
      <w:tblGrid>
        <w:gridCol w:w="2628"/>
        <w:gridCol w:w="6300"/>
      </w:tblGrid>
      <w:tr w:rsidR="00C216D6" w:rsidRPr="00BE7FB6" w:rsidTr="007A336C">
        <w:tc>
          <w:tcPr>
            <w:tcW w:w="8928" w:type="dxa"/>
            <w:gridSpan w:val="2"/>
            <w:shd w:val="clear" w:color="auto" w:fill="E6E6E6"/>
          </w:tcPr>
          <w:p w:rsidR="00C216D6" w:rsidRDefault="00C216D6" w:rsidP="007A336C">
            <w:pPr>
              <w:pStyle w:val="Actividades"/>
              <w:jc w:val="center"/>
            </w:pPr>
            <w:r>
              <w:t>Proceso 1: Definición de niveles de servicio</w:t>
            </w:r>
          </w:p>
        </w:tc>
      </w:tr>
      <w:tr w:rsidR="00C216D6" w:rsidTr="007A336C">
        <w:tc>
          <w:tcPr>
            <w:tcW w:w="8928" w:type="dxa"/>
            <w:gridSpan w:val="2"/>
            <w:shd w:val="clear" w:color="auto" w:fill="E6E6E6"/>
          </w:tcPr>
          <w:p w:rsidR="00C216D6" w:rsidRDefault="00C216D6" w:rsidP="007A336C">
            <w:pPr>
              <w:pStyle w:val="Actividades"/>
              <w:jc w:val="center"/>
            </w:pPr>
            <w:r>
              <w:t>Actividades identificadas</w:t>
            </w:r>
          </w:p>
        </w:tc>
      </w:tr>
      <w:tr w:rsidR="00C216D6" w:rsidRPr="005454E0" w:rsidTr="007A336C">
        <w:tc>
          <w:tcPr>
            <w:tcW w:w="8928" w:type="dxa"/>
            <w:gridSpan w:val="2"/>
          </w:tcPr>
          <w:p w:rsidR="00C216D6" w:rsidRPr="005454E0" w:rsidRDefault="00C216D6" w:rsidP="007A336C">
            <w:pPr>
              <w:pStyle w:val="StyleBODYTEXTChar10pt"/>
              <w:jc w:val="center"/>
            </w:pPr>
            <w:r w:rsidRPr="00641EEA">
              <w:rPr>
                <w:b/>
                <w:bCs/>
              </w:rPr>
              <w:t>1. .</w:t>
            </w:r>
            <w:r>
              <w:t>Procedimientos de ejecución (Orden de precedencia: 3)</w:t>
            </w:r>
          </w:p>
        </w:tc>
      </w:tr>
      <w:tr w:rsidR="00C216D6" w:rsidRPr="005454E0" w:rsidTr="007A336C">
        <w:tc>
          <w:tcPr>
            <w:tcW w:w="8928" w:type="dxa"/>
            <w:gridSpan w:val="2"/>
            <w:tcBorders>
              <w:bottom w:val="single" w:sz="4" w:space="0" w:color="auto"/>
            </w:tcBorders>
          </w:tcPr>
          <w:p w:rsidR="00C216D6" w:rsidRDefault="00C216D6" w:rsidP="007A336C">
            <w:pPr>
              <w:pStyle w:val="StyleBODYTEXTChar10pt"/>
              <w:jc w:val="center"/>
            </w:pPr>
            <w:r w:rsidRPr="00641EEA">
              <w:rPr>
                <w:b/>
                <w:bCs/>
              </w:rPr>
              <w:t>2.</w:t>
            </w:r>
            <w:r>
              <w:rPr>
                <w:b/>
              </w:rPr>
              <w:t xml:space="preserve"> </w:t>
            </w:r>
            <w:r>
              <w:t>Monitoreo y reporte (Orden de precedencia (4))</w:t>
            </w:r>
          </w:p>
        </w:tc>
      </w:tr>
      <w:tr w:rsidR="00C216D6" w:rsidRPr="00FA2158" w:rsidTr="007A336C">
        <w:tc>
          <w:tcPr>
            <w:tcW w:w="8928" w:type="dxa"/>
            <w:gridSpan w:val="2"/>
            <w:tcBorders>
              <w:bottom w:val="single" w:sz="4" w:space="0" w:color="auto"/>
            </w:tcBorders>
            <w:shd w:val="clear" w:color="auto" w:fill="E6E6E6"/>
          </w:tcPr>
          <w:p w:rsidR="00C216D6" w:rsidRDefault="00C216D6" w:rsidP="007A336C">
            <w:pPr>
              <w:pStyle w:val="Actividades"/>
              <w:jc w:val="center"/>
            </w:pPr>
            <w:r>
              <w:t>Actividades que deberían cumplir</w:t>
            </w:r>
          </w:p>
        </w:tc>
      </w:tr>
      <w:tr w:rsidR="00C216D6" w:rsidRPr="00FA2158" w:rsidTr="007A336C">
        <w:tc>
          <w:tcPr>
            <w:tcW w:w="2628" w:type="dxa"/>
            <w:shd w:val="clear" w:color="auto" w:fill="E6E6E6"/>
          </w:tcPr>
          <w:p w:rsidR="00C216D6" w:rsidRPr="001B4044" w:rsidRDefault="00C216D6" w:rsidP="007A336C">
            <w:pPr>
              <w:pStyle w:val="negritacentrado"/>
              <w:rPr>
                <w:sz w:val="20"/>
                <w:lang w:val="es-NI"/>
              </w:rPr>
            </w:pPr>
            <w:r w:rsidRPr="001B4044">
              <w:rPr>
                <w:sz w:val="20"/>
                <w:lang w:val="es-NI"/>
              </w:rPr>
              <w:t>Actividad</w:t>
            </w:r>
          </w:p>
        </w:tc>
        <w:tc>
          <w:tcPr>
            <w:tcW w:w="6300" w:type="dxa"/>
            <w:shd w:val="clear" w:color="auto" w:fill="E6E6E6"/>
          </w:tcPr>
          <w:p w:rsidR="00C216D6" w:rsidRPr="001B4044" w:rsidRDefault="00C216D6" w:rsidP="007A336C">
            <w:pPr>
              <w:pStyle w:val="negritacentrado"/>
              <w:rPr>
                <w:sz w:val="20"/>
                <w:lang w:val="es-NI"/>
              </w:rPr>
            </w:pPr>
            <w:r w:rsidRPr="001B4044">
              <w:rPr>
                <w:sz w:val="20"/>
                <w:lang w:val="es-NI"/>
              </w:rPr>
              <w:t>Justificación</w:t>
            </w:r>
          </w:p>
        </w:tc>
      </w:tr>
      <w:tr w:rsidR="00C216D6" w:rsidRPr="00BD4D42" w:rsidTr="007A336C">
        <w:tc>
          <w:tcPr>
            <w:tcW w:w="2628" w:type="dxa"/>
          </w:tcPr>
          <w:p w:rsidR="00C216D6" w:rsidRPr="001E5074" w:rsidRDefault="00C216D6" w:rsidP="007A336C">
            <w:pPr>
              <w:pStyle w:val="StyleBODYTEXTChar10pt"/>
              <w:jc w:val="center"/>
            </w:pPr>
            <w:r w:rsidRPr="00ED6068">
              <w:rPr>
                <w:b/>
                <w:bCs/>
              </w:rPr>
              <w:lastRenderedPageBreak/>
              <w:t>1.</w:t>
            </w:r>
            <w:r>
              <w:t xml:space="preserve"> Marco de referencia para el convenio de nivel de servicio (Orden de </w:t>
            </w:r>
            <w:r w:rsidRPr="006D55E6">
              <w:t>precedencia</w:t>
            </w:r>
            <w:r>
              <w:t>: 1)</w:t>
            </w:r>
          </w:p>
        </w:tc>
        <w:tc>
          <w:tcPr>
            <w:tcW w:w="6300" w:type="dxa"/>
          </w:tcPr>
          <w:p w:rsidR="00C216D6" w:rsidRPr="00BD4D42" w:rsidRDefault="00C216D6" w:rsidP="007A336C">
            <w:pPr>
              <w:pStyle w:val="Style10ptBefore6ptAfter6ptLinespacingAtleast11"/>
              <w:jc w:val="center"/>
              <w:rPr>
                <w:lang w:val="es-NI"/>
              </w:rPr>
            </w:pPr>
            <w:r w:rsidRPr="00BD4D42">
              <w:rPr>
                <w:lang w:val="es-NI"/>
              </w:rPr>
              <w:t xml:space="preserve">Esta actividad </w:t>
            </w:r>
            <w:r>
              <w:rPr>
                <w:lang w:val="es-NI"/>
              </w:rPr>
              <w:t xml:space="preserve">es importante incluirla, ya que </w:t>
            </w:r>
            <w:r w:rsidRPr="00BD4D42">
              <w:rPr>
                <w:lang w:val="es-NI"/>
              </w:rPr>
              <w:t>proporciona la oportunidad de tener un documento en donde se establezcan los niveles de servicio acordados entre el centro de cómputo y el usuario.</w:t>
            </w:r>
          </w:p>
        </w:tc>
      </w:tr>
      <w:tr w:rsidR="00C216D6" w:rsidRPr="00BD4D42" w:rsidTr="007A336C">
        <w:tc>
          <w:tcPr>
            <w:tcW w:w="2628" w:type="dxa"/>
          </w:tcPr>
          <w:p w:rsidR="00C216D6" w:rsidRPr="00C5751D" w:rsidRDefault="00C216D6" w:rsidP="007A336C">
            <w:pPr>
              <w:pStyle w:val="StyleBODYTEXTChar10pt"/>
              <w:jc w:val="center"/>
            </w:pPr>
            <w:r w:rsidRPr="00ED6068">
              <w:rPr>
                <w:b/>
                <w:bCs/>
              </w:rPr>
              <w:t>2.</w:t>
            </w:r>
            <w:r>
              <w:rPr>
                <w:b/>
              </w:rPr>
              <w:t xml:space="preserve"> </w:t>
            </w:r>
            <w:r>
              <w:t xml:space="preserve">Aspectos sobre los acuerdos de nivel de servicio (Orden de </w:t>
            </w:r>
            <w:r w:rsidRPr="006D55E6">
              <w:t>precedencia</w:t>
            </w:r>
            <w:r>
              <w:t>: 2)</w:t>
            </w:r>
          </w:p>
        </w:tc>
        <w:tc>
          <w:tcPr>
            <w:tcW w:w="6300" w:type="dxa"/>
          </w:tcPr>
          <w:p w:rsidR="00C216D6" w:rsidRPr="00BD4D42" w:rsidRDefault="00C216D6" w:rsidP="007A336C">
            <w:pPr>
              <w:pStyle w:val="Style10ptBefore6ptAfter6ptLinespacingAtleast11"/>
              <w:jc w:val="center"/>
              <w:rPr>
                <w:lang w:val="es-NI"/>
              </w:rPr>
            </w:pPr>
            <w:r>
              <w:rPr>
                <w:lang w:val="es-NI"/>
              </w:rPr>
              <w:t xml:space="preserve">Es importante definirla ya que </w:t>
            </w:r>
            <w:r w:rsidRPr="00BD4D42">
              <w:rPr>
                <w:lang w:val="es-NI"/>
              </w:rPr>
              <w:t>complement</w:t>
            </w:r>
            <w:r>
              <w:rPr>
                <w:lang w:val="es-NI"/>
              </w:rPr>
              <w:t>a</w:t>
            </w:r>
            <w:r w:rsidRPr="00BD4D42">
              <w:rPr>
                <w:lang w:val="es-NI"/>
              </w:rPr>
              <w:t xml:space="preserve"> la anterior, </w:t>
            </w:r>
            <w:r>
              <w:rPr>
                <w:lang w:val="es-NI"/>
              </w:rPr>
              <w:t>puesto</w:t>
            </w:r>
            <w:r w:rsidRPr="00BD4D42">
              <w:rPr>
                <w:lang w:val="es-NI"/>
              </w:rPr>
              <w:t xml:space="preserve"> que dentro de ese documento se definirán los elementos o aspectos que define esta actividad.  Por ende, no se puede definir la primera sin la segunda.</w:t>
            </w:r>
          </w:p>
        </w:tc>
      </w:tr>
      <w:tr w:rsidR="00C216D6" w:rsidRPr="00BD4D42" w:rsidTr="007A336C">
        <w:tc>
          <w:tcPr>
            <w:tcW w:w="2628" w:type="dxa"/>
            <w:tcBorders>
              <w:bottom w:val="single" w:sz="4" w:space="0" w:color="auto"/>
            </w:tcBorders>
          </w:tcPr>
          <w:p w:rsidR="00C216D6" w:rsidRPr="008067BC" w:rsidRDefault="00C216D6" w:rsidP="007A336C">
            <w:pPr>
              <w:pStyle w:val="StyleBODYTEXTChar10pt"/>
              <w:jc w:val="center"/>
            </w:pPr>
            <w:r w:rsidRPr="00ED6068">
              <w:rPr>
                <w:b/>
                <w:bCs/>
              </w:rPr>
              <w:t>3.</w:t>
            </w:r>
            <w:r>
              <w:rPr>
                <w:b/>
              </w:rPr>
              <w:t xml:space="preserve"> </w:t>
            </w:r>
            <w:r>
              <w:t xml:space="preserve">Revisión de convenios y contratos de nivel de servicio (Orden de </w:t>
            </w:r>
            <w:r w:rsidRPr="006D55E6">
              <w:t>precedencia</w:t>
            </w:r>
            <w:r>
              <w:t>: 5)</w:t>
            </w:r>
          </w:p>
        </w:tc>
        <w:tc>
          <w:tcPr>
            <w:tcW w:w="6300" w:type="dxa"/>
            <w:tcBorders>
              <w:bottom w:val="single" w:sz="4" w:space="0" w:color="auto"/>
            </w:tcBorders>
          </w:tcPr>
          <w:p w:rsidR="00C216D6" w:rsidRPr="00BD4D42" w:rsidRDefault="00C216D6" w:rsidP="007A336C">
            <w:pPr>
              <w:pStyle w:val="Style10ptBefore6ptAfter6ptLinespacingAtleast11"/>
              <w:jc w:val="center"/>
              <w:rPr>
                <w:lang w:val="es-NI"/>
              </w:rPr>
            </w:pPr>
            <w:r w:rsidRPr="00BD4D42">
              <w:rPr>
                <w:lang w:val="es-NI"/>
              </w:rPr>
              <w:t xml:space="preserve">Con el propósito de asegurar el buen desempeño de los servicios, es necesario establecer esta actividad, ya que </w:t>
            </w:r>
            <w:r>
              <w:rPr>
                <w:lang w:val="es-NI"/>
              </w:rPr>
              <w:t>establece la</w:t>
            </w:r>
            <w:r w:rsidRPr="00BD4D42">
              <w:rPr>
                <w:lang w:val="es-NI"/>
              </w:rPr>
              <w:t xml:space="preserve"> revi</w:t>
            </w:r>
            <w:r>
              <w:rPr>
                <w:lang w:val="es-NI"/>
              </w:rPr>
              <w:t>sión</w:t>
            </w:r>
            <w:r w:rsidRPr="00BD4D42">
              <w:rPr>
                <w:lang w:val="es-NI"/>
              </w:rPr>
              <w:t xml:space="preserve"> con el usuario </w:t>
            </w:r>
            <w:r>
              <w:rPr>
                <w:lang w:val="es-NI"/>
              </w:rPr>
              <w:t>d</w:t>
            </w:r>
            <w:r w:rsidRPr="00BD4D42">
              <w:rPr>
                <w:lang w:val="es-NI"/>
              </w:rPr>
              <w:t>el cumplimiento de los servicios acordados previamente.</w:t>
            </w:r>
          </w:p>
        </w:tc>
      </w:tr>
      <w:tr w:rsidR="00C216D6" w:rsidRPr="00C41EEC" w:rsidTr="007A336C">
        <w:tc>
          <w:tcPr>
            <w:tcW w:w="8928" w:type="dxa"/>
            <w:gridSpan w:val="2"/>
            <w:shd w:val="clear" w:color="auto" w:fill="E6E6E6"/>
          </w:tcPr>
          <w:p w:rsidR="00C216D6" w:rsidRDefault="00C216D6" w:rsidP="007A336C">
            <w:pPr>
              <w:pStyle w:val="Actividades"/>
              <w:jc w:val="center"/>
            </w:pPr>
            <w:r>
              <w:t>Total de a</w:t>
            </w:r>
            <w:r w:rsidRPr="00C41EEC">
              <w:t>ctividades que</w:t>
            </w:r>
            <w:r>
              <w:t xml:space="preserve"> deben establecerse y cumplirse: 5</w:t>
            </w:r>
          </w:p>
        </w:tc>
      </w:tr>
    </w:tbl>
    <w:p w:rsidR="00C216D6" w:rsidRPr="0057263F" w:rsidRDefault="00C216D6" w:rsidP="007A336C">
      <w:pPr>
        <w:ind w:left="2124"/>
        <w:jc w:val="center"/>
        <w:rPr>
          <w:lang w:eastAsia="es-ES"/>
        </w:rPr>
      </w:pPr>
    </w:p>
    <w:p w:rsidR="00C216D6" w:rsidRDefault="00C216D6" w:rsidP="007A336C">
      <w:pPr>
        <w:pStyle w:val="Epgrafe"/>
        <w:ind w:left="2124"/>
        <w:jc w:val="center"/>
      </w:pPr>
      <w:r>
        <w:br w:type="page"/>
      </w:r>
      <w:bookmarkStart w:id="14" w:name="_Toc78209705"/>
      <w:r>
        <w:lastRenderedPageBreak/>
        <w:t>Tabla 5.</w:t>
      </w:r>
      <w:fldSimple w:instr=" SEQ Table \* ARABIC ">
        <w:r>
          <w:rPr>
            <w:noProof/>
          </w:rPr>
          <w:t>12</w:t>
        </w:r>
      </w:fldSimple>
      <w:r>
        <w:t>: Resumen de actividades – Proceso 2</w:t>
      </w:r>
      <w:bookmarkEnd w:id="14"/>
    </w:p>
    <w:tbl>
      <w:tblPr>
        <w:tblStyle w:val="Tablaconcuadrcula"/>
        <w:tblW w:w="8928" w:type="dxa"/>
        <w:tblInd w:w="2124" w:type="dxa"/>
        <w:tblLook w:val="01E0"/>
      </w:tblPr>
      <w:tblGrid>
        <w:gridCol w:w="8928"/>
      </w:tblGrid>
      <w:tr w:rsidR="00C216D6" w:rsidRPr="00BE7FB6" w:rsidTr="007A336C">
        <w:trPr>
          <w:tblHeader/>
        </w:trPr>
        <w:tc>
          <w:tcPr>
            <w:tcW w:w="8928" w:type="dxa"/>
            <w:shd w:val="clear" w:color="auto" w:fill="E6E6E6"/>
          </w:tcPr>
          <w:p w:rsidR="00C216D6" w:rsidRDefault="00C216D6" w:rsidP="007A336C">
            <w:pPr>
              <w:pStyle w:val="Actividades"/>
              <w:jc w:val="center"/>
            </w:pPr>
            <w:r>
              <w:t>Proceso 2: Administración de servicios prestados a terceros</w:t>
            </w:r>
          </w:p>
        </w:tc>
      </w:tr>
      <w:tr w:rsidR="00C216D6" w:rsidTr="007A336C">
        <w:trPr>
          <w:tblHeader/>
        </w:trPr>
        <w:tc>
          <w:tcPr>
            <w:tcW w:w="8928" w:type="dxa"/>
            <w:shd w:val="clear" w:color="auto" w:fill="E6E6E6"/>
          </w:tcPr>
          <w:p w:rsidR="00C216D6" w:rsidRDefault="00C216D6" w:rsidP="007A336C">
            <w:pPr>
              <w:pStyle w:val="Actividades"/>
              <w:jc w:val="center"/>
            </w:pPr>
            <w:r>
              <w:t>Actividades identificadas</w:t>
            </w:r>
          </w:p>
        </w:tc>
      </w:tr>
      <w:tr w:rsidR="00C216D6" w:rsidRPr="005454E0" w:rsidTr="007A336C">
        <w:tc>
          <w:tcPr>
            <w:tcW w:w="8928" w:type="dxa"/>
          </w:tcPr>
          <w:p w:rsidR="00C216D6" w:rsidRDefault="00C216D6" w:rsidP="007A336C">
            <w:pPr>
              <w:pStyle w:val="StyleBODYTEXTChar10pt"/>
              <w:jc w:val="center"/>
            </w:pPr>
            <w:r w:rsidRPr="00ED6068">
              <w:rPr>
                <w:b/>
                <w:bCs/>
              </w:rPr>
              <w:t>1.</w:t>
            </w:r>
            <w:r>
              <w:rPr>
                <w:b/>
              </w:rPr>
              <w:t xml:space="preserve"> </w:t>
            </w:r>
            <w:r>
              <w:t xml:space="preserve">Interfases con proveedores (Orden de </w:t>
            </w:r>
            <w:r w:rsidRPr="006D55E6">
              <w:t>precedencia</w:t>
            </w:r>
            <w:r>
              <w:t>: 1)</w:t>
            </w:r>
          </w:p>
          <w:p w:rsidR="00C216D6" w:rsidRDefault="00C216D6" w:rsidP="007A336C">
            <w:pPr>
              <w:pStyle w:val="StyleBODYTEXTChar10pt"/>
              <w:jc w:val="center"/>
            </w:pPr>
            <w:r w:rsidRPr="00ED6068">
              <w:rPr>
                <w:b/>
                <w:bCs/>
              </w:rPr>
              <w:t>2.</w:t>
            </w:r>
            <w:r>
              <w:rPr>
                <w:b/>
              </w:rPr>
              <w:t xml:space="preserve"> </w:t>
            </w:r>
            <w:r>
              <w:t xml:space="preserve">Relaciones de dueños (Orden de </w:t>
            </w:r>
            <w:r w:rsidRPr="006D55E6">
              <w:t>precedencia</w:t>
            </w:r>
            <w:r>
              <w:t>: 2)</w:t>
            </w:r>
          </w:p>
          <w:p w:rsidR="00C216D6" w:rsidRDefault="00C216D6" w:rsidP="007A336C">
            <w:pPr>
              <w:pStyle w:val="StyleBODYTEXTChar10pt"/>
              <w:jc w:val="center"/>
            </w:pPr>
            <w:r w:rsidRPr="00ED6068">
              <w:rPr>
                <w:b/>
                <w:bCs/>
              </w:rPr>
              <w:t>3.</w:t>
            </w:r>
            <w:r>
              <w:rPr>
                <w:b/>
              </w:rPr>
              <w:t xml:space="preserve"> </w:t>
            </w:r>
            <w:r>
              <w:t xml:space="preserve">Calificaciones de terceros (Orden de </w:t>
            </w:r>
            <w:r w:rsidRPr="006D55E6">
              <w:t>precedencia</w:t>
            </w:r>
            <w:r>
              <w:t>: 3)</w:t>
            </w:r>
          </w:p>
          <w:p w:rsidR="00C216D6" w:rsidRDefault="00C216D6" w:rsidP="007A336C">
            <w:pPr>
              <w:pStyle w:val="StyleBODYTEXTChar10pt"/>
              <w:jc w:val="center"/>
            </w:pPr>
            <w:r w:rsidRPr="00ED6068">
              <w:rPr>
                <w:b/>
                <w:bCs/>
              </w:rPr>
              <w:t>4.</w:t>
            </w:r>
            <w:r>
              <w:rPr>
                <w:b/>
              </w:rPr>
              <w:t xml:space="preserve"> </w:t>
            </w:r>
            <w:r>
              <w:t xml:space="preserve">Contratos con fuentes externas (outsourcing) (Orden de </w:t>
            </w:r>
            <w:r w:rsidRPr="006D55E6">
              <w:t>precedencia</w:t>
            </w:r>
            <w:r>
              <w:t>: 4)</w:t>
            </w:r>
          </w:p>
          <w:p w:rsidR="00C216D6" w:rsidRPr="00B31D24" w:rsidRDefault="00C216D6" w:rsidP="007A336C">
            <w:pPr>
              <w:pStyle w:val="StyleBODYTEXTChar10pt"/>
              <w:jc w:val="center"/>
            </w:pPr>
            <w:r w:rsidRPr="00EB01D2">
              <w:rPr>
                <w:b/>
                <w:bCs/>
              </w:rPr>
              <w:t>5.</w:t>
            </w:r>
            <w:r>
              <w:rPr>
                <w:b/>
              </w:rPr>
              <w:t xml:space="preserve"> </w:t>
            </w:r>
            <w:r>
              <w:t xml:space="preserve">Monitoreo (Orden de </w:t>
            </w:r>
            <w:r w:rsidRPr="006D55E6">
              <w:t>precedencia</w:t>
            </w:r>
            <w:r>
              <w:t>: 5)</w:t>
            </w:r>
          </w:p>
        </w:tc>
      </w:tr>
      <w:tr w:rsidR="00C216D6" w:rsidRPr="00C41EEC" w:rsidTr="007A336C">
        <w:tc>
          <w:tcPr>
            <w:tcW w:w="8928" w:type="dxa"/>
            <w:shd w:val="clear" w:color="auto" w:fill="E6E6E6"/>
          </w:tcPr>
          <w:p w:rsidR="00C216D6" w:rsidRDefault="00C216D6" w:rsidP="007A336C">
            <w:pPr>
              <w:pStyle w:val="Actividades"/>
              <w:jc w:val="center"/>
            </w:pPr>
            <w:r>
              <w:t>Total de a</w:t>
            </w:r>
            <w:r w:rsidRPr="00C41EEC">
              <w:t>ctividades que</w:t>
            </w:r>
            <w:r>
              <w:t xml:space="preserve"> deben establecerse y cumplirse: 5</w:t>
            </w:r>
          </w:p>
        </w:tc>
      </w:tr>
    </w:tbl>
    <w:p w:rsidR="00C216D6" w:rsidRDefault="00C216D6" w:rsidP="007A336C">
      <w:pPr>
        <w:pStyle w:val="BODYTEXTChar"/>
        <w:ind w:left="2124"/>
        <w:jc w:val="center"/>
      </w:pPr>
    </w:p>
    <w:p w:rsidR="00C216D6" w:rsidRDefault="00C216D6" w:rsidP="007A336C">
      <w:pPr>
        <w:pStyle w:val="Epgrafe"/>
        <w:ind w:left="2124"/>
        <w:jc w:val="center"/>
      </w:pPr>
      <w:bookmarkStart w:id="15" w:name="_Toc78209706"/>
      <w:r>
        <w:t>Tabla 5.</w:t>
      </w:r>
      <w:fldSimple w:instr=" SEQ Table \* ARABIC ">
        <w:r>
          <w:rPr>
            <w:noProof/>
          </w:rPr>
          <w:t>13</w:t>
        </w:r>
      </w:fldSimple>
      <w:r>
        <w:t>: Resumen de actividades – Proceso 3</w:t>
      </w:r>
      <w:bookmarkEnd w:id="15"/>
    </w:p>
    <w:tbl>
      <w:tblPr>
        <w:tblStyle w:val="Tablaconcuadrcula"/>
        <w:tblW w:w="8928" w:type="dxa"/>
        <w:tblInd w:w="2124" w:type="dxa"/>
        <w:tblLook w:val="01E0"/>
      </w:tblPr>
      <w:tblGrid>
        <w:gridCol w:w="2088"/>
        <w:gridCol w:w="6840"/>
      </w:tblGrid>
      <w:tr w:rsidR="00C216D6" w:rsidRPr="00BE7FB6" w:rsidTr="007A336C">
        <w:tc>
          <w:tcPr>
            <w:tcW w:w="8928" w:type="dxa"/>
            <w:gridSpan w:val="2"/>
            <w:shd w:val="clear" w:color="auto" w:fill="E6E6E6"/>
          </w:tcPr>
          <w:p w:rsidR="00C216D6" w:rsidRDefault="00C216D6" w:rsidP="007A336C">
            <w:pPr>
              <w:pStyle w:val="Actividades"/>
              <w:jc w:val="center"/>
            </w:pPr>
            <w:r>
              <w:t>Proceso 3: Administración de desempeño y calidad</w:t>
            </w:r>
          </w:p>
        </w:tc>
      </w:tr>
      <w:tr w:rsidR="00C216D6" w:rsidTr="007A336C">
        <w:tc>
          <w:tcPr>
            <w:tcW w:w="8928" w:type="dxa"/>
            <w:gridSpan w:val="2"/>
            <w:shd w:val="clear" w:color="auto" w:fill="E6E6E6"/>
          </w:tcPr>
          <w:p w:rsidR="00C216D6" w:rsidRDefault="00C216D6" w:rsidP="007A336C">
            <w:pPr>
              <w:pStyle w:val="Actividades"/>
              <w:jc w:val="center"/>
            </w:pPr>
            <w:r>
              <w:t>Actividades identificadas</w:t>
            </w:r>
          </w:p>
        </w:tc>
      </w:tr>
      <w:tr w:rsidR="00C216D6" w:rsidRPr="005454E0" w:rsidTr="007A336C">
        <w:tc>
          <w:tcPr>
            <w:tcW w:w="8928" w:type="dxa"/>
            <w:gridSpan w:val="2"/>
          </w:tcPr>
          <w:p w:rsidR="00C216D6" w:rsidRPr="00674451" w:rsidRDefault="00C216D6" w:rsidP="007A336C">
            <w:pPr>
              <w:pStyle w:val="StyleBODYTEXTChar10pt"/>
              <w:jc w:val="center"/>
            </w:pPr>
            <w:r w:rsidRPr="00641EEA">
              <w:rPr>
                <w:b/>
                <w:bCs/>
              </w:rPr>
              <w:t>1.</w:t>
            </w:r>
            <w:r w:rsidRPr="00641EEA">
              <w:t xml:space="preserve"> </w:t>
            </w:r>
            <w:r>
              <w:t xml:space="preserve">Monitoreo y reporte (Orden de </w:t>
            </w:r>
            <w:r w:rsidRPr="006D55E6">
              <w:t>precedencia</w:t>
            </w:r>
            <w:r>
              <w:t>: 1)</w:t>
            </w:r>
          </w:p>
        </w:tc>
      </w:tr>
      <w:tr w:rsidR="00C216D6" w:rsidRPr="00FA2158" w:rsidTr="007A336C">
        <w:tc>
          <w:tcPr>
            <w:tcW w:w="8928" w:type="dxa"/>
            <w:gridSpan w:val="2"/>
            <w:tcBorders>
              <w:bottom w:val="single" w:sz="4" w:space="0" w:color="auto"/>
            </w:tcBorders>
            <w:shd w:val="clear" w:color="auto" w:fill="E6E6E6"/>
          </w:tcPr>
          <w:p w:rsidR="00C216D6" w:rsidRDefault="00C216D6" w:rsidP="007A336C">
            <w:pPr>
              <w:pStyle w:val="Actividades"/>
              <w:jc w:val="center"/>
            </w:pPr>
            <w:r>
              <w:t>Actividades que deberían cumplir</w:t>
            </w:r>
          </w:p>
        </w:tc>
      </w:tr>
      <w:tr w:rsidR="00C216D6" w:rsidRPr="00FA2158" w:rsidTr="007A336C">
        <w:tc>
          <w:tcPr>
            <w:tcW w:w="2088" w:type="dxa"/>
            <w:shd w:val="clear" w:color="auto" w:fill="E6E6E6"/>
          </w:tcPr>
          <w:p w:rsidR="00C216D6" w:rsidRPr="00580144" w:rsidRDefault="00C216D6" w:rsidP="007A336C">
            <w:pPr>
              <w:pStyle w:val="negritacentrado"/>
              <w:rPr>
                <w:sz w:val="20"/>
                <w:lang w:val="es-NI"/>
              </w:rPr>
            </w:pPr>
            <w:r w:rsidRPr="00580144">
              <w:rPr>
                <w:sz w:val="20"/>
                <w:lang w:val="es-NI"/>
              </w:rPr>
              <w:t>Actividad</w:t>
            </w:r>
          </w:p>
        </w:tc>
        <w:tc>
          <w:tcPr>
            <w:tcW w:w="6840" w:type="dxa"/>
            <w:shd w:val="clear" w:color="auto" w:fill="E6E6E6"/>
          </w:tcPr>
          <w:p w:rsidR="00C216D6" w:rsidRPr="00580144" w:rsidRDefault="00C216D6" w:rsidP="007A336C">
            <w:pPr>
              <w:pStyle w:val="negritacentrado"/>
              <w:rPr>
                <w:sz w:val="20"/>
                <w:lang w:val="es-NI"/>
              </w:rPr>
            </w:pPr>
            <w:r w:rsidRPr="00580144">
              <w:rPr>
                <w:sz w:val="20"/>
                <w:lang w:val="es-NI"/>
              </w:rPr>
              <w:t>Justificación</w:t>
            </w:r>
          </w:p>
        </w:tc>
      </w:tr>
      <w:tr w:rsidR="00C216D6" w:rsidRPr="00FA2158" w:rsidTr="007A336C">
        <w:tc>
          <w:tcPr>
            <w:tcW w:w="2088" w:type="dxa"/>
          </w:tcPr>
          <w:p w:rsidR="00C216D6" w:rsidRPr="00674451" w:rsidRDefault="00C216D6" w:rsidP="007A336C">
            <w:pPr>
              <w:pStyle w:val="StyleBODYTEXTChar10pt"/>
              <w:jc w:val="center"/>
            </w:pPr>
            <w:r w:rsidRPr="00641EEA">
              <w:rPr>
                <w:b/>
                <w:bCs/>
              </w:rPr>
              <w:lastRenderedPageBreak/>
              <w:t>1.</w:t>
            </w:r>
            <w:r>
              <w:t xml:space="preserve"> Disponibilidad de recursos (Orden de </w:t>
            </w:r>
            <w:r w:rsidRPr="006D55E6">
              <w:t>precedencia</w:t>
            </w:r>
            <w:r>
              <w:t>: 2)</w:t>
            </w:r>
          </w:p>
        </w:tc>
        <w:tc>
          <w:tcPr>
            <w:tcW w:w="6840" w:type="dxa"/>
          </w:tcPr>
          <w:p w:rsidR="00C216D6" w:rsidRPr="00777E47" w:rsidRDefault="00C216D6" w:rsidP="007A336C">
            <w:pPr>
              <w:pStyle w:val="Style10ptBefore6ptAfter6ptLinespacingAtleast11"/>
              <w:jc w:val="center"/>
              <w:rPr>
                <w:lang w:val="es-NI"/>
              </w:rPr>
            </w:pPr>
            <w:r w:rsidRPr="00777E47">
              <w:rPr>
                <w:lang w:val="es-NI"/>
              </w:rPr>
              <w:t>Esta actividad permite asegurar que siempre exista recursos necesarios para proporcionar la cantidad y calidad de desempeño acordados en los acuerdos de nivel de servicio con los usuarios.</w:t>
            </w:r>
          </w:p>
        </w:tc>
      </w:tr>
      <w:tr w:rsidR="00C216D6" w:rsidRPr="00C41EEC" w:rsidTr="007A336C">
        <w:tc>
          <w:tcPr>
            <w:tcW w:w="8928" w:type="dxa"/>
            <w:gridSpan w:val="2"/>
            <w:shd w:val="clear" w:color="auto" w:fill="E6E6E6"/>
          </w:tcPr>
          <w:p w:rsidR="00C216D6" w:rsidRDefault="00C216D6" w:rsidP="007A336C">
            <w:pPr>
              <w:pStyle w:val="Actividades"/>
              <w:jc w:val="center"/>
            </w:pPr>
            <w:r>
              <w:t>Total de a</w:t>
            </w:r>
            <w:r w:rsidRPr="00C41EEC">
              <w:t>ctividades que</w:t>
            </w:r>
            <w:r>
              <w:t xml:space="preserve"> deben establecerse y cumplirse: 2</w:t>
            </w:r>
          </w:p>
        </w:tc>
      </w:tr>
    </w:tbl>
    <w:p w:rsidR="00C216D6" w:rsidRDefault="00C216D6" w:rsidP="007A336C">
      <w:pPr>
        <w:jc w:val="both"/>
      </w:pPr>
    </w:p>
    <w:p w:rsidR="00C216D6" w:rsidRDefault="00C216D6" w:rsidP="007A336C">
      <w:pPr>
        <w:pStyle w:val="BODYTEXTChar"/>
        <w:jc w:val="both"/>
      </w:pPr>
      <w:r>
        <w:t>A través del análisis comparativo realizado se puede concluir que existen procesos</w:t>
      </w:r>
      <w:r>
        <w:rPr>
          <w:rStyle w:val="Refdenotaalpie"/>
        </w:rPr>
        <w:footnoteReference w:id="4"/>
      </w:r>
      <w:r>
        <w:t xml:space="preserve"> del COBIT que se encuentran de una u otra forma establecidos en los centros de cómputo evaluados.  Asimismo, se identificaron procesos que no estaban formalizados, observándose una serie de debilidades y/o problemas alrededor de esta ausencia de normativas.</w:t>
      </w:r>
    </w:p>
    <w:p w:rsidR="00C216D6" w:rsidRDefault="00C216D6" w:rsidP="007A336C">
      <w:pPr>
        <w:pStyle w:val="BODYTEXTChar"/>
        <w:jc w:val="both"/>
      </w:pPr>
      <w:r>
        <w:t>Esto ocasiona que la entrega de los servicios brindados por los centros de cómputo se encuentre encaminada hacia un desempeño deficiente, dando como resultado un deterioro de la calidad de los mismos, ya que no existe una asignación adecuada de tareas y responsabilidades entre el personal que labora en dichos centros.</w:t>
      </w:r>
    </w:p>
    <w:p w:rsidR="00C216D6" w:rsidRDefault="00C216D6" w:rsidP="007A336C">
      <w:pPr>
        <w:pStyle w:val="BODYTEXTChar"/>
        <w:jc w:val="both"/>
      </w:pPr>
      <w:r>
        <w:t>El resultado de este análisis comparativo y del diagnóstico, confirman la hipótesis planteada al inicio de este trabajo de investigación, permitiendo proponer un método de evaluación, que contribuya a la calidad de la función de entrega y soporte de servicios, de tal forma que se puedan establecer indicadores de control para cada uno de los servicios que brinden dichos centros.</w:t>
      </w:r>
    </w:p>
    <w:p w:rsidR="00C216D6" w:rsidRDefault="00C216D6" w:rsidP="007A336C">
      <w:pPr>
        <w:pStyle w:val="BODYTEXTChar"/>
        <w:jc w:val="both"/>
      </w:pPr>
    </w:p>
    <w:p w:rsidR="00C216D6" w:rsidRDefault="00C216D6" w:rsidP="007A336C">
      <w:pPr>
        <w:jc w:val="both"/>
      </w:pPr>
    </w:p>
    <w:sectPr w:rsidR="00C216D6" w:rsidSect="003D5769">
      <w:pgSz w:w="15840" w:h="12240" w:orient="landscape"/>
      <w:pgMar w:top="1701" w:right="1417" w:bottom="1701"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4311A" w:rsidRDefault="0074311A" w:rsidP="003D5769">
      <w:pPr>
        <w:spacing w:after="0" w:line="240" w:lineRule="auto"/>
      </w:pPr>
      <w:r>
        <w:separator/>
      </w:r>
    </w:p>
  </w:endnote>
  <w:endnote w:type="continuationSeparator" w:id="1">
    <w:p w:rsidR="0074311A" w:rsidRDefault="0074311A" w:rsidP="003D576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4311A" w:rsidRDefault="0074311A" w:rsidP="003D5769">
      <w:pPr>
        <w:spacing w:after="0" w:line="240" w:lineRule="auto"/>
      </w:pPr>
      <w:r>
        <w:separator/>
      </w:r>
    </w:p>
  </w:footnote>
  <w:footnote w:type="continuationSeparator" w:id="1">
    <w:p w:rsidR="0074311A" w:rsidRDefault="0074311A" w:rsidP="003D5769">
      <w:pPr>
        <w:spacing w:after="0" w:line="240" w:lineRule="auto"/>
      </w:pPr>
      <w:r>
        <w:continuationSeparator/>
      </w:r>
    </w:p>
  </w:footnote>
  <w:footnote w:id="2">
    <w:p w:rsidR="003D5769" w:rsidRPr="007F2AD0" w:rsidRDefault="003D5769" w:rsidP="003D5769">
      <w:pPr>
        <w:pStyle w:val="Textonotapie"/>
        <w:rPr>
          <w:lang w:val="es-NI"/>
        </w:rPr>
      </w:pPr>
      <w:r>
        <w:rPr>
          <w:rStyle w:val="Refdenotaalpie"/>
        </w:rPr>
        <w:footnoteRef/>
      </w:r>
      <w:r w:rsidRPr="007F2AD0">
        <w:rPr>
          <w:lang w:val="es-NI"/>
        </w:rPr>
        <w:t xml:space="preserve"> </w:t>
      </w:r>
      <w:r>
        <w:rPr>
          <w:lang w:val="es-NI"/>
        </w:rPr>
        <w:t>Ver Marco teórico: Metodología COBIT (cumplimiento del primer objetivo de la tesis).</w:t>
      </w:r>
    </w:p>
  </w:footnote>
  <w:footnote w:id="3">
    <w:p w:rsidR="00C216D6" w:rsidRPr="003435E2" w:rsidRDefault="00C216D6" w:rsidP="00C216D6">
      <w:pPr>
        <w:pStyle w:val="Textonotapie"/>
        <w:rPr>
          <w:lang w:val="es-NI"/>
        </w:rPr>
      </w:pPr>
      <w:r>
        <w:rPr>
          <w:rStyle w:val="Refdenotaalpie"/>
        </w:rPr>
        <w:footnoteRef/>
      </w:r>
      <w:r w:rsidRPr="003435E2">
        <w:rPr>
          <w:lang w:val="es-NI"/>
        </w:rPr>
        <w:t xml:space="preserve"> </w:t>
      </w:r>
      <w:r>
        <w:rPr>
          <w:lang w:val="es-NI"/>
        </w:rPr>
        <w:t>Ver Marco teórico: Metodología COBIT (Objetivos de control definidos para cada actividad mencionada).</w:t>
      </w:r>
    </w:p>
  </w:footnote>
  <w:footnote w:id="4">
    <w:p w:rsidR="00C216D6" w:rsidRPr="00102C90" w:rsidRDefault="00C216D6" w:rsidP="00C216D6">
      <w:pPr>
        <w:pStyle w:val="Textonotapie"/>
        <w:rPr>
          <w:lang w:val="es-NI"/>
        </w:rPr>
      </w:pPr>
      <w:r>
        <w:rPr>
          <w:rStyle w:val="Refdenotaalpie"/>
        </w:rPr>
        <w:footnoteRef/>
      </w:r>
      <w:r w:rsidRPr="00102C90">
        <w:rPr>
          <w:lang w:val="es-NI"/>
        </w:rPr>
        <w:t xml:space="preserve"> </w:t>
      </w:r>
      <w:r>
        <w:rPr>
          <w:lang w:val="es-NI"/>
        </w:rPr>
        <w:t>Con sus respectivas actividades y objetivos de control.</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FD6228"/>
    <w:multiLevelType w:val="hybridMultilevel"/>
    <w:tmpl w:val="D1BC93E4"/>
    <w:lvl w:ilvl="0" w:tplc="A142D418">
      <w:start w:val="1"/>
      <w:numFmt w:val="decimal"/>
      <w:pStyle w:val="Tablanumero1"/>
      <w:lvlText w:val="%1."/>
      <w:lvlJc w:val="center"/>
      <w:pPr>
        <w:tabs>
          <w:tab w:val="num" w:pos="360"/>
        </w:tabs>
        <w:ind w:left="360" w:hanging="216"/>
      </w:pPr>
      <w:rPr>
        <w:rFonts w:ascii="Times New Roman" w:hAnsi="Times New Roman" w:hint="default"/>
        <w:b/>
        <w:i w:val="0"/>
        <w:caps w:val="0"/>
        <w:strike w:val="0"/>
        <w:dstrike w:val="0"/>
        <w:outline w:val="0"/>
        <w:shadow w:val="0"/>
        <w:emboss w:val="0"/>
        <w:imprint w:val="0"/>
        <w:vanish w:val="0"/>
        <w:color w:val="auto"/>
        <w:sz w:val="20"/>
        <w:szCs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C3E33E3"/>
    <w:multiLevelType w:val="multilevel"/>
    <w:tmpl w:val="938A77FE"/>
    <w:lvl w:ilvl="0">
      <w:start w:val="1"/>
      <w:numFmt w:val="decimal"/>
      <w:pStyle w:val="Heading1"/>
      <w:lvlText w:val="%1."/>
      <w:lvlJc w:val="left"/>
      <w:pPr>
        <w:tabs>
          <w:tab w:val="num" w:pos="720"/>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0" w:firstLine="0"/>
      </w:pPr>
      <w:rPr>
        <w:rFonts w:ascii="Times New Roman" w:hAnsi="Times New Roman" w:hint="default"/>
        <w:b/>
        <w:i w:val="0"/>
        <w:caps w:val="0"/>
        <w:strike w:val="0"/>
        <w:dstrike w:val="0"/>
        <w:outline w:val="0"/>
        <w:shadow w:val="0"/>
        <w:emboss w:val="0"/>
        <w:imprint w:val="0"/>
        <w:vanish w:val="0"/>
        <w:sz w:val="24"/>
        <w:szCs w:val="24"/>
        <w:vertAlign w:val="baseline"/>
      </w:rPr>
    </w:lvl>
    <w:lvl w:ilvl="4">
      <w:start w:val="1"/>
      <w:numFmt w:val="upperLetter"/>
      <w:pStyle w:val="Ttulo5"/>
      <w:lvlText w:val="%5."/>
      <w:lvlJc w:val="left"/>
      <w:pPr>
        <w:tabs>
          <w:tab w:val="num" w:pos="720"/>
        </w:tabs>
        <w:ind w:left="0" w:firstLine="0"/>
      </w:pPr>
      <w:rPr>
        <w:rFonts w:ascii="Times New Roman" w:hAnsi="Times New Roman" w:hint="default"/>
        <w:b/>
        <w:i w:val="0"/>
        <w:caps w:val="0"/>
        <w:strike w:val="0"/>
        <w:dstrike w:val="0"/>
        <w:shadow w:val="0"/>
        <w:emboss w:val="0"/>
        <w:imprint w:val="0"/>
        <w:vanish w:val="0"/>
        <w:sz w:val="24"/>
        <w:szCs w:val="24"/>
        <w:vertAlign w:val="baseline"/>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nsid w:val="24F9128A"/>
    <w:multiLevelType w:val="hybridMultilevel"/>
    <w:tmpl w:val="C2444562"/>
    <w:lvl w:ilvl="0" w:tplc="F77870F0">
      <w:start w:val="1"/>
      <w:numFmt w:val="decimal"/>
      <w:pStyle w:val="Numerotabla12"/>
      <w:lvlText w:val="%1."/>
      <w:lvlJc w:val="center"/>
      <w:pPr>
        <w:tabs>
          <w:tab w:val="num" w:pos="360"/>
        </w:tabs>
        <w:ind w:left="360" w:hanging="216"/>
      </w:pPr>
      <w:rPr>
        <w:rFonts w:ascii="Times New Roman" w:hAnsi="Times New Roman" w:hint="default"/>
        <w:b/>
        <w:i w:val="0"/>
        <w:caps w:val="0"/>
        <w:strike w:val="0"/>
        <w:dstrike w:val="0"/>
        <w:outline w:val="0"/>
        <w:shadow w:val="0"/>
        <w:emboss w:val="0"/>
        <w:imprint w:val="0"/>
        <w:vanish w:val="0"/>
        <w:color w:val="auto"/>
        <w:sz w:val="20"/>
        <w:szCs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2BBE4A19"/>
    <w:multiLevelType w:val="hybridMultilevel"/>
    <w:tmpl w:val="E25EDFCE"/>
    <w:lvl w:ilvl="0" w:tplc="C9241F2C">
      <w:start w:val="1"/>
      <w:numFmt w:val="decimal"/>
      <w:pStyle w:val="Numerotabla"/>
      <w:lvlText w:val="%1."/>
      <w:lvlJc w:val="left"/>
      <w:pPr>
        <w:tabs>
          <w:tab w:val="num" w:pos="360"/>
        </w:tabs>
        <w:ind w:left="360" w:hanging="216"/>
      </w:pPr>
      <w:rPr>
        <w:rFonts w:ascii="Times New Roman" w:hAnsi="Times New Roman" w:hint="default"/>
        <w:b/>
        <w:i w:val="0"/>
        <w:caps w:val="0"/>
        <w:strike w:val="0"/>
        <w:dstrike w:val="0"/>
        <w:outline w:val="0"/>
        <w:shadow w:val="0"/>
        <w:emboss w:val="0"/>
        <w:imprint w:val="0"/>
        <w:vanish w:val="0"/>
        <w:sz w:val="20"/>
        <w:szCs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38060416"/>
    <w:multiLevelType w:val="hybridMultilevel"/>
    <w:tmpl w:val="FCB078B8"/>
    <w:lvl w:ilvl="0" w:tplc="611C0182">
      <w:start w:val="1"/>
      <w:numFmt w:val="bullet"/>
      <w:lvlText w:val=""/>
      <w:lvlJc w:val="left"/>
      <w:pPr>
        <w:tabs>
          <w:tab w:val="num" w:pos="510"/>
        </w:tabs>
        <w:ind w:left="567" w:hanging="51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nsid w:val="43BC4D9A"/>
    <w:multiLevelType w:val="hybridMultilevel"/>
    <w:tmpl w:val="3DF2FD78"/>
    <w:lvl w:ilvl="0" w:tplc="172A19AA">
      <w:start w:val="1"/>
      <w:numFmt w:val="bullet"/>
      <w:pStyle w:val="Listaconvietasrayita"/>
      <w:lvlText w:val=""/>
      <w:lvlJc w:val="left"/>
      <w:pPr>
        <w:tabs>
          <w:tab w:val="num" w:pos="1008"/>
        </w:tabs>
        <w:ind w:left="1008" w:hanging="288"/>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nsid w:val="54742B13"/>
    <w:multiLevelType w:val="hybridMultilevel"/>
    <w:tmpl w:val="64D22E90"/>
    <w:lvl w:ilvl="0" w:tplc="2F96FC10">
      <w:start w:val="1"/>
      <w:numFmt w:val="decimal"/>
      <w:pStyle w:val="Numerotabla2"/>
      <w:lvlText w:val="%1."/>
      <w:lvlJc w:val="center"/>
      <w:pPr>
        <w:tabs>
          <w:tab w:val="num" w:pos="360"/>
        </w:tabs>
        <w:ind w:left="360" w:hanging="216"/>
      </w:pPr>
      <w:rPr>
        <w:rFonts w:ascii="Times New Roman" w:hAnsi="Times New Roman" w:hint="default"/>
        <w:b/>
        <w:i w:val="0"/>
        <w:caps w:val="0"/>
        <w:strike w:val="0"/>
        <w:dstrike w:val="0"/>
        <w:outline w:val="0"/>
        <w:shadow w:val="0"/>
        <w:emboss w:val="0"/>
        <w:imprint w:val="0"/>
        <w:vanish w:val="0"/>
        <w:color w:val="auto"/>
        <w:sz w:val="20"/>
        <w:szCs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7BF23423"/>
    <w:multiLevelType w:val="hybridMultilevel"/>
    <w:tmpl w:val="DA8A705E"/>
    <w:lvl w:ilvl="0" w:tplc="E3C455E8">
      <w:start w:val="1"/>
      <w:numFmt w:val="decimal"/>
      <w:pStyle w:val="Tablanumero13"/>
      <w:lvlText w:val="%1."/>
      <w:lvlJc w:val="center"/>
      <w:pPr>
        <w:tabs>
          <w:tab w:val="num" w:pos="360"/>
        </w:tabs>
        <w:ind w:left="360" w:hanging="216"/>
      </w:pPr>
      <w:rPr>
        <w:rFonts w:ascii="Times New Roman" w:hAnsi="Times New Roman" w:hint="default"/>
        <w:b/>
        <w:i w:val="0"/>
        <w:caps w:val="0"/>
        <w:strike w:val="0"/>
        <w:dstrike w:val="0"/>
        <w:outline w:val="0"/>
        <w:shadow w:val="0"/>
        <w:emboss w:val="0"/>
        <w:imprint w:val="0"/>
        <w:vanish w:val="0"/>
        <w:color w:val="auto"/>
        <w:sz w:val="20"/>
        <w:szCs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7FF2314B"/>
    <w:multiLevelType w:val="hybridMultilevel"/>
    <w:tmpl w:val="8452B956"/>
    <w:lvl w:ilvl="0" w:tplc="6D689E64">
      <w:start w:val="1"/>
      <w:numFmt w:val="decimal"/>
      <w:pStyle w:val="Tablanumero3"/>
      <w:lvlText w:val="%1."/>
      <w:lvlJc w:val="center"/>
      <w:pPr>
        <w:tabs>
          <w:tab w:val="num" w:pos="360"/>
        </w:tabs>
        <w:ind w:left="360" w:hanging="216"/>
      </w:pPr>
      <w:rPr>
        <w:rFonts w:ascii="Times New Roman" w:hAnsi="Times New Roman" w:hint="default"/>
        <w:b/>
        <w:i w:val="0"/>
        <w:caps w:val="0"/>
        <w:strike w:val="0"/>
        <w:dstrike w:val="0"/>
        <w:outline w:val="0"/>
        <w:shadow w:val="0"/>
        <w:emboss w:val="0"/>
        <w:imprint w:val="0"/>
        <w:vanish w:val="0"/>
        <w:color w:val="auto"/>
        <w:sz w:val="20"/>
        <w:szCs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4"/>
  </w:num>
  <w:num w:numId="3">
    <w:abstractNumId w:val="3"/>
  </w:num>
  <w:num w:numId="4">
    <w:abstractNumId w:val="6"/>
  </w:num>
  <w:num w:numId="5">
    <w:abstractNumId w:val="0"/>
  </w:num>
  <w:num w:numId="6">
    <w:abstractNumId w:val="8"/>
  </w:num>
  <w:num w:numId="7">
    <w:abstractNumId w:val="2"/>
  </w:num>
  <w:num w:numId="8">
    <w:abstractNumId w:val="7"/>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3D5769"/>
    <w:rsid w:val="003D5769"/>
    <w:rsid w:val="0074311A"/>
    <w:rsid w:val="007A336C"/>
    <w:rsid w:val="008B0AFC"/>
    <w:rsid w:val="00C216D6"/>
    <w:rsid w:val="00D73B2E"/>
  </w:rsids>
  <m:mathPr>
    <m:mathFont m:val="Cambria Math"/>
    <m:brkBin m:val="before"/>
    <m:brkBinSub m:val="--"/>
    <m:smallFrac m:val="off"/>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NI"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0AFC"/>
  </w:style>
  <w:style w:type="paragraph" w:styleId="Ttulo1">
    <w:name w:val="heading 1"/>
    <w:basedOn w:val="Normal"/>
    <w:next w:val="Normal"/>
    <w:link w:val="Ttulo1Car"/>
    <w:uiPriority w:val="9"/>
    <w:qFormat/>
    <w:rsid w:val="003D576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autoRedefine/>
    <w:qFormat/>
    <w:rsid w:val="003D5769"/>
    <w:pPr>
      <w:keepNext/>
      <w:numPr>
        <w:ilvl w:val="1"/>
        <w:numId w:val="1"/>
      </w:numPr>
      <w:spacing w:before="240" w:after="60" w:line="360" w:lineRule="atLeast"/>
      <w:outlineLvl w:val="1"/>
    </w:pPr>
    <w:rPr>
      <w:rFonts w:ascii="Times New Roman" w:eastAsia="SimSun" w:hAnsi="Times New Roman" w:cs="Arial"/>
      <w:b/>
      <w:bCs/>
      <w:i/>
      <w:iCs/>
      <w:sz w:val="28"/>
      <w:szCs w:val="28"/>
      <w:lang w:eastAsia="es-ES"/>
    </w:rPr>
  </w:style>
  <w:style w:type="paragraph" w:styleId="Ttulo3">
    <w:name w:val="heading 3"/>
    <w:basedOn w:val="Normal"/>
    <w:next w:val="Normal"/>
    <w:link w:val="Ttulo3Car"/>
    <w:autoRedefine/>
    <w:qFormat/>
    <w:rsid w:val="003D5769"/>
    <w:pPr>
      <w:keepNext/>
      <w:numPr>
        <w:ilvl w:val="2"/>
        <w:numId w:val="1"/>
      </w:numPr>
      <w:spacing w:before="240" w:after="60" w:line="360" w:lineRule="atLeast"/>
      <w:outlineLvl w:val="2"/>
    </w:pPr>
    <w:rPr>
      <w:rFonts w:ascii="Times New Roman" w:eastAsia="SimSun" w:hAnsi="Times New Roman" w:cs="Times New Roman"/>
      <w:b/>
      <w:sz w:val="24"/>
      <w:lang w:eastAsia="es-ES"/>
    </w:rPr>
  </w:style>
  <w:style w:type="paragraph" w:styleId="Ttulo4">
    <w:name w:val="heading 4"/>
    <w:basedOn w:val="Normal"/>
    <w:next w:val="Normal"/>
    <w:link w:val="Ttulo4Car"/>
    <w:autoRedefine/>
    <w:qFormat/>
    <w:rsid w:val="003D5769"/>
    <w:pPr>
      <w:keepNext/>
      <w:numPr>
        <w:ilvl w:val="3"/>
        <w:numId w:val="1"/>
      </w:numPr>
      <w:spacing w:before="120" w:after="120" w:line="360" w:lineRule="atLeast"/>
      <w:jc w:val="both"/>
      <w:outlineLvl w:val="3"/>
    </w:pPr>
    <w:rPr>
      <w:rFonts w:ascii="Times New Roman" w:eastAsia="SimSun" w:hAnsi="Times New Roman" w:cs="Times New Roman"/>
      <w:bCs/>
      <w:sz w:val="24"/>
      <w:szCs w:val="28"/>
      <w:lang w:val="es-ES" w:eastAsia="es-ES"/>
    </w:rPr>
  </w:style>
  <w:style w:type="paragraph" w:styleId="Ttulo5">
    <w:name w:val="heading 5"/>
    <w:basedOn w:val="Normal"/>
    <w:next w:val="Normal"/>
    <w:link w:val="Ttulo5Car"/>
    <w:autoRedefine/>
    <w:qFormat/>
    <w:rsid w:val="003D5769"/>
    <w:pPr>
      <w:numPr>
        <w:ilvl w:val="4"/>
        <w:numId w:val="1"/>
      </w:numPr>
      <w:spacing w:before="120" w:after="120" w:line="360" w:lineRule="atLeast"/>
      <w:outlineLvl w:val="4"/>
    </w:pPr>
    <w:rPr>
      <w:rFonts w:ascii="Times New Roman" w:eastAsia="Times New Roman" w:hAnsi="Times New Roman" w:cs="Times New Roman"/>
      <w:bCs/>
      <w:iCs/>
      <w:sz w:val="24"/>
      <w:szCs w:val="24"/>
      <w:lang w:val="en-US"/>
    </w:rPr>
  </w:style>
  <w:style w:type="paragraph" w:styleId="Ttulo6">
    <w:name w:val="heading 6"/>
    <w:basedOn w:val="Normal"/>
    <w:next w:val="Normal"/>
    <w:link w:val="Ttulo6Car"/>
    <w:qFormat/>
    <w:rsid w:val="003D5769"/>
    <w:pPr>
      <w:numPr>
        <w:ilvl w:val="5"/>
        <w:numId w:val="1"/>
      </w:numPr>
      <w:spacing w:before="240" w:after="60" w:line="240" w:lineRule="auto"/>
      <w:outlineLvl w:val="5"/>
    </w:pPr>
    <w:rPr>
      <w:rFonts w:ascii="Times New Roman" w:eastAsia="SimSun" w:hAnsi="Times New Roman" w:cs="Times New Roman"/>
      <w:b/>
      <w:bCs/>
      <w:lang w:val="es-ES" w:eastAsia="es-ES"/>
    </w:rPr>
  </w:style>
  <w:style w:type="paragraph" w:styleId="Ttulo7">
    <w:name w:val="heading 7"/>
    <w:basedOn w:val="Normal"/>
    <w:next w:val="Normal"/>
    <w:link w:val="Ttulo7Car"/>
    <w:qFormat/>
    <w:rsid w:val="003D5769"/>
    <w:pPr>
      <w:numPr>
        <w:ilvl w:val="6"/>
        <w:numId w:val="1"/>
      </w:numPr>
      <w:spacing w:before="240" w:after="60" w:line="240" w:lineRule="auto"/>
      <w:outlineLvl w:val="6"/>
    </w:pPr>
    <w:rPr>
      <w:rFonts w:ascii="Times New Roman" w:eastAsia="SimSun" w:hAnsi="Times New Roman" w:cs="Times New Roman"/>
      <w:sz w:val="24"/>
      <w:szCs w:val="24"/>
      <w:lang w:val="es-ES" w:eastAsia="es-ES"/>
    </w:rPr>
  </w:style>
  <w:style w:type="paragraph" w:styleId="Ttulo8">
    <w:name w:val="heading 8"/>
    <w:basedOn w:val="Normal"/>
    <w:next w:val="Normal"/>
    <w:link w:val="Ttulo8Car"/>
    <w:qFormat/>
    <w:rsid w:val="003D5769"/>
    <w:pPr>
      <w:numPr>
        <w:ilvl w:val="7"/>
        <w:numId w:val="1"/>
      </w:numPr>
      <w:spacing w:before="240" w:after="60" w:line="240" w:lineRule="auto"/>
      <w:outlineLvl w:val="7"/>
    </w:pPr>
    <w:rPr>
      <w:rFonts w:ascii="Times New Roman" w:eastAsia="SimSun" w:hAnsi="Times New Roman" w:cs="Times New Roman"/>
      <w:i/>
      <w:iCs/>
      <w:sz w:val="24"/>
      <w:szCs w:val="24"/>
      <w:lang w:val="es-ES" w:eastAsia="es-ES"/>
    </w:rPr>
  </w:style>
  <w:style w:type="paragraph" w:styleId="Ttulo9">
    <w:name w:val="heading 9"/>
    <w:basedOn w:val="Normal"/>
    <w:next w:val="Normal"/>
    <w:link w:val="Ttulo9Car"/>
    <w:qFormat/>
    <w:rsid w:val="003D5769"/>
    <w:pPr>
      <w:numPr>
        <w:ilvl w:val="8"/>
        <w:numId w:val="1"/>
      </w:numPr>
      <w:spacing w:before="240" w:after="60" w:line="240" w:lineRule="auto"/>
      <w:outlineLvl w:val="8"/>
    </w:pPr>
    <w:rPr>
      <w:rFonts w:ascii="Arial" w:eastAsia="SimSun" w:hAnsi="Arial" w:cs="Arial"/>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TEXTChar">
    <w:name w:val="BODY TEXT Char"/>
    <w:basedOn w:val="Normal"/>
    <w:next w:val="Textoindependiente"/>
    <w:link w:val="BODYTEXTCharChar"/>
    <w:autoRedefine/>
    <w:rsid w:val="003D5769"/>
  </w:style>
  <w:style w:type="character" w:customStyle="1" w:styleId="BODYTEXTCharChar">
    <w:name w:val="BODY TEXT Char Char"/>
    <w:basedOn w:val="Fuentedeprrafopredeter"/>
    <w:link w:val="BODYTEXTChar"/>
    <w:rsid w:val="003D5769"/>
  </w:style>
  <w:style w:type="paragraph" w:styleId="Textoindependiente">
    <w:name w:val="Body Text"/>
    <w:basedOn w:val="Normal"/>
    <w:link w:val="TextoindependienteCar"/>
    <w:uiPriority w:val="99"/>
    <w:semiHidden/>
    <w:unhideWhenUsed/>
    <w:rsid w:val="003D5769"/>
    <w:pPr>
      <w:spacing w:after="120"/>
    </w:pPr>
  </w:style>
  <w:style w:type="character" w:customStyle="1" w:styleId="TextoindependienteCar">
    <w:name w:val="Texto independiente Car"/>
    <w:basedOn w:val="Fuentedeprrafopredeter"/>
    <w:link w:val="Textoindependiente"/>
    <w:uiPriority w:val="99"/>
    <w:semiHidden/>
    <w:rsid w:val="003D5769"/>
  </w:style>
  <w:style w:type="character" w:customStyle="1" w:styleId="Ttulo2Car">
    <w:name w:val="Título 2 Car"/>
    <w:basedOn w:val="Fuentedeprrafopredeter"/>
    <w:link w:val="Ttulo2"/>
    <w:rsid w:val="003D5769"/>
    <w:rPr>
      <w:rFonts w:ascii="Times New Roman" w:eastAsia="SimSun" w:hAnsi="Times New Roman" w:cs="Arial"/>
      <w:b/>
      <w:bCs/>
      <w:i/>
      <w:iCs/>
      <w:sz w:val="28"/>
      <w:szCs w:val="28"/>
      <w:lang w:eastAsia="es-ES"/>
    </w:rPr>
  </w:style>
  <w:style w:type="character" w:customStyle="1" w:styleId="Ttulo3Car">
    <w:name w:val="Título 3 Car"/>
    <w:basedOn w:val="Fuentedeprrafopredeter"/>
    <w:link w:val="Ttulo3"/>
    <w:rsid w:val="003D5769"/>
    <w:rPr>
      <w:rFonts w:ascii="Times New Roman" w:eastAsia="SimSun" w:hAnsi="Times New Roman" w:cs="Times New Roman"/>
      <w:b/>
      <w:sz w:val="24"/>
      <w:lang w:eastAsia="es-ES"/>
    </w:rPr>
  </w:style>
  <w:style w:type="character" w:customStyle="1" w:styleId="Ttulo4Car">
    <w:name w:val="Título 4 Car"/>
    <w:basedOn w:val="Fuentedeprrafopredeter"/>
    <w:link w:val="Ttulo4"/>
    <w:rsid w:val="003D5769"/>
    <w:rPr>
      <w:rFonts w:ascii="Times New Roman" w:eastAsia="SimSun" w:hAnsi="Times New Roman" w:cs="Times New Roman"/>
      <w:bCs/>
      <w:sz w:val="24"/>
      <w:szCs w:val="28"/>
      <w:lang w:val="es-ES" w:eastAsia="es-ES"/>
    </w:rPr>
  </w:style>
  <w:style w:type="character" w:customStyle="1" w:styleId="Ttulo5Car">
    <w:name w:val="Título 5 Car"/>
    <w:basedOn w:val="Fuentedeprrafopredeter"/>
    <w:link w:val="Ttulo5"/>
    <w:rsid w:val="003D5769"/>
    <w:rPr>
      <w:rFonts w:ascii="Times New Roman" w:eastAsia="Times New Roman" w:hAnsi="Times New Roman" w:cs="Times New Roman"/>
      <w:bCs/>
      <w:iCs/>
      <w:sz w:val="24"/>
      <w:szCs w:val="24"/>
      <w:lang w:val="en-US"/>
    </w:rPr>
  </w:style>
  <w:style w:type="character" w:customStyle="1" w:styleId="Ttulo6Car">
    <w:name w:val="Título 6 Car"/>
    <w:basedOn w:val="Fuentedeprrafopredeter"/>
    <w:link w:val="Ttulo6"/>
    <w:rsid w:val="003D5769"/>
    <w:rPr>
      <w:rFonts w:ascii="Times New Roman" w:eastAsia="SimSun" w:hAnsi="Times New Roman" w:cs="Times New Roman"/>
      <w:b/>
      <w:bCs/>
      <w:lang w:val="es-ES" w:eastAsia="es-ES"/>
    </w:rPr>
  </w:style>
  <w:style w:type="character" w:customStyle="1" w:styleId="Ttulo7Car">
    <w:name w:val="Título 7 Car"/>
    <w:basedOn w:val="Fuentedeprrafopredeter"/>
    <w:link w:val="Ttulo7"/>
    <w:rsid w:val="003D5769"/>
    <w:rPr>
      <w:rFonts w:ascii="Times New Roman" w:eastAsia="SimSun" w:hAnsi="Times New Roman" w:cs="Times New Roman"/>
      <w:sz w:val="24"/>
      <w:szCs w:val="24"/>
      <w:lang w:val="es-ES" w:eastAsia="es-ES"/>
    </w:rPr>
  </w:style>
  <w:style w:type="character" w:customStyle="1" w:styleId="Ttulo8Car">
    <w:name w:val="Título 8 Car"/>
    <w:basedOn w:val="Fuentedeprrafopredeter"/>
    <w:link w:val="Ttulo8"/>
    <w:rsid w:val="003D5769"/>
    <w:rPr>
      <w:rFonts w:ascii="Times New Roman" w:eastAsia="SimSun" w:hAnsi="Times New Roman" w:cs="Times New Roman"/>
      <w:i/>
      <w:iCs/>
      <w:sz w:val="24"/>
      <w:szCs w:val="24"/>
      <w:lang w:val="es-ES" w:eastAsia="es-ES"/>
    </w:rPr>
  </w:style>
  <w:style w:type="character" w:customStyle="1" w:styleId="Ttulo9Car">
    <w:name w:val="Título 9 Car"/>
    <w:basedOn w:val="Fuentedeprrafopredeter"/>
    <w:link w:val="Ttulo9"/>
    <w:rsid w:val="003D5769"/>
    <w:rPr>
      <w:rFonts w:ascii="Arial" w:eastAsia="SimSun" w:hAnsi="Arial" w:cs="Arial"/>
      <w:lang w:val="es-ES" w:eastAsia="es-ES"/>
    </w:rPr>
  </w:style>
  <w:style w:type="paragraph" w:customStyle="1" w:styleId="Heading1">
    <w:name w:val="Heading1"/>
    <w:basedOn w:val="Ttulo1"/>
    <w:autoRedefine/>
    <w:rsid w:val="003D5769"/>
    <w:pPr>
      <w:keepLines w:val="0"/>
      <w:pageBreakBefore/>
      <w:numPr>
        <w:numId w:val="1"/>
      </w:numPr>
      <w:spacing w:before="240" w:after="60" w:line="360" w:lineRule="atLeast"/>
      <w:jc w:val="both"/>
    </w:pPr>
    <w:rPr>
      <w:rFonts w:ascii="Times New Roman" w:eastAsia="SimSun" w:hAnsi="Times New Roman" w:cs="Times New Roman"/>
      <w:color w:val="auto"/>
      <w:kern w:val="32"/>
      <w:sz w:val="32"/>
      <w:szCs w:val="20"/>
    </w:rPr>
  </w:style>
  <w:style w:type="character" w:customStyle="1" w:styleId="Ttulo1Car">
    <w:name w:val="Título 1 Car"/>
    <w:basedOn w:val="Fuentedeprrafopredeter"/>
    <w:link w:val="Ttulo1"/>
    <w:uiPriority w:val="9"/>
    <w:rsid w:val="003D5769"/>
    <w:rPr>
      <w:rFonts w:asciiTheme="majorHAnsi" w:eastAsiaTheme="majorEastAsia" w:hAnsiTheme="majorHAnsi" w:cstheme="majorBidi"/>
      <w:b/>
      <w:bCs/>
      <w:color w:val="365F91" w:themeColor="accent1" w:themeShade="BF"/>
      <w:sz w:val="28"/>
      <w:szCs w:val="28"/>
    </w:rPr>
  </w:style>
  <w:style w:type="paragraph" w:customStyle="1" w:styleId="Concursiva">
    <w:name w:val="Con cursiva"/>
    <w:basedOn w:val="Normal"/>
    <w:link w:val="ConcursivaChar"/>
    <w:autoRedefine/>
    <w:rsid w:val="003D5769"/>
    <w:pPr>
      <w:spacing w:before="120" w:after="120" w:line="360" w:lineRule="atLeast"/>
    </w:pPr>
    <w:rPr>
      <w:rFonts w:ascii="Times New Roman" w:eastAsia="SimSun" w:hAnsi="Times New Roman" w:cs="Times New Roman"/>
      <w:i/>
      <w:sz w:val="24"/>
      <w:szCs w:val="24"/>
      <w:lang w:eastAsia="es-ES"/>
    </w:rPr>
  </w:style>
  <w:style w:type="character" w:customStyle="1" w:styleId="ConcursivaChar">
    <w:name w:val="Con cursiva Char"/>
    <w:basedOn w:val="Fuentedeprrafopredeter"/>
    <w:link w:val="Concursiva"/>
    <w:rsid w:val="003D5769"/>
    <w:rPr>
      <w:rFonts w:ascii="Times New Roman" w:eastAsia="SimSun" w:hAnsi="Times New Roman" w:cs="Times New Roman"/>
      <w:i/>
      <w:sz w:val="24"/>
      <w:szCs w:val="24"/>
      <w:lang w:eastAsia="es-ES"/>
    </w:rPr>
  </w:style>
  <w:style w:type="paragraph" w:customStyle="1" w:styleId="negritacentrado">
    <w:name w:val="negrita centrado"/>
    <w:basedOn w:val="Textoindependiente"/>
    <w:link w:val="negritacentradoChar"/>
    <w:autoRedefine/>
    <w:rsid w:val="003D5769"/>
    <w:pPr>
      <w:spacing w:before="120" w:line="240" w:lineRule="auto"/>
      <w:jc w:val="center"/>
    </w:pPr>
    <w:rPr>
      <w:rFonts w:ascii="Times New Roman" w:eastAsia="SimSun" w:hAnsi="Times New Roman" w:cs="Times New Roman"/>
      <w:b/>
      <w:bCs/>
      <w:sz w:val="24"/>
      <w:lang w:val="es-ES" w:eastAsia="es-ES"/>
    </w:rPr>
  </w:style>
  <w:style w:type="paragraph" w:styleId="Epgrafe">
    <w:name w:val="caption"/>
    <w:basedOn w:val="Normal"/>
    <w:next w:val="Normal"/>
    <w:qFormat/>
    <w:rsid w:val="003D5769"/>
    <w:pPr>
      <w:spacing w:before="120" w:after="120" w:line="240" w:lineRule="auto"/>
    </w:pPr>
    <w:rPr>
      <w:rFonts w:ascii="Times New Roman" w:eastAsia="SimSun" w:hAnsi="Times New Roman" w:cs="Times New Roman"/>
      <w:b/>
      <w:bCs/>
      <w:sz w:val="20"/>
      <w:szCs w:val="20"/>
      <w:lang w:val="es-ES" w:eastAsia="es-ES"/>
    </w:rPr>
  </w:style>
  <w:style w:type="table" w:styleId="Tablaconcuadrcula">
    <w:name w:val="Table Grid"/>
    <w:basedOn w:val="Tablanormal"/>
    <w:rsid w:val="003D5769"/>
    <w:pPr>
      <w:spacing w:after="0" w:line="240" w:lineRule="auto"/>
    </w:pPr>
    <w:rPr>
      <w:rFonts w:ascii="Times New Roman" w:eastAsia="SimSun" w:hAnsi="Times New Roman" w:cs="Times New Roman"/>
      <w:sz w:val="20"/>
      <w:szCs w:val="20"/>
      <w:lang w:eastAsia="es-N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semiHidden/>
    <w:rsid w:val="003D5769"/>
    <w:pPr>
      <w:spacing w:after="0" w:line="240" w:lineRule="auto"/>
    </w:pPr>
    <w:rPr>
      <w:rFonts w:ascii="Times New Roman" w:eastAsia="Times New Roman" w:hAnsi="Times New Roman" w:cs="Times New Roman"/>
      <w:sz w:val="20"/>
      <w:szCs w:val="20"/>
      <w:lang w:val="en-US"/>
    </w:rPr>
  </w:style>
  <w:style w:type="character" w:customStyle="1" w:styleId="TextonotapieCar">
    <w:name w:val="Texto nota pie Car"/>
    <w:basedOn w:val="Fuentedeprrafopredeter"/>
    <w:link w:val="Textonotapie"/>
    <w:semiHidden/>
    <w:rsid w:val="003D5769"/>
    <w:rPr>
      <w:rFonts w:ascii="Times New Roman" w:eastAsia="Times New Roman" w:hAnsi="Times New Roman" w:cs="Times New Roman"/>
      <w:sz w:val="20"/>
      <w:szCs w:val="20"/>
      <w:lang w:val="en-US"/>
    </w:rPr>
  </w:style>
  <w:style w:type="character" w:styleId="Refdenotaalpie">
    <w:name w:val="footnote reference"/>
    <w:basedOn w:val="Fuentedeprrafopredeter"/>
    <w:semiHidden/>
    <w:rsid w:val="003D5769"/>
    <w:rPr>
      <w:vertAlign w:val="superscript"/>
    </w:rPr>
  </w:style>
  <w:style w:type="paragraph" w:customStyle="1" w:styleId="connegrita">
    <w:name w:val="connegrita"/>
    <w:basedOn w:val="Concursiva"/>
    <w:link w:val="connegritaChar"/>
    <w:autoRedefine/>
    <w:rsid w:val="003D5769"/>
    <w:pPr>
      <w:framePr w:hSpace="180" w:wrap="around" w:vAnchor="text" w:hAnchor="text" w:y="1"/>
      <w:suppressOverlap/>
    </w:pPr>
    <w:rPr>
      <w:b/>
      <w:i w:val="0"/>
      <w:sz w:val="20"/>
      <w:szCs w:val="20"/>
    </w:rPr>
  </w:style>
  <w:style w:type="paragraph" w:customStyle="1" w:styleId="Stylenegritacentrado10pt">
    <w:name w:val="Style negrita centrado + 10 pt"/>
    <w:basedOn w:val="negritacentrado"/>
    <w:autoRedefine/>
    <w:rsid w:val="003D5769"/>
    <w:pPr>
      <w:spacing w:line="360" w:lineRule="atLeast"/>
    </w:pPr>
    <w:rPr>
      <w:sz w:val="20"/>
    </w:rPr>
  </w:style>
  <w:style w:type="paragraph" w:customStyle="1" w:styleId="Numerotabla">
    <w:name w:val="Numerotabla"/>
    <w:basedOn w:val="BODYTEXTChar"/>
    <w:autoRedefine/>
    <w:rsid w:val="003D5769"/>
    <w:pPr>
      <w:numPr>
        <w:numId w:val="3"/>
      </w:numPr>
      <w:tabs>
        <w:tab w:val="left" w:pos="7106"/>
      </w:tabs>
      <w:spacing w:before="120" w:after="120" w:line="360" w:lineRule="atLeast"/>
    </w:pPr>
    <w:rPr>
      <w:rFonts w:ascii="Times New Roman" w:eastAsia="SimSun" w:hAnsi="Times New Roman" w:cs="Times New Roman"/>
      <w:sz w:val="20"/>
      <w:szCs w:val="20"/>
      <w:lang w:eastAsia="es-ES"/>
    </w:rPr>
  </w:style>
  <w:style w:type="paragraph" w:customStyle="1" w:styleId="Numerotabla2">
    <w:name w:val="Numerotabla2"/>
    <w:basedOn w:val="BODYTEXTChar"/>
    <w:autoRedefine/>
    <w:rsid w:val="003D5769"/>
    <w:pPr>
      <w:numPr>
        <w:numId w:val="4"/>
      </w:numPr>
      <w:tabs>
        <w:tab w:val="left" w:pos="7106"/>
      </w:tabs>
      <w:spacing w:before="120" w:after="120" w:line="360" w:lineRule="atLeast"/>
    </w:pPr>
    <w:rPr>
      <w:rFonts w:ascii="Times New Roman" w:eastAsia="SimSun" w:hAnsi="Times New Roman" w:cs="Times New Roman"/>
      <w:sz w:val="20"/>
      <w:szCs w:val="20"/>
      <w:lang w:eastAsia="es-ES"/>
    </w:rPr>
  </w:style>
  <w:style w:type="paragraph" w:customStyle="1" w:styleId="Tablanumero1">
    <w:name w:val="Tablanumero1"/>
    <w:basedOn w:val="BODYTEXTChar"/>
    <w:autoRedefine/>
    <w:rsid w:val="003D5769"/>
    <w:pPr>
      <w:numPr>
        <w:numId w:val="5"/>
      </w:numPr>
      <w:tabs>
        <w:tab w:val="left" w:pos="7106"/>
      </w:tabs>
      <w:spacing w:before="120" w:after="120" w:line="360" w:lineRule="atLeast"/>
    </w:pPr>
    <w:rPr>
      <w:rFonts w:ascii="Times New Roman" w:eastAsia="SimSun" w:hAnsi="Times New Roman" w:cs="Times New Roman"/>
      <w:sz w:val="20"/>
      <w:szCs w:val="20"/>
      <w:lang w:eastAsia="es-ES"/>
    </w:rPr>
  </w:style>
  <w:style w:type="paragraph" w:customStyle="1" w:styleId="Tablanumero3">
    <w:name w:val="Tablanumero3"/>
    <w:basedOn w:val="BODYTEXTChar"/>
    <w:autoRedefine/>
    <w:rsid w:val="003D5769"/>
    <w:pPr>
      <w:numPr>
        <w:numId w:val="6"/>
      </w:numPr>
      <w:tabs>
        <w:tab w:val="left" w:pos="7106"/>
      </w:tabs>
      <w:spacing w:before="120" w:after="120" w:line="360" w:lineRule="atLeast"/>
    </w:pPr>
    <w:rPr>
      <w:rFonts w:ascii="Times New Roman" w:eastAsia="SimSun" w:hAnsi="Times New Roman" w:cs="Times New Roman"/>
      <w:sz w:val="20"/>
      <w:szCs w:val="20"/>
      <w:lang w:eastAsia="es-ES"/>
    </w:rPr>
  </w:style>
  <w:style w:type="paragraph" w:customStyle="1" w:styleId="Numerotabla12">
    <w:name w:val="Numerotabla 12"/>
    <w:basedOn w:val="Normal"/>
    <w:autoRedefine/>
    <w:rsid w:val="003D5769"/>
    <w:pPr>
      <w:numPr>
        <w:numId w:val="7"/>
      </w:numPr>
      <w:tabs>
        <w:tab w:val="left" w:pos="7106"/>
      </w:tabs>
      <w:spacing w:before="120" w:after="120" w:line="360" w:lineRule="atLeast"/>
    </w:pPr>
    <w:rPr>
      <w:rFonts w:ascii="Times New Roman" w:eastAsia="SimSun" w:hAnsi="Times New Roman" w:cs="Times New Roman"/>
      <w:sz w:val="20"/>
      <w:lang w:eastAsia="es-ES"/>
    </w:rPr>
  </w:style>
  <w:style w:type="paragraph" w:customStyle="1" w:styleId="Tablanumero13">
    <w:name w:val="Tablanumero13"/>
    <w:basedOn w:val="Normal"/>
    <w:autoRedefine/>
    <w:rsid w:val="003D5769"/>
    <w:pPr>
      <w:numPr>
        <w:numId w:val="8"/>
      </w:numPr>
      <w:tabs>
        <w:tab w:val="left" w:pos="7106"/>
      </w:tabs>
      <w:spacing w:before="120" w:after="120" w:line="360" w:lineRule="atLeast"/>
    </w:pPr>
    <w:rPr>
      <w:rFonts w:ascii="Times New Roman" w:eastAsia="SimSun" w:hAnsi="Times New Roman" w:cs="Times New Roman"/>
      <w:sz w:val="20"/>
      <w:lang w:eastAsia="es-ES"/>
    </w:rPr>
  </w:style>
  <w:style w:type="character" w:customStyle="1" w:styleId="negritacentradoChar">
    <w:name w:val="negrita centrado Char"/>
    <w:basedOn w:val="Fuentedeprrafopredeter"/>
    <w:link w:val="negritacentrado"/>
    <w:rsid w:val="003D5769"/>
    <w:rPr>
      <w:rFonts w:ascii="Times New Roman" w:eastAsia="SimSun" w:hAnsi="Times New Roman" w:cs="Times New Roman"/>
      <w:b/>
      <w:bCs/>
      <w:sz w:val="24"/>
      <w:lang w:val="es-ES" w:eastAsia="es-ES"/>
    </w:rPr>
  </w:style>
  <w:style w:type="character" w:customStyle="1" w:styleId="connegritaChar">
    <w:name w:val="connegrita Char"/>
    <w:basedOn w:val="ConcursivaChar"/>
    <w:link w:val="connegrita"/>
    <w:rsid w:val="003D5769"/>
    <w:rPr>
      <w:b/>
      <w:sz w:val="20"/>
      <w:szCs w:val="20"/>
    </w:rPr>
  </w:style>
  <w:style w:type="paragraph" w:customStyle="1" w:styleId="Pequea">
    <w:name w:val="Pequeña"/>
    <w:basedOn w:val="BODYTEXTChar"/>
    <w:autoRedefine/>
    <w:rsid w:val="003D5769"/>
    <w:pPr>
      <w:tabs>
        <w:tab w:val="left" w:pos="7106"/>
      </w:tabs>
      <w:spacing w:before="120" w:after="120" w:line="360" w:lineRule="atLeast"/>
    </w:pPr>
    <w:rPr>
      <w:rFonts w:ascii="Times New Roman" w:eastAsia="SimSun" w:hAnsi="Times New Roman" w:cs="Times New Roman"/>
      <w:sz w:val="20"/>
      <w:szCs w:val="20"/>
      <w:lang w:eastAsia="es-ES"/>
    </w:rPr>
  </w:style>
  <w:style w:type="paragraph" w:customStyle="1" w:styleId="Listaconvietasrayita">
    <w:name w:val="Lista con viñetas rayita"/>
    <w:basedOn w:val="Normal"/>
    <w:autoRedefine/>
    <w:rsid w:val="00C216D6"/>
    <w:pPr>
      <w:numPr>
        <w:numId w:val="9"/>
      </w:numPr>
      <w:tabs>
        <w:tab w:val="left" w:pos="1980"/>
        <w:tab w:val="left" w:pos="7106"/>
      </w:tabs>
      <w:spacing w:before="120" w:after="120" w:line="360" w:lineRule="atLeast"/>
      <w:jc w:val="both"/>
    </w:pPr>
    <w:rPr>
      <w:rFonts w:ascii="Times New Roman" w:eastAsia="SimSun" w:hAnsi="Times New Roman" w:cs="Times New Roman"/>
      <w:bCs/>
      <w:sz w:val="24"/>
      <w:szCs w:val="24"/>
      <w:lang w:val="es-ES" w:eastAsia="es-ES"/>
    </w:rPr>
  </w:style>
  <w:style w:type="paragraph" w:customStyle="1" w:styleId="Style10ptBefore6ptAfter6ptLinespacingAtleast11">
    <w:name w:val="Style 10 pt Before:  6 pt After:  6 pt Line spacing:  At least 1...1"/>
    <w:basedOn w:val="Normal"/>
    <w:autoRedefine/>
    <w:rsid w:val="00C216D6"/>
    <w:pPr>
      <w:spacing w:before="120" w:after="120" w:line="360" w:lineRule="atLeast"/>
    </w:pPr>
    <w:rPr>
      <w:rFonts w:ascii="Times New Roman" w:eastAsia="Times New Roman" w:hAnsi="Times New Roman" w:cs="Times New Roman"/>
      <w:sz w:val="20"/>
      <w:szCs w:val="20"/>
      <w:lang w:val="en-US"/>
    </w:rPr>
  </w:style>
  <w:style w:type="paragraph" w:customStyle="1" w:styleId="StyleBODYTEXTChar10pt">
    <w:name w:val="Style BODY TEXT Char + 10 pt"/>
    <w:basedOn w:val="BODYTEXTChar"/>
    <w:autoRedefine/>
    <w:rsid w:val="00C216D6"/>
    <w:pPr>
      <w:tabs>
        <w:tab w:val="left" w:pos="7106"/>
      </w:tabs>
      <w:spacing w:before="120" w:after="120" w:line="360" w:lineRule="atLeast"/>
    </w:pPr>
    <w:rPr>
      <w:rFonts w:ascii="Times New Roman" w:eastAsia="SimSun" w:hAnsi="Times New Roman" w:cs="Times New Roman"/>
      <w:sz w:val="20"/>
      <w:lang w:eastAsia="es-ES"/>
    </w:rPr>
  </w:style>
  <w:style w:type="paragraph" w:customStyle="1" w:styleId="Actividades">
    <w:name w:val="Actividades"/>
    <w:basedOn w:val="BODYTEXTChar"/>
    <w:autoRedefine/>
    <w:rsid w:val="00C216D6"/>
    <w:pPr>
      <w:tabs>
        <w:tab w:val="left" w:pos="7106"/>
      </w:tabs>
      <w:spacing w:before="120" w:after="120" w:line="360" w:lineRule="atLeast"/>
      <w:jc w:val="both"/>
    </w:pPr>
    <w:rPr>
      <w:rFonts w:ascii="Times New Roman" w:eastAsia="SimSun" w:hAnsi="Times New Roman" w:cs="Times New Roman"/>
      <w:b/>
      <w:sz w:val="20"/>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32AACD-400D-469E-A185-63F8BADEF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1463</Words>
  <Characters>8049</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
    </vt:vector>
  </TitlesOfParts>
  <Company>SOLUCIONES TECNOLOGICAS</Company>
  <LinksUpToDate>false</LinksUpToDate>
  <CharactersWithSpaces>9494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soltecsa</dc:creator>
  <cp:lastModifiedBy>soltecsa</cp:lastModifiedBy>
  <cp:revision>2</cp:revision>
  <dcterms:created xsi:type="dcterms:W3CDTF">2008-03-27T03:59:00Z</dcterms:created>
  <dcterms:modified xsi:type="dcterms:W3CDTF">2008-03-27T04:20:00Z</dcterms:modified>
</cp:coreProperties>
</file>