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4FA4" w:rsidRPr="00812FA6" w:rsidRDefault="00D04FA4" w:rsidP="00D04FA4">
      <w:pPr>
        <w:spacing w:line="480" w:lineRule="auto"/>
        <w:rPr>
          <w:rFonts w:ascii="Arial" w:eastAsia="Times New Roman" w:hAnsi="Arial" w:cs="Arial"/>
          <w:color w:val="000000" w:themeColor="text1"/>
          <w:kern w:val="0"/>
          <w:lang w:eastAsia="es-US"/>
          <w14:ligatures w14:val="none"/>
        </w:rPr>
      </w:pPr>
      <w:r w:rsidRPr="00812FA6">
        <w:rPr>
          <w:rFonts w:ascii="Arial" w:hAnsi="Arial" w:cs="Arial"/>
          <w:noProof/>
          <w:color w:val="000000" w:themeColor="text1"/>
          <w:lang w:eastAsia="es-US"/>
        </w:rPr>
        <w:drawing>
          <wp:inline distT="0" distB="0" distL="0" distR="0" wp14:anchorId="0130B5B9" wp14:editId="44B83540">
            <wp:extent cx="3086100" cy="892932"/>
            <wp:effectExtent l="0" t="0" r="0" b="2540"/>
            <wp:docPr id="3" name="Imagen 3" descr="C:\Users\gerso\AppData\Local\Microsoft\Windows\INetCache\Content.MSO\28B2F1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so\AppData\Local\Microsoft\Windows\INetCache\Content.MSO\28B2F176.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0974" cy="914596"/>
                    </a:xfrm>
                    <a:prstGeom prst="rect">
                      <a:avLst/>
                    </a:prstGeom>
                    <a:noFill/>
                    <a:ln>
                      <a:noFill/>
                    </a:ln>
                  </pic:spPr>
                </pic:pic>
              </a:graphicData>
            </a:graphic>
          </wp:inline>
        </w:drawing>
      </w:r>
    </w:p>
    <w:p w:rsidR="00D04FA4" w:rsidRPr="00812FA6" w:rsidRDefault="00D04FA4" w:rsidP="00D04FA4">
      <w:pPr>
        <w:spacing w:after="0"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Área de Conocimiento de Tecnología de la Información y Comunicación</w:t>
      </w:r>
    </w:p>
    <w:p w:rsidR="00D04FA4" w:rsidRPr="00812FA6" w:rsidRDefault="00D04FA4" w:rsidP="00D04FA4">
      <w:pPr>
        <w:spacing w:after="0" w:line="240" w:lineRule="auto"/>
        <w:rPr>
          <w:rFonts w:ascii="Arial" w:eastAsia="Times New Roman" w:hAnsi="Arial" w:cs="Arial"/>
          <w:color w:val="000000" w:themeColor="text1"/>
          <w:kern w:val="0"/>
          <w:lang w:eastAsia="es-US"/>
          <w14:ligatures w14:val="none"/>
        </w:rPr>
      </w:pPr>
    </w:p>
    <w:p w:rsidR="00D04FA4" w:rsidRPr="00812FA6" w:rsidRDefault="00D04FA4" w:rsidP="00D04FA4">
      <w:pPr>
        <w:spacing w:after="0" w:line="240" w:lineRule="auto"/>
        <w:rPr>
          <w:rFonts w:ascii="Arial" w:eastAsia="Times New Roman" w:hAnsi="Arial" w:cs="Arial"/>
          <w:color w:val="000000" w:themeColor="text1"/>
          <w:kern w:val="0"/>
          <w:lang w:eastAsia="es-US"/>
          <w14:ligatures w14:val="none"/>
        </w:rPr>
      </w:pPr>
    </w:p>
    <w:p w:rsidR="00D04FA4" w:rsidRPr="00812FA6" w:rsidRDefault="00D04FA4" w:rsidP="00D04FA4">
      <w:pPr>
        <w:spacing w:after="0" w:line="240" w:lineRule="auto"/>
        <w:rPr>
          <w:rFonts w:ascii="Arial" w:eastAsia="Times New Roman" w:hAnsi="Arial" w:cs="Arial"/>
          <w:color w:val="000000" w:themeColor="text1"/>
          <w:kern w:val="0"/>
          <w:lang w:eastAsia="es-US"/>
          <w14:ligatures w14:val="none"/>
        </w:rPr>
      </w:pPr>
    </w:p>
    <w:p w:rsidR="00D04FA4" w:rsidRPr="00812FA6" w:rsidRDefault="00D04FA4" w:rsidP="00D04FA4">
      <w:pPr>
        <w:spacing w:after="0" w:line="240" w:lineRule="auto"/>
        <w:jc w:val="center"/>
        <w:rPr>
          <w:rFonts w:ascii="Arial" w:eastAsia="Times New Roman" w:hAnsi="Arial" w:cs="Arial"/>
          <w:b/>
          <w:bCs/>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Auditoria de Sistemas</w:t>
      </w:r>
    </w:p>
    <w:p w:rsidR="00D04FA4" w:rsidRPr="00812FA6" w:rsidRDefault="00D04FA4" w:rsidP="00D04FA4">
      <w:pPr>
        <w:spacing w:after="0" w:line="240" w:lineRule="auto"/>
        <w:jc w:val="center"/>
        <w:rPr>
          <w:rFonts w:ascii="Arial" w:eastAsia="Times New Roman" w:hAnsi="Arial" w:cs="Arial"/>
          <w:b/>
          <w:bCs/>
          <w:color w:val="000000" w:themeColor="text1"/>
          <w:kern w:val="0"/>
          <w:lang w:eastAsia="es-US"/>
          <w14:ligatures w14:val="none"/>
        </w:rPr>
      </w:pPr>
    </w:p>
    <w:p w:rsidR="00D04FA4" w:rsidRPr="00812FA6" w:rsidRDefault="00D04FA4" w:rsidP="00D04FA4">
      <w:pPr>
        <w:spacing w:after="0" w:line="240" w:lineRule="auto"/>
        <w:jc w:val="center"/>
        <w:rPr>
          <w:rFonts w:ascii="Arial" w:eastAsia="Times New Roman" w:hAnsi="Arial" w:cs="Arial"/>
          <w:b/>
          <w:bCs/>
          <w:color w:val="000000" w:themeColor="text1"/>
          <w:kern w:val="0"/>
          <w:lang w:eastAsia="es-US"/>
          <w14:ligatures w14:val="none"/>
        </w:rPr>
      </w:pPr>
    </w:p>
    <w:p w:rsidR="00D04FA4" w:rsidRPr="00812FA6" w:rsidRDefault="004E668F" w:rsidP="00D04FA4">
      <w:pPr>
        <w:spacing w:after="0" w:line="240" w:lineRule="auto"/>
        <w:jc w:val="center"/>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Software o herramientas para auditoria de redes, Sistemas de información</w:t>
      </w:r>
      <w:r w:rsidR="003D04F0" w:rsidRPr="00812FA6">
        <w:rPr>
          <w:rFonts w:ascii="Arial" w:eastAsia="Times New Roman" w:hAnsi="Arial" w:cs="Arial"/>
          <w:b/>
          <w:bCs/>
          <w:color w:val="000000" w:themeColor="text1"/>
          <w:kern w:val="0"/>
          <w:lang w:eastAsia="es-US"/>
          <w14:ligatures w14:val="none"/>
        </w:rPr>
        <w:t xml:space="preserve"> y metodologías, estándares y normas para realizar la</w:t>
      </w:r>
      <w:r w:rsidRPr="00812FA6">
        <w:rPr>
          <w:rFonts w:ascii="Arial" w:eastAsia="Times New Roman" w:hAnsi="Arial" w:cs="Arial"/>
          <w:b/>
          <w:bCs/>
          <w:color w:val="000000" w:themeColor="text1"/>
          <w:kern w:val="0"/>
          <w:lang w:eastAsia="es-US"/>
          <w14:ligatures w14:val="none"/>
        </w:rPr>
        <w:t xml:space="preserve"> auditoria de seguridad</w:t>
      </w:r>
    </w:p>
    <w:p w:rsidR="00D04FA4" w:rsidRPr="00812FA6" w:rsidRDefault="00D04FA4" w:rsidP="00D04FA4">
      <w:pPr>
        <w:spacing w:after="0" w:line="240" w:lineRule="auto"/>
        <w:rPr>
          <w:rFonts w:ascii="Arial" w:eastAsia="Times New Roman" w:hAnsi="Arial" w:cs="Arial"/>
          <w:color w:val="000000" w:themeColor="text1"/>
          <w:kern w:val="0"/>
          <w:lang w:eastAsia="es-US"/>
          <w14:ligatures w14:val="none"/>
        </w:rPr>
      </w:pPr>
    </w:p>
    <w:p w:rsidR="00D04FA4" w:rsidRPr="00812FA6" w:rsidRDefault="00D04FA4" w:rsidP="00D04FA4">
      <w:pPr>
        <w:spacing w:line="240" w:lineRule="auto"/>
        <w:rPr>
          <w:rFonts w:ascii="Arial" w:hAnsi="Arial" w:cs="Arial"/>
          <w:b/>
          <w:color w:val="000000" w:themeColor="text1"/>
          <w:sz w:val="32"/>
        </w:rPr>
      </w:pPr>
    </w:p>
    <w:p w:rsidR="00D04FA4" w:rsidRPr="00812FA6" w:rsidRDefault="00D04FA4" w:rsidP="00D04FA4">
      <w:pPr>
        <w:spacing w:line="240" w:lineRule="auto"/>
        <w:rPr>
          <w:rFonts w:ascii="Arial" w:hAnsi="Arial" w:cs="Arial"/>
          <w:b/>
          <w:color w:val="000000" w:themeColor="text1"/>
          <w:sz w:val="28"/>
        </w:rPr>
      </w:pPr>
      <w:r w:rsidRPr="00812FA6">
        <w:rPr>
          <w:rFonts w:ascii="Arial" w:hAnsi="Arial" w:cs="Arial"/>
          <w:noProof/>
          <w:color w:val="000000" w:themeColor="text1"/>
          <w:lang w:eastAsia="es-US"/>
        </w:rPr>
        <mc:AlternateContent>
          <mc:Choice Requires="wps">
            <w:drawing>
              <wp:anchor distT="0" distB="0" distL="114300" distR="114300" simplePos="0" relativeHeight="251661312" behindDoc="0" locked="0" layoutInCell="1" allowOverlap="1" wp14:anchorId="69DFB72F" wp14:editId="468370B2">
                <wp:simplePos x="0" y="0"/>
                <wp:positionH relativeFrom="column">
                  <wp:posOffset>2032635</wp:posOffset>
                </wp:positionH>
                <wp:positionV relativeFrom="paragraph">
                  <wp:posOffset>373380</wp:posOffset>
                </wp:positionV>
                <wp:extent cx="0" cy="1857375"/>
                <wp:effectExtent l="19050" t="0" r="19050" b="9525"/>
                <wp:wrapNone/>
                <wp:docPr id="1253347251" name="Straight Connector 5"/>
                <wp:cNvGraphicFramePr/>
                <a:graphic xmlns:a="http://schemas.openxmlformats.org/drawingml/2006/main">
                  <a:graphicData uri="http://schemas.microsoft.com/office/word/2010/wordprocessingShape">
                    <wps:wsp>
                      <wps:cNvCnPr/>
                      <wps:spPr>
                        <a:xfrm>
                          <a:off x="0" y="0"/>
                          <a:ext cx="0" cy="18573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847A47"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05pt,29.4pt" to="160.05pt,17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lYyAEAANEDAAAOAAAAZHJzL2Uyb0RvYy54bWysU8GO0zAQvSPxD5bvNE1K6Spquoeu4IKg&#10;YpcP8Dp2Y2F7rLFp2r9n7HSzK0B7QFwce/zem3njyfb27Cw7KYwGfMfrxZIz5SX0xh87/v3h47sb&#10;zmISvhcWvOr4RUV+u3v7ZjuGVjUwgO0VMhLxsR1Dx4eUQltVUQ7KibiAoDxdakAnEh3xWPUoRlJ3&#10;tmqWyw/VCNgHBKlipOjddMl3RV9rJdNXraNKzHacaktlxbI+5rXabUV7RBEGI69liH+owgnjKeks&#10;dSeSYD/R/CHljESIoNNCgqtAayNV8UBu6uVvbu4HEVTxQs2JYW5T/H+y8svpgMz09HbNerV6v2nW&#10;NWdeOHqr+4TCHIfE9uA9dRKQrXPDxhBb4u39Aa+nGA6Y3Z81uvwlX+xcmnyZm6zOickpKCla36w3&#10;q03Rq56JAWP6pMCxvOm4NT77F604fY6JkhH0CZLD1rOx4w1JTUK5sqmWsksXqybYN6XJJGVfFbky&#10;XmpvkZ0EDUb/o86+SNx6QmaKNtbOpOXrpCs201QZuZnYvE6c0SUj+DQTnfGAfyOn81OpesJT2S+8&#10;5u0j9JfyMuWC5qY4u854HsyX50J//hN3vwAAAP//AwBQSwMEFAAGAAgAAAAhAKHG8gjhAAAACgEA&#10;AA8AAABkcnMvZG93bnJldi54bWxMj81OwzAQhO9IvIO1SFwQtdMoKA1xKkDiwM+F0hZxc2OTRMTr&#10;yHbS8PYs4gC33Z3R7DflerY9m4wPnUMJyUIAM1g73WEjYft6f5kDC1GhVr1DI+HLBFhXpyelKrQ7&#10;4ouZNrFhFIKhUBLaGIeC81C3xqqwcINB0j6ctyrS6huuvTpSuO35UogrblWH9KFVg7lrTf25Ga2E&#10;lVhth/eH54vp9jHfv+3Gp9RnXsrzs/nmGlg0c/wzww8+oUNFTAc3og6sl5AuRUJWCVlOFcjwezjQ&#10;kCUp8Krk/ytU3wAAAP//AwBQSwECLQAUAAYACAAAACEAtoM4kv4AAADhAQAAEwAAAAAAAAAAAAAA&#10;AAAAAAAAW0NvbnRlbnRfVHlwZXNdLnhtbFBLAQItABQABgAIAAAAIQA4/SH/1gAAAJQBAAALAAAA&#10;AAAAAAAAAAAAAC8BAABfcmVscy8ucmVsc1BLAQItABQABgAIAAAAIQAQfNlYyAEAANEDAAAOAAAA&#10;AAAAAAAAAAAAAC4CAABkcnMvZTJvRG9jLnhtbFBLAQItABQABgAIAAAAIQChxvII4QAAAAoBAAAP&#10;AAAAAAAAAAAAAAAAACIEAABkcnMvZG93bnJldi54bWxQSwUGAAAAAAQABADzAAAAMAUAAAAA&#10;" strokecolor="black [3200]" strokeweight="2.25pt">
                <v:shadow on="t" color="black" opacity="22937f" origin=",.5" offset="0,.63889mm"/>
              </v:line>
            </w:pict>
          </mc:Fallback>
        </mc:AlternateContent>
      </w:r>
      <w:r w:rsidRPr="00812FA6">
        <w:rPr>
          <w:rFonts w:ascii="Arial" w:hAnsi="Arial" w:cs="Arial"/>
          <w:noProof/>
          <w:color w:val="000000" w:themeColor="text1"/>
          <w:lang w:eastAsia="es-US"/>
        </w:rPr>
        <mc:AlternateContent>
          <mc:Choice Requires="wps">
            <w:drawing>
              <wp:anchor distT="0" distB="0" distL="114300" distR="114300" simplePos="0" relativeHeight="251659264" behindDoc="0" locked="0" layoutInCell="1" allowOverlap="1" wp14:anchorId="3B8748B6" wp14:editId="4FFD451C">
                <wp:simplePos x="0" y="0"/>
                <wp:positionH relativeFrom="column">
                  <wp:posOffset>-118110</wp:posOffset>
                </wp:positionH>
                <wp:positionV relativeFrom="paragraph">
                  <wp:posOffset>419100</wp:posOffset>
                </wp:positionV>
                <wp:extent cx="9525" cy="1895475"/>
                <wp:effectExtent l="19050" t="19050" r="28575" b="9525"/>
                <wp:wrapNone/>
                <wp:docPr id="1702746262" name="Straight Connector 3"/>
                <wp:cNvGraphicFramePr/>
                <a:graphic xmlns:a="http://schemas.openxmlformats.org/drawingml/2006/main">
                  <a:graphicData uri="http://schemas.microsoft.com/office/word/2010/wordprocessingShape">
                    <wps:wsp>
                      <wps:cNvCnPr/>
                      <wps:spPr>
                        <a:xfrm flipH="1">
                          <a:off x="0" y="0"/>
                          <a:ext cx="9525" cy="18954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016C22" id="Straight Connector 3"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pt,33pt" to="-8.55pt,18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Z5Z0wEAAN4DAAAOAAAAZHJzL2Uyb0RvYy54bWysU8tu2zAQvBfoPxC815KV+BHBcg4O2h6K&#10;1kjaD2Ao0iLCF5asJf99l5SiBm2RQ5ELQXJ3RjPD1e52MJqcBQTlbEOXi5ISYblrlT019Mf3jx+2&#10;lITIbMu0s6KhFxHo7f79u13va1G5zulWAEESG+reN7SL0ddFEXgnDAsL54XFonRgWMQjnIoWWI/s&#10;RhdVWa6L3kHrwXERAt7ejUW6z/xSCh6/SRlEJLqhqC3mFfL6mNZiv2P1CZjvFJ9ksP9QYZiy+NGZ&#10;6o5FRn6C+ovKKA4uOBkX3JnCSam4yB7QzbL8w81Dx7zIXjCc4OeYwtvR8q/nIxDV4tttympzva7W&#10;FSWWGXyrhwhMnbpIDs5aTNIBuUqB9T7UiDvYI0yn4I+Q3A8SDJFa+c/Il/NAh2TIcV/muMUQCcfL&#10;m1W1ooRjYbm9WV1vVom8GFkSm4cQPwlnSNo0VCubwmA1O38JcWx9bknX2pK+odV2NRElmaOwvIsX&#10;Lca2eyHRMQq4ynR51sRBAzkznJL2aTnp0BY7E0QqrWdQ+Tpo6k0wkedvBlavA+fu/EVn4ww0yjr4&#10;FzgOz1Ll2I/xvfCato+uveRnygUcopzwNPBpSl+eM/z3b7n/BQAA//8DAFBLAwQUAAYACAAAACEA&#10;nf+erN4AAAAKAQAADwAAAGRycy9kb3ducmV2LnhtbEyPy07DMBBF90j8gzVI7FInPEyVxqlQJXZI&#10;gdANOzce4qjxOIpdJ/w9ZgXL0Rzde261X+3IIs5+cCSh2OTAkDqnB+olHD9esi0wHxRpNTpCCd/o&#10;YV9fX1Wq1G6hd4xt6FkKIV8qCSaEqeTcdwat8hs3IaXfl5utCumce65ntaRwO/K7PBfcqoFSg1ET&#10;Hgx25/ZiJSw2xsbg2zF+BjxMTdeq16aV8vZmfd4BC7iGPxh+9ZM61Mnp5C6kPRslZMVWJFSCEGlT&#10;ArLiqQB2knAvHh6B1xX/P6H+AQAA//8DAFBLAQItABQABgAIAAAAIQC2gziS/gAAAOEBAAATAAAA&#10;AAAAAAAAAAAAAAAAAABbQ29udGVudF9UeXBlc10ueG1sUEsBAi0AFAAGAAgAAAAhADj9If/WAAAA&#10;lAEAAAsAAAAAAAAAAAAAAAAALwEAAF9yZWxzLy5yZWxzUEsBAi0AFAAGAAgAAAAhAOfdnlnTAQAA&#10;3gMAAA4AAAAAAAAAAAAAAAAALgIAAGRycy9lMm9Eb2MueG1sUEsBAi0AFAAGAAgAAAAhAJ3/nqze&#10;AAAACgEAAA8AAAAAAAAAAAAAAAAALQQAAGRycy9kb3ducmV2LnhtbFBLBQYAAAAABAAEAPMAAAA4&#10;BQAAAAA=&#10;" strokecolor="black [3200]" strokeweight="2.25pt">
                <v:shadow on="t" color="black" opacity="22937f" origin=",.5" offset="0,.63889mm"/>
              </v:line>
            </w:pict>
          </mc:Fallback>
        </mc:AlternateContent>
      </w:r>
      <w:r w:rsidRPr="00812FA6">
        <w:rPr>
          <w:rFonts w:ascii="Arial" w:hAnsi="Arial" w:cs="Arial"/>
          <w:noProof/>
          <w:color w:val="000000" w:themeColor="text1"/>
          <w:lang w:eastAsia="es-US"/>
        </w:rPr>
        <mc:AlternateContent>
          <mc:Choice Requires="wps">
            <w:drawing>
              <wp:anchor distT="45720" distB="45720" distL="114300" distR="114300" simplePos="0" relativeHeight="251653120" behindDoc="0" locked="0" layoutInCell="1" allowOverlap="1" wp14:anchorId="42511897" wp14:editId="3C293564">
                <wp:simplePos x="0" y="0"/>
                <wp:positionH relativeFrom="margin">
                  <wp:posOffset>-76200</wp:posOffset>
                </wp:positionH>
                <wp:positionV relativeFrom="paragraph">
                  <wp:posOffset>323850</wp:posOffset>
                </wp:positionV>
                <wp:extent cx="1657350" cy="2169795"/>
                <wp:effectExtent l="0" t="0" r="0" b="1905"/>
                <wp:wrapSquare wrapText="bothSides"/>
                <wp:docPr id="198244389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169795"/>
                        </a:xfrm>
                        <a:prstGeom prst="rect">
                          <a:avLst/>
                        </a:prstGeom>
                        <a:solidFill>
                          <a:srgbClr val="FFFFFF"/>
                        </a:solidFill>
                        <a:ln w="9525">
                          <a:noFill/>
                          <a:miter lim="800000"/>
                          <a:headEnd/>
                          <a:tailEnd/>
                        </a:ln>
                      </wps:spPr>
                      <wps:txbx>
                        <w:txbxContent>
                          <w:p w:rsidR="00D04FA4" w:rsidRPr="001375EC" w:rsidRDefault="00D04FA4" w:rsidP="00D04FA4">
                            <w:pPr>
                              <w:spacing w:line="240" w:lineRule="auto"/>
                              <w:rPr>
                                <w:rFonts w:ascii="Arial" w:hAnsi="Arial" w:cs="Arial"/>
                              </w:rPr>
                            </w:pPr>
                            <w:r w:rsidRPr="001375EC">
                              <w:rPr>
                                <w:rFonts w:ascii="Arial" w:hAnsi="Arial" w:cs="Arial"/>
                              </w:rPr>
                              <w:t>Br. Gerson Antonio Valdivia</w:t>
                            </w:r>
                          </w:p>
                          <w:p w:rsidR="00D04FA4" w:rsidRDefault="00D04FA4" w:rsidP="00D04FA4">
                            <w:pPr>
                              <w:spacing w:line="240" w:lineRule="auto"/>
                              <w:rPr>
                                <w:rFonts w:ascii="Arial" w:hAnsi="Arial" w:cs="Arial"/>
                              </w:rPr>
                            </w:pPr>
                          </w:p>
                          <w:p w:rsidR="00D04FA4" w:rsidRDefault="00D04FA4" w:rsidP="00D04FA4">
                            <w:pPr>
                              <w:spacing w:line="240" w:lineRule="auto"/>
                              <w:rPr>
                                <w:rFonts w:ascii="Arial" w:hAnsi="Arial" w:cs="Arial"/>
                                <w:lang w:val="es-NI"/>
                              </w:rPr>
                            </w:pPr>
                            <w:r w:rsidRPr="001375EC">
                              <w:rPr>
                                <w:rFonts w:ascii="Arial" w:hAnsi="Arial" w:cs="Arial"/>
                                <w:lang w:val="es-NI"/>
                              </w:rPr>
                              <w:t>Br. Haxell Antonio Trejos Rodríguez</w:t>
                            </w:r>
                          </w:p>
                          <w:p w:rsidR="00D04FA4" w:rsidRPr="001375EC" w:rsidRDefault="00D04FA4" w:rsidP="00D04FA4">
                            <w:pPr>
                              <w:spacing w:line="240" w:lineRule="auto"/>
                              <w:rPr>
                                <w:rFonts w:ascii="Arial" w:hAnsi="Arial" w:cs="Arial"/>
                                <w:lang w:val="es-NI"/>
                              </w:rPr>
                            </w:pPr>
                          </w:p>
                          <w:p w:rsidR="00D04FA4" w:rsidRPr="001375EC" w:rsidRDefault="00D04FA4" w:rsidP="00D04FA4">
                            <w:pPr>
                              <w:spacing w:line="240" w:lineRule="auto"/>
                              <w:rPr>
                                <w:rFonts w:ascii="Arial" w:hAnsi="Arial" w:cs="Arial"/>
                              </w:rPr>
                            </w:pPr>
                            <w:r w:rsidRPr="001375EC">
                              <w:rPr>
                                <w:rFonts w:ascii="Arial" w:hAnsi="Arial" w:cs="Arial"/>
                              </w:rPr>
                              <w:t>Br. Alison Michelle Navarro Goussen</w:t>
                            </w:r>
                          </w:p>
                          <w:p w:rsidR="00D04FA4" w:rsidRPr="001375EC" w:rsidRDefault="00D04FA4" w:rsidP="00D04FA4">
                            <w:pPr>
                              <w:spacing w:line="240" w:lineRule="auto"/>
                              <w:rPr>
                                <w:rFonts w:ascii="Arial" w:hAnsi="Arial" w:cs="Arial"/>
                              </w:rPr>
                            </w:pPr>
                          </w:p>
                          <w:p w:rsidR="00D04FA4" w:rsidRDefault="00D04FA4" w:rsidP="00D04FA4">
                            <w:pPr>
                              <w:spacing w:line="240" w:lineRule="auto"/>
                              <w:rPr>
                                <w:lang w:val="es-N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511897" id="_x0000_t202" coordsize="21600,21600" o:spt="202" path="m,l,21600r21600,l21600,xe">
                <v:stroke joinstyle="miter"/>
                <v:path gradientshapeok="t" o:connecttype="rect"/>
              </v:shapetype>
              <v:shape id="Text Box 4" o:spid="_x0000_s1026" type="#_x0000_t202" style="position:absolute;margin-left:-6pt;margin-top:25.5pt;width:130.5pt;height:170.85pt;z-index:251653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7RLOAIAAE0EAAAOAAAAZHJzL2Uyb0RvYy54bWysVM1u2zAMvg/YOwi6L06cXxtxii5dhgHd&#10;OqDdA8iyHAuTRU1SYmdPX0pO06y7DfNBEEXyI/mR9PqmbxU5Cusk6IJORmNKhOZQSb0v6I+n3YcV&#10;Jc4zXTEFWhT0JBy92bx/t+5MLlJoQFXCEgTRLu9MQRvvTZ4kjjeiZW4ERmhU1mBb5lG0+6SyrEP0&#10;ViXpeLxIOrCVscCFc/h6NyjpJuLXteD+oa6d8EQVFHPz8bTxLMOZbNYs31tmGsnPabB/yKJlUmPQ&#10;C9Qd84wcrPwLqpXcgoPajzi0CdS15CLWgNVMxm+qeWyYEbEWJMeZC03u/8Hyb8fvlsgKe5et0tls&#10;usqmlGjWYq+eRO/JR+jJLNDUGZej9aNBe9/jM7rEkp25B/7TEQ3bhum9uLUWukawCtOcBM/kynXA&#10;cQGk7L5ChWHYwUME6mvbBg6RFYLo2K7TpUUhFR5CLubL6RxVHHXpZJEts3mMwfIXd2Od/yygJeFS&#10;UIszEOHZ8d75kA7LX0xCNAdKVjupVBTsvtwqS44M52UXvzP6H2ZKk66g2TydR2QNwT+OUis9zrOS&#10;bUFX4/AFd5YHOj7pKt49k2q4YyZKn/kJlAzk+L7s0TCQVkJ1QqYsDHOLe+Yf8KgVYHiupKGkAfv7&#10;7VuwwxFBDSUdznZB3a8Ds4IS9UVjV7LJbBaWIQqz+TJFwV5rymsN0xyhCuopGa5bHxco1KXhFrtX&#10;y8jra8bnmnBmI93n/QpLcS1Hq9e/wOYZAAD//wMAUEsDBBQABgAIAAAAIQCvVR6b3wAAAAoBAAAP&#10;AAAAZHJzL2Rvd25yZXYueG1sTI9BT4NAEIXvJv6HzZh4Me0CtkUoQ6MmGq+t/QEDuwVSdpew20L/&#10;veNJTzOT9/Lme8VuNr246tF3ziLEywiEtrVTnW0Qjt8fixcQPpBV1DurEW7aw668vysoV26ye309&#10;hEZwiPU5IbQhDLmUvm61Ib90g7asndxoKPA5NlKNNHG46WUSRRtpqLP8oaVBv7e6Ph8uBuH0NT2t&#10;s6n6DMd0v9q8UZdW7ob4+DC/bkEEPYc/M/ziMzqUzFS5i1Ve9AiLOOEuAWEd82RDssp4qRCesyQF&#10;WRbyf4XyBwAA//8DAFBLAQItABQABgAIAAAAIQC2gziS/gAAAOEBAAATAAAAAAAAAAAAAAAAAAAA&#10;AABbQ29udGVudF9UeXBlc10ueG1sUEsBAi0AFAAGAAgAAAAhADj9If/WAAAAlAEAAAsAAAAAAAAA&#10;AAAAAAAALwEAAF9yZWxzLy5yZWxzUEsBAi0AFAAGAAgAAAAhAAa3tEs4AgAATQQAAA4AAAAAAAAA&#10;AAAAAAAALgIAAGRycy9lMm9Eb2MueG1sUEsBAi0AFAAGAAgAAAAhAK9VHpvfAAAACgEAAA8AAAAA&#10;AAAAAAAAAAAAkgQAAGRycy9kb3ducmV2LnhtbFBLBQYAAAAABAAEAPMAAACeBQAAAAA=&#10;" stroked="f">
                <v:textbox>
                  <w:txbxContent>
                    <w:p w:rsidR="00D04FA4" w:rsidRPr="001375EC" w:rsidRDefault="00D04FA4" w:rsidP="00D04FA4">
                      <w:pPr>
                        <w:spacing w:line="240" w:lineRule="auto"/>
                        <w:rPr>
                          <w:rFonts w:ascii="Arial" w:hAnsi="Arial" w:cs="Arial"/>
                        </w:rPr>
                      </w:pPr>
                      <w:r w:rsidRPr="001375EC">
                        <w:rPr>
                          <w:rFonts w:ascii="Arial" w:hAnsi="Arial" w:cs="Arial"/>
                        </w:rPr>
                        <w:t>Br. Gerson Antonio Valdivia</w:t>
                      </w:r>
                    </w:p>
                    <w:p w:rsidR="00D04FA4" w:rsidRDefault="00D04FA4" w:rsidP="00D04FA4">
                      <w:pPr>
                        <w:spacing w:line="240" w:lineRule="auto"/>
                        <w:rPr>
                          <w:rFonts w:ascii="Arial" w:hAnsi="Arial" w:cs="Arial"/>
                        </w:rPr>
                      </w:pPr>
                    </w:p>
                    <w:p w:rsidR="00D04FA4" w:rsidRDefault="00D04FA4" w:rsidP="00D04FA4">
                      <w:pPr>
                        <w:spacing w:line="240" w:lineRule="auto"/>
                        <w:rPr>
                          <w:rFonts w:ascii="Arial" w:hAnsi="Arial" w:cs="Arial"/>
                          <w:lang w:val="es-NI"/>
                        </w:rPr>
                      </w:pPr>
                      <w:r w:rsidRPr="001375EC">
                        <w:rPr>
                          <w:rFonts w:ascii="Arial" w:hAnsi="Arial" w:cs="Arial"/>
                          <w:lang w:val="es-NI"/>
                        </w:rPr>
                        <w:t>Br. Haxell Antonio Trejos Rodríguez</w:t>
                      </w:r>
                    </w:p>
                    <w:p w:rsidR="00D04FA4" w:rsidRPr="001375EC" w:rsidRDefault="00D04FA4" w:rsidP="00D04FA4">
                      <w:pPr>
                        <w:spacing w:line="240" w:lineRule="auto"/>
                        <w:rPr>
                          <w:rFonts w:ascii="Arial" w:hAnsi="Arial" w:cs="Arial"/>
                          <w:lang w:val="es-NI"/>
                        </w:rPr>
                      </w:pPr>
                    </w:p>
                    <w:p w:rsidR="00D04FA4" w:rsidRPr="001375EC" w:rsidRDefault="00D04FA4" w:rsidP="00D04FA4">
                      <w:pPr>
                        <w:spacing w:line="240" w:lineRule="auto"/>
                        <w:rPr>
                          <w:rFonts w:ascii="Arial" w:hAnsi="Arial" w:cs="Arial"/>
                        </w:rPr>
                      </w:pPr>
                      <w:r w:rsidRPr="001375EC">
                        <w:rPr>
                          <w:rFonts w:ascii="Arial" w:hAnsi="Arial" w:cs="Arial"/>
                        </w:rPr>
                        <w:t>Br. Alison Michelle Navarro Goussen</w:t>
                      </w:r>
                    </w:p>
                    <w:p w:rsidR="00D04FA4" w:rsidRPr="001375EC" w:rsidRDefault="00D04FA4" w:rsidP="00D04FA4">
                      <w:pPr>
                        <w:spacing w:line="240" w:lineRule="auto"/>
                        <w:rPr>
                          <w:rFonts w:ascii="Arial" w:hAnsi="Arial" w:cs="Arial"/>
                        </w:rPr>
                      </w:pPr>
                    </w:p>
                    <w:p w:rsidR="00D04FA4" w:rsidRDefault="00D04FA4" w:rsidP="00D04FA4">
                      <w:pPr>
                        <w:spacing w:line="240" w:lineRule="auto"/>
                        <w:rPr>
                          <w:lang w:val="es-NI"/>
                        </w:rPr>
                      </w:pPr>
                    </w:p>
                  </w:txbxContent>
                </v:textbox>
                <w10:wrap type="square" anchorx="margin"/>
              </v:shape>
            </w:pict>
          </mc:Fallback>
        </mc:AlternateContent>
      </w:r>
      <w:r w:rsidRPr="00812FA6">
        <w:rPr>
          <w:rFonts w:ascii="Arial" w:hAnsi="Arial" w:cs="Arial"/>
          <w:b/>
          <w:color w:val="000000" w:themeColor="text1"/>
          <w:sz w:val="28"/>
        </w:rPr>
        <w:t xml:space="preserve">Elaborado por:                                                                          Docente:                  </w:t>
      </w:r>
    </w:p>
    <w:p w:rsidR="00D04FA4" w:rsidRPr="00812FA6" w:rsidRDefault="00D04FA4" w:rsidP="00D04FA4">
      <w:pPr>
        <w:spacing w:line="240" w:lineRule="auto"/>
        <w:rPr>
          <w:rFonts w:ascii="Arial" w:hAnsi="Arial" w:cs="Arial"/>
          <w:b/>
          <w:color w:val="000000" w:themeColor="text1"/>
          <w:sz w:val="28"/>
        </w:rPr>
      </w:pPr>
      <w:r w:rsidRPr="00812FA6">
        <w:rPr>
          <w:rFonts w:ascii="Arial" w:hAnsi="Arial" w:cs="Arial"/>
          <w:noProof/>
          <w:color w:val="000000" w:themeColor="text1"/>
          <w:lang w:eastAsia="es-US"/>
        </w:rPr>
        <mc:AlternateContent>
          <mc:Choice Requires="wps">
            <w:drawing>
              <wp:anchor distT="45720" distB="45720" distL="114300" distR="114300" simplePos="0" relativeHeight="251657216" behindDoc="0" locked="0" layoutInCell="1" allowOverlap="1" wp14:anchorId="13F223AF" wp14:editId="4B4FA8B2">
                <wp:simplePos x="0" y="0"/>
                <wp:positionH relativeFrom="page">
                  <wp:posOffset>4960620</wp:posOffset>
                </wp:positionH>
                <wp:positionV relativeFrom="paragraph">
                  <wp:posOffset>52705</wp:posOffset>
                </wp:positionV>
                <wp:extent cx="2804160" cy="1552575"/>
                <wp:effectExtent l="0" t="0" r="0" b="9525"/>
                <wp:wrapSquare wrapText="bothSides"/>
                <wp:docPr id="15955462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1552575"/>
                        </a:xfrm>
                        <a:prstGeom prst="rect">
                          <a:avLst/>
                        </a:prstGeom>
                        <a:solidFill>
                          <a:srgbClr val="FFFFFF"/>
                        </a:solidFill>
                        <a:ln w="9525">
                          <a:noFill/>
                          <a:miter lim="800000"/>
                          <a:headEnd/>
                          <a:tailEnd/>
                        </a:ln>
                      </wps:spPr>
                      <wps:txbx>
                        <w:txbxContent>
                          <w:p w:rsidR="00D04FA4" w:rsidRPr="001375EC" w:rsidRDefault="00D04FA4" w:rsidP="00D04FA4">
                            <w:pPr>
                              <w:spacing w:after="0" w:line="240" w:lineRule="auto"/>
                              <w:rPr>
                                <w:rFonts w:ascii="Arial" w:eastAsia="Times New Roman" w:hAnsi="Arial" w:cs="Arial"/>
                                <w:lang w:val="es-NI" w:eastAsia="es-NI"/>
                              </w:rPr>
                            </w:pPr>
                            <w:r w:rsidRPr="001375EC">
                              <w:rPr>
                                <w:rFonts w:ascii="Arial" w:eastAsia="Times New Roman" w:hAnsi="Arial" w:cs="Arial"/>
                                <w:color w:val="000000"/>
                                <w:lang w:val="es-NI" w:eastAsia="es-NI"/>
                              </w:rPr>
                              <w:t>Msc.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Zuniga</w:t>
                            </w:r>
                          </w:p>
                          <w:p w:rsidR="00D04FA4" w:rsidRPr="002202B7" w:rsidRDefault="00D04FA4" w:rsidP="00D04FA4">
                            <w:pPr>
                              <w:spacing w:line="240" w:lineRule="auto"/>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F223AF" id="Text Box 1" o:spid="_x0000_s1027" type="#_x0000_t202" style="position:absolute;margin-left:390.6pt;margin-top:4.15pt;width:220.8pt;height:122.25pt;z-index:2516572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EcPOgIAAFQEAAAOAAAAZHJzL2Uyb0RvYy54bWysVNuO0zAQfUfiHyy/01zUdLdR09XSpQhp&#10;YZF2+QDHcRoLx2Nst0n5esZOW8ryhsiD5fHMHJ85M87qbuwVOQjrJOiKZrOUEqE5NFLvKvrtZfvu&#10;lhLnmW6YAi0qehSO3q3fvlkNphQ5dKAaYQmCaFcOpqKd96ZMEsc70TM3AyM0OluwPfNo2l3SWDYg&#10;eq+SPE0XyQC2MRa4cA5PHyYnXUf8thXcP7WtE56oiiI3H1cb1zqsyXrFyp1lppP8RIP9A4ueSY2X&#10;XqAemGdkb+VfUL3kFhy0fsahT6BtJRexBqwmS19V89wxI2ItKI4zF5nc/4PlXw5fLZEN9q5YFsV8&#10;kd8UlGjWY69exOjJexhJFmQajCsx+tlgvB/xGFNiyc48Av/uiIZNx/RO3FsLQydYgzRjZnKVOuG4&#10;AFIPn6HBa9jeQwQaW9sHDVEVgujYruOlRYEKx8P8Np1nC3Rx9GVFkRfIF9klrDynG+v8RwE9CZuK&#10;WpyBCM8Oj85PoeeQcJsDJZutVCoadldvlCUHhvOyjd8J/Y8wpclQ0SXeHpE1hPw4Sr30OM9K9hW9&#10;TcM3TViQ44NuYohnUk17JK00cg/6BEkmcfxYj1NHzrLX0BxRMAvT+OJz80+4tAqQBVfSUNKB/fn6&#10;LMThpKCHkgFHvKLux55ZQYn6pLE5y2w+D28iGvPiJkfDXnvqaw/THKEq6imZthsf31GQTcM9NrGV&#10;Ud5QzcT4VBqObmzQ6ZmFt3Ftx6jfP4P1LwAAAP//AwBQSwMEFAAGAAgAAAAhAIUYWnjeAAAACgEA&#10;AA8AAABkcnMvZG93bnJldi54bWxMj8FOwzAQRO9I/IO1SFwQdWpoE0I2FSCBuLb0A5x4m0TE6yh2&#10;m/TvcU/0tqMZzb4pNrPtxYlG3zlGWC4SEMS1Mx03CPufz8cMhA+aje4dE8KZPGzK25tC58ZNvKXT&#10;LjQilrDPNUIbwpBL6euWrPYLNxBH7+BGq0OUYyPNqKdYbnupkmQtre44fmj1QB8t1b+7o0U4fE8P&#10;q5ep+gr7dPu8ftddWrkz4v3d/PYKItAc/sNwwY/oUEamyh3ZeNEjpNlSxShC9gTi4iul4pYKQa3i&#10;IctCXk8o/wAAAP//AwBQSwECLQAUAAYACAAAACEAtoM4kv4AAADhAQAAEwAAAAAAAAAAAAAAAAAA&#10;AAAAW0NvbnRlbnRfVHlwZXNdLnhtbFBLAQItABQABgAIAAAAIQA4/SH/1gAAAJQBAAALAAAAAAAA&#10;AAAAAAAAAC8BAABfcmVscy8ucmVsc1BLAQItABQABgAIAAAAIQA9YEcPOgIAAFQEAAAOAAAAAAAA&#10;AAAAAAAAAC4CAABkcnMvZTJvRG9jLnhtbFBLAQItABQABgAIAAAAIQCFGFp43gAAAAoBAAAPAAAA&#10;AAAAAAAAAAAAAJQEAABkcnMvZG93bnJldi54bWxQSwUGAAAAAAQABADzAAAAnwUAAAAA&#10;" stroked="f">
                <v:textbox>
                  <w:txbxContent>
                    <w:p w:rsidR="00D04FA4" w:rsidRPr="001375EC" w:rsidRDefault="00D04FA4" w:rsidP="00D04FA4">
                      <w:pPr>
                        <w:spacing w:after="0" w:line="240" w:lineRule="auto"/>
                        <w:rPr>
                          <w:rFonts w:ascii="Arial" w:eastAsia="Times New Roman" w:hAnsi="Arial" w:cs="Arial"/>
                          <w:lang w:val="es-NI" w:eastAsia="es-NI"/>
                        </w:rPr>
                      </w:pPr>
                      <w:r w:rsidRPr="001375EC">
                        <w:rPr>
                          <w:rFonts w:ascii="Arial" w:eastAsia="Times New Roman" w:hAnsi="Arial" w:cs="Arial"/>
                          <w:color w:val="000000"/>
                          <w:lang w:val="es-NI" w:eastAsia="es-NI"/>
                        </w:rPr>
                        <w:t>Msc.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Zuniga</w:t>
                      </w:r>
                    </w:p>
                    <w:p w:rsidR="00D04FA4" w:rsidRPr="002202B7" w:rsidRDefault="00D04FA4" w:rsidP="00D04FA4">
                      <w:pPr>
                        <w:spacing w:line="240" w:lineRule="auto"/>
                      </w:pPr>
                    </w:p>
                  </w:txbxContent>
                </v:textbox>
                <w10:wrap type="square" anchorx="page"/>
              </v:shape>
            </w:pict>
          </mc:Fallback>
        </mc:AlternateContent>
      </w:r>
      <w:r w:rsidRPr="00812FA6">
        <w:rPr>
          <w:rFonts w:ascii="Arial" w:hAnsi="Arial" w:cs="Arial"/>
          <w:noProof/>
          <w:color w:val="000000" w:themeColor="text1"/>
          <w:lang w:eastAsia="es-US"/>
        </w:rPr>
        <mc:AlternateContent>
          <mc:Choice Requires="wps">
            <w:drawing>
              <wp:anchor distT="45720" distB="45720" distL="114300" distR="114300" simplePos="0" relativeHeight="251655168" behindDoc="0" locked="0" layoutInCell="1" allowOverlap="1" wp14:anchorId="4A079060" wp14:editId="1F3A994E">
                <wp:simplePos x="0" y="0"/>
                <wp:positionH relativeFrom="margin">
                  <wp:posOffset>2076450</wp:posOffset>
                </wp:positionH>
                <wp:positionV relativeFrom="paragraph">
                  <wp:posOffset>6985</wp:posOffset>
                </wp:positionV>
                <wp:extent cx="1657350" cy="1943100"/>
                <wp:effectExtent l="0" t="0" r="0" b="0"/>
                <wp:wrapSquare wrapText="bothSides"/>
                <wp:docPr id="166532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943100"/>
                        </a:xfrm>
                        <a:prstGeom prst="rect">
                          <a:avLst/>
                        </a:prstGeom>
                        <a:solidFill>
                          <a:srgbClr val="FFFFFF"/>
                        </a:solidFill>
                        <a:ln w="9525">
                          <a:noFill/>
                          <a:miter lim="800000"/>
                          <a:headEnd/>
                          <a:tailEnd/>
                        </a:ln>
                      </wps:spPr>
                      <wps:txbx>
                        <w:txbxContent>
                          <w:p w:rsidR="00D04FA4" w:rsidRDefault="00D04FA4" w:rsidP="00D04FA4">
                            <w:pPr>
                              <w:spacing w:line="240" w:lineRule="auto"/>
                              <w:rPr>
                                <w:rFonts w:ascii="Arial" w:hAnsi="Arial" w:cs="Arial"/>
                                <w:lang w:val="es-NI"/>
                              </w:rPr>
                            </w:pPr>
                            <w:r w:rsidRPr="001375EC">
                              <w:rPr>
                                <w:rFonts w:ascii="Arial" w:hAnsi="Arial" w:cs="Arial"/>
                                <w:lang w:val="es-NI"/>
                              </w:rPr>
                              <w:t>Br. Stephanie Lucía Mora Chávez</w:t>
                            </w:r>
                          </w:p>
                          <w:p w:rsidR="00D04FA4" w:rsidRPr="00826CF6" w:rsidRDefault="00D04FA4" w:rsidP="00D04FA4">
                            <w:pPr>
                              <w:spacing w:line="240" w:lineRule="auto"/>
                              <w:rPr>
                                <w:rFonts w:ascii="Arial" w:hAnsi="Arial" w:cs="Arial"/>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D04FA4" w:rsidRPr="00F343A0">
                              <w:tc>
                                <w:tcPr>
                                  <w:tcW w:w="3000" w:type="dxa"/>
                                  <w:tcBorders>
                                    <w:top w:val="nil"/>
                                    <w:left w:val="nil"/>
                                    <w:bottom w:val="nil"/>
                                    <w:right w:val="nil"/>
                                  </w:tcBorders>
                                  <w:vAlign w:val="center"/>
                                  <w:hideMark/>
                                </w:tcPr>
                                <w:p w:rsidR="00D04FA4" w:rsidRPr="001375EC" w:rsidRDefault="00D04FA4" w:rsidP="00F53E2E">
                                  <w:pPr>
                                    <w:spacing w:line="240" w:lineRule="auto"/>
                                    <w:rPr>
                                      <w:rFonts w:ascii="Arial" w:hAnsi="Arial" w:cs="Arial"/>
                                      <w:lang w:val="es-NI"/>
                                    </w:rPr>
                                  </w:pPr>
                                  <w:r w:rsidRPr="001375EC">
                                    <w:rPr>
                                      <w:rFonts w:ascii="Arial" w:hAnsi="Arial" w:cs="Arial"/>
                                      <w:lang w:val="es-NI"/>
                                    </w:rPr>
                                    <w:t>Br. Arleth del Rosario Velásquez Gómez</w:t>
                                  </w:r>
                                </w:p>
                              </w:tc>
                            </w:tr>
                            <w:tr w:rsidR="00D04FA4" w:rsidRPr="00F343A0">
                              <w:tc>
                                <w:tcPr>
                                  <w:tcW w:w="3000" w:type="dxa"/>
                                  <w:tcBorders>
                                    <w:top w:val="nil"/>
                                    <w:left w:val="nil"/>
                                    <w:bottom w:val="nil"/>
                                    <w:right w:val="nil"/>
                                  </w:tcBorders>
                                  <w:vAlign w:val="center"/>
                                  <w:hideMark/>
                                </w:tcPr>
                                <w:p w:rsidR="00D04FA4" w:rsidRDefault="00D04FA4" w:rsidP="00F53E2E">
                                  <w:pPr>
                                    <w:spacing w:line="240" w:lineRule="auto"/>
                                    <w:rPr>
                                      <w:rFonts w:ascii="Times New Roman" w:hAnsi="Times New Roman" w:cs="Times New Roman"/>
                                      <w:sz w:val="26"/>
                                      <w:szCs w:val="26"/>
                                      <w:lang w:val="es-NI"/>
                                    </w:rPr>
                                  </w:pPr>
                                </w:p>
                              </w:tc>
                            </w:tr>
                          </w:tbl>
                          <w:p w:rsidR="00D04FA4" w:rsidRDefault="00D04FA4" w:rsidP="00D04FA4">
                            <w:pPr>
                              <w:spacing w:line="240" w:lineRule="auto"/>
                              <w:rPr>
                                <w:rFonts w:ascii="Times New Roman" w:hAnsi="Times New Roman" w:cs="Times New Roman"/>
                                <w:sz w:val="26"/>
                                <w:szCs w:val="26"/>
                                <w:lang w:val="es-N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079060" id="Text Box 2" o:spid="_x0000_s1028" type="#_x0000_t202" style="position:absolute;margin-left:163.5pt;margin-top:.55pt;width:130.5pt;height:153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5YKOwIAAFQEAAAOAAAAZHJzL2Uyb0RvYy54bWysVM1u2zAMvg/YOwi6L7aTOD9GnKJLl2FA&#10;tw5o9wCKLMfCZFGTlNjZ05eS0yzIbsN8IESR/ER+JL2661tFjsI6Cbqk2SilRGgOldT7kv542X5Y&#10;UOI80xVToEVJT8LRu/X7d6vOFGIMDahKWIIg2hWdKWnjvSmSxPFGtMyNwAiNxhpsyzyqdp9UlnWI&#10;3qpknKazpANbGQtcOIe3D4ORriN+XQvun+raCU9USTE3H6WNchdksl6xYm+ZaSQ/p8H+IYuWSY2P&#10;XqAemGfkYOVfUK3kFhzUfsShTaCuJRexBqwmS2+qeW6YEbEWJMeZC03u/8Hyb8fvlsgKezeb5ZPx&#10;fJFPKdGsxV69iN6Tj9CTcaCpM65A72eD/r7HawyJJTvzCPynIxo2DdN7cW8tdI1gFaaZhcjkKnTA&#10;cQFk132FCp9hBw8RqK9tGzhEVgiiY7tOlxaFVHh4cpbPJzmaONqy5XSSpbGJCSvewo11/rOAloRD&#10;SS3OQIRnx0fnQzqseHMJrzlQstpKpaJi97uNsuTIcF628YsV3LgpTbqSLvNxHpE1hPg4Sq30OM9K&#10;tiVdpOEbJizQ8UlX0cUzqYYzZqL0mZ9AyUCO73d97MiF9h1UJyTMwjC+uG7+CUWtALPgShpKGrC/&#10;b++CH04KWijpcMRL6n4dmBWUqC8am7PMptOwE1GZ5vMxKvbasru2MM0RqqSekuG48XGPAm0a7rGJ&#10;tYz0hm4PGZ9Lw9GNrJ/XLOzGtR69/vwM1q8AAAD//wMAUEsDBBQABgAIAAAAIQDQVQ8x3AAAAAkB&#10;AAAPAAAAZHJzL2Rvd25yZXYueG1sTI/RToNAEEXfTfyHzZj4YuxCtYVSlkZNNL629gMGmAKRnSXs&#10;ttC/d3zSx5szuXNuvpttry40+s6xgXgRgSKuXN1xY+D49f6YgvIBucbeMRm4koddcXuTY1a7ifd0&#10;OYRGSQn7DA20IQyZ1r5qyaJfuIFY2MmNFoPEsdH1iJOU214vo2itLXYsH1oc6K2l6vtwtgZOn9PD&#10;ajOVH+GY7J/Xr9glpbsac383v2xBBZrD3zH86os6FOJUujPXXvUGnpaJbAkCYlDCV2kquRQQJTHo&#10;Itf/FxQ/AAAA//8DAFBLAQItABQABgAIAAAAIQC2gziS/gAAAOEBAAATAAAAAAAAAAAAAAAAAAAA&#10;AABbQ29udGVudF9UeXBlc10ueG1sUEsBAi0AFAAGAAgAAAAhADj9If/WAAAAlAEAAAsAAAAAAAAA&#10;AAAAAAAALwEAAF9yZWxzLy5yZWxzUEsBAi0AFAAGAAgAAAAhAAXjlgo7AgAAVAQAAA4AAAAAAAAA&#10;AAAAAAAALgIAAGRycy9lMm9Eb2MueG1sUEsBAi0AFAAGAAgAAAAhANBVDzHcAAAACQEAAA8AAAAA&#10;AAAAAAAAAAAAlQQAAGRycy9kb3ducmV2LnhtbFBLBQYAAAAABAAEAPMAAACeBQAAAAA=&#10;" stroked="f">
                <v:textbox>
                  <w:txbxContent>
                    <w:p w:rsidR="00D04FA4" w:rsidRDefault="00D04FA4" w:rsidP="00D04FA4">
                      <w:pPr>
                        <w:spacing w:line="240" w:lineRule="auto"/>
                        <w:rPr>
                          <w:rFonts w:ascii="Arial" w:hAnsi="Arial" w:cs="Arial"/>
                          <w:lang w:val="es-NI"/>
                        </w:rPr>
                      </w:pPr>
                      <w:r w:rsidRPr="001375EC">
                        <w:rPr>
                          <w:rFonts w:ascii="Arial" w:hAnsi="Arial" w:cs="Arial"/>
                          <w:lang w:val="es-NI"/>
                        </w:rPr>
                        <w:t>Br. Stephanie Lucía Mora Chávez</w:t>
                      </w:r>
                    </w:p>
                    <w:p w:rsidR="00D04FA4" w:rsidRPr="00826CF6" w:rsidRDefault="00D04FA4" w:rsidP="00D04FA4">
                      <w:pPr>
                        <w:spacing w:line="240" w:lineRule="auto"/>
                        <w:rPr>
                          <w:rFonts w:ascii="Arial" w:hAnsi="Arial" w:cs="Arial"/>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D04FA4" w:rsidRPr="00F343A0">
                        <w:tc>
                          <w:tcPr>
                            <w:tcW w:w="3000" w:type="dxa"/>
                            <w:tcBorders>
                              <w:top w:val="nil"/>
                              <w:left w:val="nil"/>
                              <w:bottom w:val="nil"/>
                              <w:right w:val="nil"/>
                            </w:tcBorders>
                            <w:vAlign w:val="center"/>
                            <w:hideMark/>
                          </w:tcPr>
                          <w:p w:rsidR="00D04FA4" w:rsidRPr="001375EC" w:rsidRDefault="00D04FA4" w:rsidP="00F53E2E">
                            <w:pPr>
                              <w:spacing w:line="240" w:lineRule="auto"/>
                              <w:rPr>
                                <w:rFonts w:ascii="Arial" w:hAnsi="Arial" w:cs="Arial"/>
                                <w:lang w:val="es-NI"/>
                              </w:rPr>
                            </w:pPr>
                            <w:r w:rsidRPr="001375EC">
                              <w:rPr>
                                <w:rFonts w:ascii="Arial" w:hAnsi="Arial" w:cs="Arial"/>
                                <w:lang w:val="es-NI"/>
                              </w:rPr>
                              <w:t>Br. Arleth del Rosario Velásquez Gómez</w:t>
                            </w:r>
                          </w:p>
                        </w:tc>
                      </w:tr>
                      <w:tr w:rsidR="00D04FA4" w:rsidRPr="00F343A0">
                        <w:tc>
                          <w:tcPr>
                            <w:tcW w:w="3000" w:type="dxa"/>
                            <w:tcBorders>
                              <w:top w:val="nil"/>
                              <w:left w:val="nil"/>
                              <w:bottom w:val="nil"/>
                              <w:right w:val="nil"/>
                            </w:tcBorders>
                            <w:vAlign w:val="center"/>
                            <w:hideMark/>
                          </w:tcPr>
                          <w:p w:rsidR="00D04FA4" w:rsidRDefault="00D04FA4" w:rsidP="00F53E2E">
                            <w:pPr>
                              <w:spacing w:line="240" w:lineRule="auto"/>
                              <w:rPr>
                                <w:rFonts w:ascii="Times New Roman" w:hAnsi="Times New Roman" w:cs="Times New Roman"/>
                                <w:sz w:val="26"/>
                                <w:szCs w:val="26"/>
                                <w:lang w:val="es-NI"/>
                              </w:rPr>
                            </w:pPr>
                          </w:p>
                        </w:tc>
                      </w:tr>
                    </w:tbl>
                    <w:p w:rsidR="00D04FA4" w:rsidRDefault="00D04FA4" w:rsidP="00D04FA4">
                      <w:pPr>
                        <w:spacing w:line="240" w:lineRule="auto"/>
                        <w:rPr>
                          <w:rFonts w:ascii="Times New Roman" w:hAnsi="Times New Roman" w:cs="Times New Roman"/>
                          <w:sz w:val="26"/>
                          <w:szCs w:val="26"/>
                          <w:lang w:val="es-NI"/>
                        </w:rPr>
                      </w:pPr>
                    </w:p>
                  </w:txbxContent>
                </v:textbox>
                <w10:wrap type="square" anchorx="margin"/>
              </v:shape>
            </w:pict>
          </mc:Fallback>
        </mc:AlternateContent>
      </w:r>
    </w:p>
    <w:p w:rsidR="00D04FA4" w:rsidRPr="00812FA6" w:rsidRDefault="00D04FA4" w:rsidP="00D04FA4">
      <w:pPr>
        <w:spacing w:line="240" w:lineRule="auto"/>
        <w:rPr>
          <w:rFonts w:ascii="Arial" w:hAnsi="Arial" w:cs="Arial"/>
          <w:color w:val="000000" w:themeColor="text1"/>
          <w:sz w:val="26"/>
          <w:szCs w:val="26"/>
        </w:rPr>
      </w:pPr>
    </w:p>
    <w:p w:rsidR="00D04FA4" w:rsidRPr="00812FA6" w:rsidRDefault="00D04FA4" w:rsidP="00D04FA4">
      <w:pPr>
        <w:spacing w:line="240" w:lineRule="auto"/>
        <w:jc w:val="right"/>
        <w:rPr>
          <w:rFonts w:ascii="Arial" w:hAnsi="Arial" w:cs="Arial"/>
          <w:color w:val="000000" w:themeColor="text1"/>
          <w:sz w:val="26"/>
          <w:szCs w:val="26"/>
        </w:rPr>
      </w:pPr>
    </w:p>
    <w:p w:rsidR="00D04FA4" w:rsidRPr="00812FA6" w:rsidRDefault="00D04FA4" w:rsidP="00D04FA4">
      <w:pPr>
        <w:spacing w:line="240" w:lineRule="auto"/>
        <w:rPr>
          <w:rFonts w:ascii="Arial" w:hAnsi="Arial" w:cs="Arial"/>
          <w:color w:val="000000" w:themeColor="text1"/>
          <w:sz w:val="26"/>
          <w:szCs w:val="26"/>
        </w:rPr>
      </w:pPr>
    </w:p>
    <w:p w:rsidR="00D04FA4" w:rsidRPr="00812FA6" w:rsidRDefault="00D04FA4" w:rsidP="00D04FA4">
      <w:pPr>
        <w:spacing w:after="0"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br/>
      </w:r>
      <w:r w:rsidRPr="00812FA6">
        <w:rPr>
          <w:rFonts w:ascii="Arial" w:eastAsia="Times New Roman" w:hAnsi="Arial" w:cs="Arial"/>
          <w:color w:val="000000" w:themeColor="text1"/>
          <w:kern w:val="0"/>
          <w:lang w:eastAsia="es-US"/>
          <w14:ligatures w14:val="none"/>
        </w:rPr>
        <w:br/>
      </w:r>
      <w:r w:rsidRPr="00812FA6">
        <w:rPr>
          <w:rFonts w:ascii="Arial" w:eastAsia="Times New Roman" w:hAnsi="Arial" w:cs="Arial"/>
          <w:color w:val="000000" w:themeColor="text1"/>
          <w:kern w:val="0"/>
          <w:lang w:eastAsia="es-US"/>
          <w14:ligatures w14:val="none"/>
        </w:rPr>
        <w:br/>
      </w:r>
      <w:r w:rsidRPr="00812FA6">
        <w:rPr>
          <w:rFonts w:ascii="Arial" w:eastAsia="Times New Roman" w:hAnsi="Arial" w:cs="Arial"/>
          <w:color w:val="000000" w:themeColor="text1"/>
          <w:kern w:val="0"/>
          <w:lang w:eastAsia="es-US"/>
          <w14:ligatures w14:val="none"/>
        </w:rPr>
        <w:br/>
      </w:r>
    </w:p>
    <w:p w:rsidR="00D04FA4" w:rsidRPr="00812FA6" w:rsidRDefault="00D04FA4" w:rsidP="00D04FA4">
      <w:pPr>
        <w:spacing w:after="0" w:line="240" w:lineRule="auto"/>
        <w:ind w:left="360"/>
        <w:textAlignment w:val="baseline"/>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br/>
      </w:r>
    </w:p>
    <w:p w:rsidR="00D04FA4" w:rsidRPr="00812FA6" w:rsidRDefault="00D04FA4" w:rsidP="00D04FA4">
      <w:pPr>
        <w:spacing w:after="0" w:line="240" w:lineRule="auto"/>
        <w:ind w:left="360"/>
        <w:textAlignment w:val="baseline"/>
        <w:rPr>
          <w:rFonts w:ascii="Arial" w:eastAsia="Times New Roman" w:hAnsi="Arial" w:cs="Arial"/>
          <w:color w:val="000000" w:themeColor="text1"/>
          <w:kern w:val="0"/>
          <w:lang w:eastAsia="es-US"/>
          <w14:ligatures w14:val="none"/>
        </w:rPr>
      </w:pPr>
    </w:p>
    <w:p w:rsidR="00D04FA4" w:rsidRPr="00812FA6" w:rsidRDefault="00D04FA4" w:rsidP="00D04FA4">
      <w:pPr>
        <w:spacing w:after="0" w:line="240" w:lineRule="auto"/>
        <w:ind w:left="360"/>
        <w:textAlignment w:val="baseline"/>
        <w:rPr>
          <w:rFonts w:ascii="Arial" w:eastAsia="Times New Roman" w:hAnsi="Arial" w:cs="Arial"/>
          <w:color w:val="000000" w:themeColor="text1"/>
          <w:kern w:val="0"/>
          <w:lang w:eastAsia="es-US"/>
          <w14:ligatures w14:val="none"/>
        </w:rPr>
      </w:pPr>
    </w:p>
    <w:p w:rsidR="00D04FA4" w:rsidRPr="00812FA6" w:rsidRDefault="00D04FA4" w:rsidP="00D04FA4">
      <w:pPr>
        <w:spacing w:after="0" w:line="240" w:lineRule="auto"/>
        <w:ind w:left="360"/>
        <w:textAlignment w:val="baseline"/>
        <w:rPr>
          <w:rFonts w:ascii="Arial" w:eastAsia="Times New Roman" w:hAnsi="Arial" w:cs="Arial"/>
          <w:color w:val="000000" w:themeColor="text1"/>
          <w:kern w:val="0"/>
          <w:lang w:eastAsia="es-US"/>
          <w14:ligatures w14:val="none"/>
        </w:rPr>
      </w:pPr>
    </w:p>
    <w:p w:rsidR="00D04FA4" w:rsidRPr="00812FA6" w:rsidRDefault="00D04FA4" w:rsidP="00D04FA4">
      <w:pPr>
        <w:spacing w:after="0" w:line="240" w:lineRule="auto"/>
        <w:ind w:left="360"/>
        <w:textAlignment w:val="baseline"/>
        <w:rPr>
          <w:rFonts w:ascii="Arial" w:eastAsia="Times New Roman" w:hAnsi="Arial" w:cs="Arial"/>
          <w:color w:val="000000" w:themeColor="text1"/>
          <w:kern w:val="0"/>
          <w:lang w:eastAsia="es-US"/>
          <w14:ligatures w14:val="none"/>
        </w:rPr>
      </w:pPr>
    </w:p>
    <w:p w:rsidR="00D04FA4" w:rsidRPr="00812FA6" w:rsidRDefault="00D04FA4" w:rsidP="00D04FA4">
      <w:pPr>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10 de mayo, 2026</w:t>
      </w:r>
      <w:r w:rsidRPr="00812FA6">
        <w:rPr>
          <w:rFonts w:ascii="Arial" w:eastAsia="Times New Roman" w:hAnsi="Arial" w:cs="Arial"/>
          <w:color w:val="000000" w:themeColor="text1"/>
          <w:kern w:val="0"/>
          <w:lang w:eastAsia="es-US"/>
          <w14:ligatures w14:val="none"/>
        </w:rPr>
        <w:br/>
        <w:t>Managua, Nicaragua</w:t>
      </w:r>
    </w:p>
    <w:p w:rsidR="00A317B8" w:rsidRPr="00812FA6" w:rsidRDefault="00A317B8">
      <w:pPr>
        <w:rPr>
          <w:rFonts w:ascii="Arial" w:hAnsi="Arial" w:cs="Arial"/>
          <w:color w:val="000000" w:themeColor="text1"/>
        </w:rPr>
      </w:pPr>
    </w:p>
    <w:p w:rsidR="00A317B8" w:rsidRPr="00812FA6" w:rsidRDefault="00A317B8">
      <w:pPr>
        <w:spacing w:after="200" w:line="276" w:lineRule="auto"/>
        <w:rPr>
          <w:rFonts w:ascii="Arial" w:hAnsi="Arial" w:cs="Arial"/>
          <w:color w:val="000000" w:themeColor="text1"/>
        </w:rPr>
      </w:pPr>
      <w:r w:rsidRPr="00812FA6">
        <w:rPr>
          <w:rFonts w:ascii="Arial" w:hAnsi="Arial" w:cs="Arial"/>
          <w:color w:val="000000" w:themeColor="text1"/>
        </w:rPr>
        <w:br w:type="page"/>
      </w:r>
    </w:p>
    <w:p w:rsidR="00A317B8" w:rsidRPr="00812FA6" w:rsidRDefault="00A317B8" w:rsidP="00945BFB">
      <w:pPr>
        <w:pStyle w:val="Ttulo1"/>
        <w:numPr>
          <w:ilvl w:val="0"/>
          <w:numId w:val="15"/>
        </w:numPr>
        <w:rPr>
          <w:rFonts w:ascii="Arial" w:hAnsi="Arial" w:cs="Arial"/>
          <w:color w:val="000000" w:themeColor="text1"/>
          <w:sz w:val="32"/>
          <w:szCs w:val="32"/>
        </w:rPr>
      </w:pPr>
      <w:r w:rsidRPr="00812FA6">
        <w:rPr>
          <w:rFonts w:ascii="Arial" w:hAnsi="Arial" w:cs="Arial"/>
          <w:color w:val="000000" w:themeColor="text1"/>
          <w:sz w:val="32"/>
          <w:szCs w:val="32"/>
        </w:rPr>
        <w:lastRenderedPageBreak/>
        <w:t>Investigar sobre software o herramientas para realizar auditoria de redes</w:t>
      </w:r>
    </w:p>
    <w:p w:rsidR="00A317B8" w:rsidRPr="00812FA6" w:rsidRDefault="00A317B8" w:rsidP="00A317B8">
      <w:pPr>
        <w:spacing w:before="100" w:beforeAutospacing="1" w:after="100" w:afterAutospacing="1" w:line="240" w:lineRule="auto"/>
        <w:jc w:val="center"/>
        <w:outlineLvl w:val="2"/>
        <w:rPr>
          <w:rFonts w:ascii="Arial" w:eastAsia="Times New Roman" w:hAnsi="Arial" w:cs="Arial"/>
          <w:b/>
          <w:bCs/>
          <w:color w:val="000000" w:themeColor="text1"/>
          <w:kern w:val="0"/>
          <w:sz w:val="28"/>
          <w:szCs w:val="28"/>
          <w:lang w:eastAsia="es-US"/>
          <w14:ligatures w14:val="none"/>
        </w:rPr>
      </w:pPr>
      <w:r w:rsidRPr="00812FA6">
        <w:rPr>
          <w:rFonts w:ascii="Arial" w:eastAsia="Times New Roman" w:hAnsi="Arial" w:cs="Arial"/>
          <w:b/>
          <w:bCs/>
          <w:color w:val="000000" w:themeColor="text1"/>
          <w:kern w:val="0"/>
          <w:sz w:val="28"/>
          <w:szCs w:val="28"/>
          <w:lang w:eastAsia="es-US"/>
          <w14:ligatures w14:val="none"/>
        </w:rPr>
        <w:t>Categoría 1: Software para realizar auditoria de redes</w:t>
      </w:r>
    </w:p>
    <w:p w:rsidR="00A317B8" w:rsidRPr="00812FA6" w:rsidRDefault="00A317B8" w:rsidP="00A317B8">
      <w:pPr>
        <w:spacing w:before="100" w:beforeAutospacing="1" w:after="100" w:afterAutospacing="1" w:line="240" w:lineRule="auto"/>
        <w:outlineLvl w:val="3"/>
        <w:rPr>
          <w:rFonts w:ascii="Arial" w:eastAsia="Times New Roman" w:hAnsi="Arial" w:cs="Arial"/>
          <w:b/>
          <w:bCs/>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1. Nmap (Mapeo y Descubrimiento)</w:t>
      </w:r>
    </w:p>
    <w:p w:rsidR="00A317B8" w:rsidRPr="00812FA6" w:rsidRDefault="00A317B8" w:rsidP="00A317B8">
      <w:p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Se usa para descubrir qué hay vivo en una red y qué puertos están abiertos.</w:t>
      </w:r>
    </w:p>
    <w:p w:rsidR="00A317B8" w:rsidRPr="00812FA6" w:rsidRDefault="00A317B8" w:rsidP="00A317B8">
      <w:pPr>
        <w:numPr>
          <w:ilvl w:val="0"/>
          <w:numId w:val="2"/>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Modo de uso:</w:t>
      </w:r>
    </w:p>
    <w:p w:rsidR="00A317B8" w:rsidRPr="00812FA6" w:rsidRDefault="00A317B8" w:rsidP="00A317B8">
      <w:pPr>
        <w:numPr>
          <w:ilvl w:val="1"/>
          <w:numId w:val="2"/>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Conectar la laptop a la red del cliente (o segmento a auditar).</w:t>
      </w:r>
    </w:p>
    <w:p w:rsidR="00A317B8" w:rsidRPr="00812FA6" w:rsidRDefault="00A317B8" w:rsidP="00A317B8">
      <w:pPr>
        <w:numPr>
          <w:ilvl w:val="1"/>
          <w:numId w:val="2"/>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 xml:space="preserve">Ejecutar un escaneo de descubrimiento para ver qué IPs están activas: </w:t>
      </w:r>
      <w:r w:rsidRPr="00812FA6">
        <w:rPr>
          <w:rFonts w:ascii="Arial" w:eastAsia="Times New Roman" w:hAnsi="Arial" w:cs="Arial"/>
          <w:color w:val="000000" w:themeColor="text1"/>
          <w:kern w:val="0"/>
          <w:sz w:val="20"/>
          <w:szCs w:val="20"/>
          <w:lang w:eastAsia="es-US"/>
          <w14:ligatures w14:val="none"/>
        </w:rPr>
        <w:t>nmap -sn 192.168.1.0/24</w:t>
      </w:r>
    </w:p>
    <w:p w:rsidR="00A317B8" w:rsidRPr="00812FA6" w:rsidRDefault="00A317B8" w:rsidP="00A317B8">
      <w:pPr>
        <w:numPr>
          <w:ilvl w:val="1"/>
          <w:numId w:val="2"/>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 xml:space="preserve">Ejecutar un escaneo profundo sobre equipos críticos buscando versiones de software: </w:t>
      </w:r>
      <w:r w:rsidRPr="00812FA6">
        <w:rPr>
          <w:rFonts w:ascii="Arial" w:eastAsia="Times New Roman" w:hAnsi="Arial" w:cs="Arial"/>
          <w:color w:val="000000" w:themeColor="text1"/>
          <w:kern w:val="0"/>
          <w:sz w:val="20"/>
          <w:szCs w:val="20"/>
          <w:lang w:eastAsia="es-US"/>
          <w14:ligatures w14:val="none"/>
        </w:rPr>
        <w:t>nmap -sV -p- 192.168.1.50</w:t>
      </w:r>
    </w:p>
    <w:p w:rsidR="00A317B8" w:rsidRPr="00812FA6" w:rsidRDefault="00A317B8" w:rsidP="00A317B8">
      <w:pPr>
        <w:numPr>
          <w:ilvl w:val="1"/>
          <w:numId w:val="2"/>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Exportar los resultados a XML para cruzarlos con el inventario del cliente.</w:t>
      </w:r>
    </w:p>
    <w:p w:rsidR="00A317B8" w:rsidRPr="00812FA6" w:rsidRDefault="00A317B8" w:rsidP="00A317B8">
      <w:pPr>
        <w:numPr>
          <w:ilvl w:val="0"/>
          <w:numId w:val="2"/>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Cómo conseguirlo:</w:t>
      </w:r>
      <w:r w:rsidRPr="00812FA6">
        <w:rPr>
          <w:rFonts w:ascii="Arial" w:eastAsia="Times New Roman" w:hAnsi="Arial" w:cs="Arial"/>
          <w:color w:val="000000" w:themeColor="text1"/>
          <w:kern w:val="0"/>
          <w:lang w:eastAsia="es-US"/>
          <w14:ligatures w14:val="none"/>
        </w:rPr>
        <w:t xml:space="preserve"> Es Open Source.</w:t>
      </w:r>
    </w:p>
    <w:p w:rsidR="00A317B8" w:rsidRPr="00812FA6" w:rsidRDefault="00A317B8" w:rsidP="00A317B8">
      <w:pPr>
        <w:numPr>
          <w:ilvl w:val="0"/>
          <w:numId w:val="2"/>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Enlace:</w:t>
      </w:r>
      <w:r w:rsidRPr="00812FA6">
        <w:rPr>
          <w:rFonts w:ascii="Arial" w:eastAsia="Times New Roman" w:hAnsi="Arial" w:cs="Arial"/>
          <w:color w:val="000000" w:themeColor="text1"/>
          <w:kern w:val="0"/>
          <w:lang w:eastAsia="es-US"/>
          <w14:ligatures w14:val="none"/>
        </w:rPr>
        <w:t xml:space="preserve"> </w:t>
      </w:r>
      <w:hyperlink r:id="rId8" w:tgtFrame="_blank" w:history="1">
        <w:r w:rsidRPr="00812FA6">
          <w:rPr>
            <w:rFonts w:ascii="Arial" w:eastAsia="Times New Roman" w:hAnsi="Arial" w:cs="Arial"/>
            <w:color w:val="000000" w:themeColor="text1"/>
            <w:kern w:val="0"/>
            <w:u w:val="single"/>
            <w:lang w:eastAsia="es-US"/>
            <w14:ligatures w14:val="none"/>
          </w:rPr>
          <w:t>nmap.org/download</w:t>
        </w:r>
      </w:hyperlink>
    </w:p>
    <w:p w:rsidR="00A317B8" w:rsidRPr="00812FA6" w:rsidRDefault="00A317B8" w:rsidP="00A317B8">
      <w:pPr>
        <w:spacing w:before="100" w:beforeAutospacing="1" w:after="100" w:afterAutospacing="1" w:line="240" w:lineRule="auto"/>
        <w:outlineLvl w:val="3"/>
        <w:rPr>
          <w:rFonts w:ascii="Arial" w:eastAsia="Times New Roman" w:hAnsi="Arial" w:cs="Arial"/>
          <w:b/>
          <w:bCs/>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2. Tenable Nessus Professional (Escaneo de Vulnerabilidades)</w:t>
      </w:r>
    </w:p>
    <w:p w:rsidR="00A317B8" w:rsidRPr="00812FA6" w:rsidRDefault="00A317B8" w:rsidP="00A317B8">
      <w:p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Utilizado para probar los movimientos laterales y vulnerabilidades del sistema.</w:t>
      </w:r>
    </w:p>
    <w:p w:rsidR="00A317B8" w:rsidRPr="00812FA6" w:rsidRDefault="00A317B8" w:rsidP="00A317B8">
      <w:pPr>
        <w:numPr>
          <w:ilvl w:val="0"/>
          <w:numId w:val="3"/>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Modo de uso:</w:t>
      </w:r>
    </w:p>
    <w:p w:rsidR="00A317B8" w:rsidRPr="00812FA6" w:rsidRDefault="00A317B8" w:rsidP="00A317B8">
      <w:pPr>
        <w:numPr>
          <w:ilvl w:val="1"/>
          <w:numId w:val="3"/>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 xml:space="preserve">Instalar Nessus y actualizar los </w:t>
      </w:r>
      <w:r w:rsidRPr="00812FA6">
        <w:rPr>
          <w:rFonts w:ascii="Arial" w:eastAsia="Times New Roman" w:hAnsi="Arial" w:cs="Arial"/>
          <w:iCs/>
          <w:color w:val="000000" w:themeColor="text1"/>
          <w:kern w:val="0"/>
          <w:lang w:eastAsia="es-US"/>
          <w14:ligatures w14:val="none"/>
        </w:rPr>
        <w:t>plugins</w:t>
      </w:r>
      <w:r w:rsidRPr="00812FA6">
        <w:rPr>
          <w:rFonts w:ascii="Arial" w:eastAsia="Times New Roman" w:hAnsi="Arial" w:cs="Arial"/>
          <w:color w:val="000000" w:themeColor="text1"/>
          <w:kern w:val="0"/>
          <w:lang w:eastAsia="es-US"/>
          <w14:ligatures w14:val="none"/>
        </w:rPr>
        <w:t xml:space="preserve"> (firmas de vulnerabilidades).</w:t>
      </w:r>
    </w:p>
    <w:p w:rsidR="00A317B8" w:rsidRPr="00812FA6" w:rsidRDefault="00A317B8" w:rsidP="00A317B8">
      <w:pPr>
        <w:numPr>
          <w:ilvl w:val="1"/>
          <w:numId w:val="3"/>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Crear un "New Scan" usando la plantilla "Advanced Network Scan" o "Credentialed Patch Audit".</w:t>
      </w:r>
    </w:p>
    <w:p w:rsidR="00A317B8" w:rsidRPr="00812FA6" w:rsidRDefault="00A317B8" w:rsidP="00A317B8">
      <w:pPr>
        <w:numPr>
          <w:ilvl w:val="1"/>
          <w:numId w:val="3"/>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Ingresar el rango de IPs a auditar</w:t>
      </w:r>
    </w:p>
    <w:p w:rsidR="00A317B8" w:rsidRPr="00812FA6" w:rsidRDefault="00A317B8" w:rsidP="00A317B8">
      <w:pPr>
        <w:numPr>
          <w:ilvl w:val="1"/>
          <w:numId w:val="3"/>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Ingresar credenciales de administrador para que Nessus revise configuraciones internas.</w:t>
      </w:r>
    </w:p>
    <w:p w:rsidR="00A317B8" w:rsidRPr="00812FA6" w:rsidRDefault="00A317B8" w:rsidP="00A317B8">
      <w:pPr>
        <w:numPr>
          <w:ilvl w:val="1"/>
          <w:numId w:val="3"/>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Ejecutar y exportar el reporte en PDF/CSV para la matriz de riesgos.</w:t>
      </w:r>
    </w:p>
    <w:p w:rsidR="00A317B8" w:rsidRPr="00812FA6" w:rsidRDefault="00A317B8" w:rsidP="00A317B8">
      <w:pPr>
        <w:numPr>
          <w:ilvl w:val="0"/>
          <w:numId w:val="3"/>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Cómo conseguirlo:</w:t>
      </w:r>
      <w:r w:rsidRPr="00812FA6">
        <w:rPr>
          <w:rFonts w:ascii="Arial" w:eastAsia="Times New Roman" w:hAnsi="Arial" w:cs="Arial"/>
          <w:color w:val="000000" w:themeColor="text1"/>
          <w:kern w:val="0"/>
          <w:lang w:eastAsia="es-US"/>
          <w14:ligatures w14:val="none"/>
        </w:rPr>
        <w:t xml:space="preserve"> Software comercial. Existe </w:t>
      </w:r>
      <w:r w:rsidRPr="00812FA6">
        <w:rPr>
          <w:rFonts w:ascii="Arial" w:eastAsia="Times New Roman" w:hAnsi="Arial" w:cs="Arial"/>
          <w:b/>
          <w:bCs/>
          <w:color w:val="000000" w:themeColor="text1"/>
          <w:kern w:val="0"/>
          <w:lang w:eastAsia="es-US"/>
          <w14:ligatures w14:val="none"/>
        </w:rPr>
        <w:t>Nessus Essentials</w:t>
      </w:r>
      <w:r w:rsidRPr="00812FA6">
        <w:rPr>
          <w:rFonts w:ascii="Arial" w:eastAsia="Times New Roman" w:hAnsi="Arial" w:cs="Arial"/>
          <w:color w:val="000000" w:themeColor="text1"/>
          <w:kern w:val="0"/>
          <w:lang w:eastAsia="es-US"/>
          <w14:ligatures w14:val="none"/>
        </w:rPr>
        <w:t xml:space="preserve"> que es gratuito para uso personal/educativo (limita el escaneo a 16 IPs).</w:t>
      </w:r>
    </w:p>
    <w:p w:rsidR="00A317B8" w:rsidRPr="00812FA6" w:rsidRDefault="00A317B8" w:rsidP="00A317B8">
      <w:pPr>
        <w:numPr>
          <w:ilvl w:val="0"/>
          <w:numId w:val="3"/>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Enlace:</w:t>
      </w:r>
      <w:r w:rsidRPr="00812FA6">
        <w:rPr>
          <w:rFonts w:ascii="Arial" w:eastAsia="Times New Roman" w:hAnsi="Arial" w:cs="Arial"/>
          <w:color w:val="000000" w:themeColor="text1"/>
          <w:kern w:val="0"/>
          <w:lang w:eastAsia="es-US"/>
          <w14:ligatures w14:val="none"/>
        </w:rPr>
        <w:t xml:space="preserve"> </w:t>
      </w:r>
      <w:hyperlink r:id="rId9" w:tgtFrame="_blank" w:history="1">
        <w:r w:rsidRPr="00812FA6">
          <w:rPr>
            <w:rFonts w:ascii="Arial" w:eastAsia="Times New Roman" w:hAnsi="Arial" w:cs="Arial"/>
            <w:color w:val="000000" w:themeColor="text1"/>
            <w:kern w:val="0"/>
            <w:u w:val="single"/>
            <w:lang w:eastAsia="es-US"/>
            <w14:ligatures w14:val="none"/>
          </w:rPr>
          <w:t>tenable.com/products/nessus</w:t>
        </w:r>
      </w:hyperlink>
    </w:p>
    <w:p w:rsidR="00A317B8" w:rsidRPr="00812FA6" w:rsidRDefault="00A317B8" w:rsidP="00A317B8">
      <w:pPr>
        <w:spacing w:before="100" w:beforeAutospacing="1" w:after="100" w:afterAutospacing="1" w:line="240" w:lineRule="auto"/>
        <w:outlineLvl w:val="3"/>
        <w:rPr>
          <w:rFonts w:ascii="Arial" w:eastAsia="Times New Roman" w:hAnsi="Arial" w:cs="Arial"/>
          <w:b/>
          <w:bCs/>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3. Kali Linux (Suite de Pentesting Inalámbrico)</w:t>
      </w:r>
    </w:p>
    <w:p w:rsidR="00A317B8" w:rsidRPr="00812FA6" w:rsidRDefault="00A317B8" w:rsidP="00A317B8">
      <w:p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Sistema operativo que contiene cientos de herramientas (Aircrack-ng, Kismet) para auditar la seguridad WiFi y de red.</w:t>
      </w:r>
    </w:p>
    <w:p w:rsidR="00A317B8" w:rsidRPr="00812FA6" w:rsidRDefault="00A317B8" w:rsidP="00A317B8">
      <w:pPr>
        <w:numPr>
          <w:ilvl w:val="0"/>
          <w:numId w:val="4"/>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Modo de uso:</w:t>
      </w:r>
    </w:p>
    <w:p w:rsidR="00A317B8" w:rsidRPr="00812FA6" w:rsidRDefault="00A317B8" w:rsidP="00A317B8">
      <w:pPr>
        <w:numPr>
          <w:ilvl w:val="1"/>
          <w:numId w:val="4"/>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Arrancar Kali Linux (desde USB o Máquina Virtual).</w:t>
      </w:r>
    </w:p>
    <w:p w:rsidR="00A317B8" w:rsidRPr="00812FA6" w:rsidRDefault="00A317B8" w:rsidP="00A317B8">
      <w:pPr>
        <w:numPr>
          <w:ilvl w:val="1"/>
          <w:numId w:val="4"/>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Conectar un adaptador WiFi externo que soporte "Modo Monitor" e inyección de paquetes (ej. Alfa Network).</w:t>
      </w:r>
    </w:p>
    <w:p w:rsidR="00A317B8" w:rsidRPr="00812FA6" w:rsidRDefault="00A317B8" w:rsidP="00A317B8">
      <w:pPr>
        <w:numPr>
          <w:ilvl w:val="1"/>
          <w:numId w:val="4"/>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 xml:space="preserve">Poner la tarjeta en modo monitor: </w:t>
      </w:r>
      <w:r w:rsidRPr="00812FA6">
        <w:rPr>
          <w:rFonts w:ascii="Arial" w:eastAsia="Times New Roman" w:hAnsi="Arial" w:cs="Arial"/>
          <w:color w:val="000000" w:themeColor="text1"/>
          <w:kern w:val="0"/>
          <w:sz w:val="20"/>
          <w:szCs w:val="20"/>
          <w:lang w:eastAsia="es-US"/>
          <w14:ligatures w14:val="none"/>
        </w:rPr>
        <w:t>airmon-ng start wlan0</w:t>
      </w:r>
      <w:r w:rsidRPr="00812FA6">
        <w:rPr>
          <w:rFonts w:ascii="Arial" w:eastAsia="Times New Roman" w:hAnsi="Arial" w:cs="Arial"/>
          <w:color w:val="000000" w:themeColor="text1"/>
          <w:kern w:val="0"/>
          <w:lang w:eastAsia="es-US"/>
          <w14:ligatures w14:val="none"/>
        </w:rPr>
        <w:t>.</w:t>
      </w:r>
    </w:p>
    <w:p w:rsidR="00A317B8" w:rsidRPr="00812FA6" w:rsidRDefault="00A317B8" w:rsidP="00A317B8">
      <w:pPr>
        <w:numPr>
          <w:ilvl w:val="1"/>
          <w:numId w:val="4"/>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lastRenderedPageBreak/>
        <w:t xml:space="preserve">Escanear redes cercanas: </w:t>
      </w:r>
      <w:r w:rsidRPr="00812FA6">
        <w:rPr>
          <w:rFonts w:ascii="Arial" w:eastAsia="Times New Roman" w:hAnsi="Arial" w:cs="Arial"/>
          <w:color w:val="000000" w:themeColor="text1"/>
          <w:kern w:val="0"/>
          <w:sz w:val="20"/>
          <w:szCs w:val="20"/>
          <w:lang w:eastAsia="es-US"/>
          <w14:ligatures w14:val="none"/>
        </w:rPr>
        <w:t>airodump-ng wlan0mon</w:t>
      </w:r>
      <w:r w:rsidRPr="00812FA6">
        <w:rPr>
          <w:rFonts w:ascii="Arial" w:eastAsia="Times New Roman" w:hAnsi="Arial" w:cs="Arial"/>
          <w:color w:val="000000" w:themeColor="text1"/>
          <w:kern w:val="0"/>
          <w:lang w:eastAsia="es-US"/>
          <w14:ligatures w14:val="none"/>
        </w:rPr>
        <w:t>.</w:t>
      </w:r>
    </w:p>
    <w:p w:rsidR="00A317B8" w:rsidRPr="00812FA6" w:rsidRDefault="00A317B8" w:rsidP="00A317B8">
      <w:pPr>
        <w:numPr>
          <w:ilvl w:val="1"/>
          <w:numId w:val="4"/>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Capturar el "Handshake" (el apretón de manos encriptado) obligando a un usuario a reconectarse.</w:t>
      </w:r>
    </w:p>
    <w:p w:rsidR="00A317B8" w:rsidRPr="00812FA6" w:rsidRDefault="00A317B8" w:rsidP="00A317B8">
      <w:pPr>
        <w:numPr>
          <w:ilvl w:val="1"/>
          <w:numId w:val="4"/>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Intentar crackear el hash capturado para validar si la contraseña corporativa es débil.</w:t>
      </w:r>
    </w:p>
    <w:p w:rsidR="00A317B8" w:rsidRPr="00812FA6" w:rsidRDefault="00A317B8" w:rsidP="00A317B8">
      <w:pPr>
        <w:numPr>
          <w:ilvl w:val="0"/>
          <w:numId w:val="4"/>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Cómo conseguirlo:</w:t>
      </w:r>
      <w:r w:rsidRPr="00812FA6">
        <w:rPr>
          <w:rFonts w:ascii="Arial" w:eastAsia="Times New Roman" w:hAnsi="Arial" w:cs="Arial"/>
          <w:color w:val="000000" w:themeColor="text1"/>
          <w:kern w:val="0"/>
          <w:lang w:eastAsia="es-US"/>
          <w14:ligatures w14:val="none"/>
        </w:rPr>
        <w:t xml:space="preserve"> Open Source (Gratis).</w:t>
      </w:r>
    </w:p>
    <w:p w:rsidR="00A317B8" w:rsidRPr="00812FA6" w:rsidRDefault="00A317B8" w:rsidP="00A317B8">
      <w:pPr>
        <w:numPr>
          <w:ilvl w:val="0"/>
          <w:numId w:val="4"/>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Enlace:</w:t>
      </w:r>
      <w:r w:rsidRPr="00812FA6">
        <w:rPr>
          <w:rFonts w:ascii="Arial" w:eastAsia="Times New Roman" w:hAnsi="Arial" w:cs="Arial"/>
          <w:color w:val="000000" w:themeColor="text1"/>
          <w:kern w:val="0"/>
          <w:lang w:eastAsia="es-US"/>
          <w14:ligatures w14:val="none"/>
        </w:rPr>
        <w:t xml:space="preserve"> </w:t>
      </w:r>
      <w:hyperlink r:id="rId10" w:tgtFrame="_blank" w:history="1">
        <w:r w:rsidRPr="00812FA6">
          <w:rPr>
            <w:rFonts w:ascii="Arial" w:eastAsia="Times New Roman" w:hAnsi="Arial" w:cs="Arial"/>
            <w:color w:val="000000" w:themeColor="text1"/>
            <w:kern w:val="0"/>
            <w:u w:val="single"/>
            <w:lang w:eastAsia="es-US"/>
            <w14:ligatures w14:val="none"/>
          </w:rPr>
          <w:t>kali.org/get-kali</w:t>
        </w:r>
      </w:hyperlink>
    </w:p>
    <w:p w:rsidR="00A317B8" w:rsidRPr="00812FA6" w:rsidRDefault="00A317B8" w:rsidP="00A317B8">
      <w:pPr>
        <w:spacing w:before="100" w:beforeAutospacing="1" w:after="100" w:afterAutospacing="1" w:line="240" w:lineRule="auto"/>
        <w:outlineLvl w:val="3"/>
        <w:rPr>
          <w:rFonts w:ascii="Arial" w:eastAsia="Times New Roman" w:hAnsi="Arial" w:cs="Arial"/>
          <w:b/>
          <w:bCs/>
          <w:color w:val="000000" w:themeColor="text1"/>
          <w:kern w:val="0"/>
          <w:lang w:val="en-US" w:eastAsia="es-US"/>
          <w14:ligatures w14:val="none"/>
        </w:rPr>
      </w:pPr>
      <w:r w:rsidRPr="00812FA6">
        <w:rPr>
          <w:rFonts w:ascii="Arial" w:eastAsia="Times New Roman" w:hAnsi="Arial" w:cs="Arial"/>
          <w:b/>
          <w:bCs/>
          <w:color w:val="000000" w:themeColor="text1"/>
          <w:kern w:val="0"/>
          <w:lang w:val="en-US" w:eastAsia="es-US"/>
          <w14:ligatures w14:val="none"/>
        </w:rPr>
        <w:t>4. Paessler PRTG Network Monitor (Monitoreo SNMP)</w:t>
      </w:r>
    </w:p>
    <w:p w:rsidR="00A317B8" w:rsidRPr="00812FA6" w:rsidRDefault="00A317B8" w:rsidP="00A317B8">
      <w:p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Usado para revisar la salud de los switches (CPU, RAM, temperatura) de forma histórica.</w:t>
      </w:r>
    </w:p>
    <w:p w:rsidR="00A317B8" w:rsidRPr="00812FA6" w:rsidRDefault="00A317B8" w:rsidP="00A317B8">
      <w:pPr>
        <w:numPr>
          <w:ilvl w:val="0"/>
          <w:numId w:val="5"/>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Modo de uso:</w:t>
      </w:r>
    </w:p>
    <w:p w:rsidR="00A317B8" w:rsidRPr="00812FA6" w:rsidRDefault="00A317B8" w:rsidP="00A317B8">
      <w:pPr>
        <w:numPr>
          <w:ilvl w:val="1"/>
          <w:numId w:val="5"/>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Instalar PRTG en un servidor o PC dentro de la red.</w:t>
      </w:r>
    </w:p>
    <w:p w:rsidR="00A317B8" w:rsidRPr="00812FA6" w:rsidRDefault="00A317B8" w:rsidP="00A317B8">
      <w:pPr>
        <w:numPr>
          <w:ilvl w:val="1"/>
          <w:numId w:val="5"/>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Configurar "Sensores" apuntando a las IPs de los switches usa</w:t>
      </w:r>
      <w:r w:rsidR="0043710A" w:rsidRPr="00812FA6">
        <w:rPr>
          <w:rFonts w:ascii="Arial" w:eastAsia="Times New Roman" w:hAnsi="Arial" w:cs="Arial"/>
          <w:color w:val="000000" w:themeColor="text1"/>
          <w:kern w:val="0"/>
          <w:lang w:eastAsia="es-US"/>
          <w14:ligatures w14:val="none"/>
        </w:rPr>
        <w:t>ndo el protocolo SNMP (se necesita</w:t>
      </w:r>
      <w:r w:rsidRPr="00812FA6">
        <w:rPr>
          <w:rFonts w:ascii="Arial" w:eastAsia="Times New Roman" w:hAnsi="Arial" w:cs="Arial"/>
          <w:color w:val="000000" w:themeColor="text1"/>
          <w:kern w:val="0"/>
          <w:lang w:eastAsia="es-US"/>
          <w14:ligatures w14:val="none"/>
        </w:rPr>
        <w:t xml:space="preserve"> la comunidad SNMP del cliente).</w:t>
      </w:r>
    </w:p>
    <w:p w:rsidR="00A317B8" w:rsidRPr="00812FA6" w:rsidRDefault="00A317B8" w:rsidP="00A317B8">
      <w:pPr>
        <w:numPr>
          <w:ilvl w:val="1"/>
          <w:numId w:val="5"/>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Dejar corriendo la herramienta por 48 horas.</w:t>
      </w:r>
    </w:p>
    <w:p w:rsidR="00A317B8" w:rsidRPr="00812FA6" w:rsidRDefault="00A317B8" w:rsidP="00A317B8">
      <w:pPr>
        <w:numPr>
          <w:ilvl w:val="1"/>
          <w:numId w:val="5"/>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Analizar los gráficos generados para identificar picos de CPU o caídas de puertos.</w:t>
      </w:r>
    </w:p>
    <w:p w:rsidR="0043710A" w:rsidRPr="00812FA6" w:rsidRDefault="00A317B8" w:rsidP="00A317B8">
      <w:pPr>
        <w:numPr>
          <w:ilvl w:val="0"/>
          <w:numId w:val="5"/>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Cómo conseguirlo:</w:t>
      </w:r>
      <w:r w:rsidRPr="00812FA6">
        <w:rPr>
          <w:rFonts w:ascii="Arial" w:eastAsia="Times New Roman" w:hAnsi="Arial" w:cs="Arial"/>
          <w:color w:val="000000" w:themeColor="text1"/>
          <w:kern w:val="0"/>
          <w:lang w:eastAsia="es-US"/>
          <w14:ligatures w14:val="none"/>
        </w:rPr>
        <w:t xml:space="preserve"> Tienen una versión de prueba gratuita de 30 días con sensores ilimitados. Pasado el tiemp</w:t>
      </w:r>
      <w:r w:rsidR="0043710A" w:rsidRPr="00812FA6">
        <w:rPr>
          <w:rFonts w:ascii="Arial" w:eastAsia="Times New Roman" w:hAnsi="Arial" w:cs="Arial"/>
          <w:color w:val="000000" w:themeColor="text1"/>
          <w:kern w:val="0"/>
          <w:lang w:eastAsia="es-US"/>
          <w14:ligatures w14:val="none"/>
        </w:rPr>
        <w:t>o, es gratis hasta 100 sensores.</w:t>
      </w:r>
    </w:p>
    <w:p w:rsidR="00A317B8" w:rsidRPr="00812FA6" w:rsidRDefault="00A317B8" w:rsidP="00A317B8">
      <w:pPr>
        <w:numPr>
          <w:ilvl w:val="0"/>
          <w:numId w:val="5"/>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Enlace:</w:t>
      </w:r>
      <w:r w:rsidRPr="00812FA6">
        <w:rPr>
          <w:rFonts w:ascii="Arial" w:eastAsia="Times New Roman" w:hAnsi="Arial" w:cs="Arial"/>
          <w:color w:val="000000" w:themeColor="text1"/>
          <w:kern w:val="0"/>
          <w:lang w:eastAsia="es-US"/>
          <w14:ligatures w14:val="none"/>
        </w:rPr>
        <w:t xml:space="preserve"> </w:t>
      </w:r>
      <w:hyperlink r:id="rId11" w:tgtFrame="_blank" w:history="1">
        <w:r w:rsidRPr="00812FA6">
          <w:rPr>
            <w:rFonts w:ascii="Arial" w:eastAsia="Times New Roman" w:hAnsi="Arial" w:cs="Arial"/>
            <w:color w:val="000000" w:themeColor="text1"/>
            <w:kern w:val="0"/>
            <w:u w:val="single"/>
            <w:lang w:eastAsia="es-US"/>
            <w14:ligatures w14:val="none"/>
          </w:rPr>
          <w:t>paessler.com/prtg</w:t>
        </w:r>
      </w:hyperlink>
    </w:p>
    <w:p w:rsidR="00A317B8" w:rsidRPr="00812FA6" w:rsidRDefault="00A317B8" w:rsidP="00A317B8">
      <w:pPr>
        <w:spacing w:before="100" w:beforeAutospacing="1" w:after="100" w:afterAutospacing="1" w:line="240" w:lineRule="auto"/>
        <w:outlineLvl w:val="3"/>
        <w:rPr>
          <w:rFonts w:ascii="Arial" w:eastAsia="Times New Roman" w:hAnsi="Arial" w:cs="Arial"/>
          <w:b/>
          <w:bCs/>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5. SolarWinds Network Performance Monitor - NPM (Tráfico y Broadcast)</w:t>
      </w:r>
    </w:p>
    <w:p w:rsidR="00A317B8" w:rsidRPr="00812FA6" w:rsidRDefault="0043710A" w:rsidP="00A317B8">
      <w:pPr>
        <w:numPr>
          <w:ilvl w:val="0"/>
          <w:numId w:val="6"/>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Modo de uso:</w:t>
      </w:r>
    </w:p>
    <w:p w:rsidR="00A317B8" w:rsidRPr="00812FA6" w:rsidRDefault="00A317B8" w:rsidP="00A317B8">
      <w:pPr>
        <w:numPr>
          <w:ilvl w:val="1"/>
          <w:numId w:val="6"/>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Instalar la plataforma y configurar un puerto SPAN (Port Mirroring) en el switch principal del cliente.</w:t>
      </w:r>
    </w:p>
    <w:p w:rsidR="00A317B8" w:rsidRPr="00812FA6" w:rsidRDefault="00A317B8" w:rsidP="00A317B8">
      <w:pPr>
        <w:numPr>
          <w:ilvl w:val="1"/>
          <w:numId w:val="6"/>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Conectar el servidor de SolarWinds a ese puerto para que "escuche" todo el tráfico.</w:t>
      </w:r>
    </w:p>
    <w:p w:rsidR="00A317B8" w:rsidRPr="00812FA6" w:rsidRDefault="00A317B8" w:rsidP="00A317B8">
      <w:pPr>
        <w:numPr>
          <w:ilvl w:val="1"/>
          <w:numId w:val="6"/>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Analizar el dashboard de "Network Traffic" para ver el porcentaje de paquetes Broadcast vs Unicast.</w:t>
      </w:r>
    </w:p>
    <w:p w:rsidR="00A317B8" w:rsidRPr="00812FA6" w:rsidRDefault="00A317B8" w:rsidP="00A317B8">
      <w:pPr>
        <w:numPr>
          <w:ilvl w:val="0"/>
          <w:numId w:val="6"/>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Cómo conseguirlo:</w:t>
      </w:r>
      <w:r w:rsidRPr="00812FA6">
        <w:rPr>
          <w:rFonts w:ascii="Arial" w:eastAsia="Times New Roman" w:hAnsi="Arial" w:cs="Arial"/>
          <w:color w:val="000000" w:themeColor="text1"/>
          <w:kern w:val="0"/>
          <w:lang w:eastAsia="es-US"/>
          <w14:ligatures w14:val="none"/>
        </w:rPr>
        <w:t xml:space="preserve"> Software Enterprise. Tienen una prueba gratuita (Free Trial) de 30 días, muy funcional para una auditoría corta.</w:t>
      </w:r>
    </w:p>
    <w:p w:rsidR="00A317B8" w:rsidRPr="00812FA6" w:rsidRDefault="00A317B8" w:rsidP="00A317B8">
      <w:pPr>
        <w:numPr>
          <w:ilvl w:val="0"/>
          <w:numId w:val="6"/>
        </w:numPr>
        <w:spacing w:before="100" w:beforeAutospacing="1" w:after="100" w:afterAutospacing="1" w:line="240" w:lineRule="auto"/>
        <w:rPr>
          <w:rFonts w:ascii="Arial" w:eastAsia="Times New Roman" w:hAnsi="Arial" w:cs="Arial"/>
          <w:color w:val="000000" w:themeColor="text1"/>
          <w:kern w:val="0"/>
          <w:lang w:val="en-US" w:eastAsia="es-US"/>
          <w14:ligatures w14:val="none"/>
        </w:rPr>
      </w:pPr>
      <w:r w:rsidRPr="00812FA6">
        <w:rPr>
          <w:rFonts w:ascii="Arial" w:eastAsia="Times New Roman" w:hAnsi="Arial" w:cs="Arial"/>
          <w:b/>
          <w:bCs/>
          <w:color w:val="000000" w:themeColor="text1"/>
          <w:kern w:val="0"/>
          <w:lang w:val="en-US" w:eastAsia="es-US"/>
          <w14:ligatures w14:val="none"/>
        </w:rPr>
        <w:t>Enlace:</w:t>
      </w:r>
      <w:r w:rsidRPr="00812FA6">
        <w:rPr>
          <w:rFonts w:ascii="Arial" w:eastAsia="Times New Roman" w:hAnsi="Arial" w:cs="Arial"/>
          <w:color w:val="000000" w:themeColor="text1"/>
          <w:kern w:val="0"/>
          <w:lang w:val="en-US" w:eastAsia="es-US"/>
          <w14:ligatures w14:val="none"/>
        </w:rPr>
        <w:t xml:space="preserve"> </w:t>
      </w:r>
      <w:hyperlink r:id="rId12" w:tgtFrame="_blank" w:history="1">
        <w:r w:rsidRPr="00812FA6">
          <w:rPr>
            <w:rFonts w:ascii="Arial" w:eastAsia="Times New Roman" w:hAnsi="Arial" w:cs="Arial"/>
            <w:color w:val="000000" w:themeColor="text1"/>
            <w:kern w:val="0"/>
            <w:u w:val="single"/>
            <w:lang w:val="en-US" w:eastAsia="es-US"/>
            <w14:ligatures w14:val="none"/>
          </w:rPr>
          <w:t>solarwinds.com/network-performance-monitor</w:t>
        </w:r>
      </w:hyperlink>
    </w:p>
    <w:p w:rsidR="00A317B8" w:rsidRPr="00812FA6" w:rsidRDefault="00A317B8" w:rsidP="00A317B8">
      <w:pPr>
        <w:spacing w:after="0" w:line="240" w:lineRule="auto"/>
        <w:rPr>
          <w:rFonts w:ascii="Arial" w:eastAsia="Times New Roman" w:hAnsi="Arial" w:cs="Arial"/>
          <w:color w:val="000000" w:themeColor="text1"/>
          <w:kern w:val="0"/>
          <w:lang w:val="en-US" w:eastAsia="es-US"/>
          <w14:ligatures w14:val="none"/>
        </w:rPr>
      </w:pPr>
    </w:p>
    <w:p w:rsidR="00A317B8" w:rsidRPr="00812FA6" w:rsidRDefault="00A317B8" w:rsidP="00A317B8">
      <w:pPr>
        <w:spacing w:before="100" w:beforeAutospacing="1" w:after="100" w:afterAutospacing="1" w:line="240" w:lineRule="auto"/>
        <w:outlineLvl w:val="2"/>
        <w:rPr>
          <w:rFonts w:ascii="Arial" w:eastAsia="Times New Roman" w:hAnsi="Arial" w:cs="Arial"/>
          <w:b/>
          <w:bCs/>
          <w:color w:val="000000" w:themeColor="text1"/>
          <w:kern w:val="0"/>
          <w:sz w:val="28"/>
          <w:szCs w:val="28"/>
          <w:lang w:eastAsia="es-US"/>
          <w14:ligatures w14:val="none"/>
        </w:rPr>
      </w:pPr>
      <w:r w:rsidRPr="00812FA6">
        <w:rPr>
          <w:rFonts w:ascii="Arial" w:eastAsia="Times New Roman" w:hAnsi="Arial" w:cs="Arial"/>
          <w:b/>
          <w:bCs/>
          <w:color w:val="000000" w:themeColor="text1"/>
          <w:kern w:val="0"/>
          <w:sz w:val="28"/>
          <w:szCs w:val="28"/>
          <w:lang w:eastAsia="es-US"/>
          <w14:ligatures w14:val="none"/>
        </w:rPr>
        <w:t>Categoría 2: Herramientas Híbridas (Software que requiere Hardware)</w:t>
      </w:r>
    </w:p>
    <w:p w:rsidR="00A317B8" w:rsidRPr="00812FA6" w:rsidRDefault="00A317B8" w:rsidP="00A317B8">
      <w:pPr>
        <w:spacing w:before="100" w:beforeAutospacing="1" w:after="100" w:afterAutospacing="1" w:line="240" w:lineRule="auto"/>
        <w:outlineLvl w:val="3"/>
        <w:rPr>
          <w:rFonts w:ascii="Arial" w:eastAsia="Times New Roman" w:hAnsi="Arial" w:cs="Arial"/>
          <w:b/>
          <w:bCs/>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6. Ekahau Pro + Ekahau Sidekick (Mapas de Calor WiFi)</w:t>
      </w:r>
    </w:p>
    <w:p w:rsidR="00A317B8" w:rsidRPr="00812FA6" w:rsidRDefault="00A317B8" w:rsidP="00A317B8">
      <w:p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Es el estándar de la industria para diseño y auditoría WiFi.</w:t>
      </w:r>
    </w:p>
    <w:p w:rsidR="00A317B8" w:rsidRPr="00812FA6" w:rsidRDefault="0043710A" w:rsidP="00A317B8">
      <w:pPr>
        <w:numPr>
          <w:ilvl w:val="0"/>
          <w:numId w:val="7"/>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Modo de uso:</w:t>
      </w:r>
    </w:p>
    <w:p w:rsidR="00A317B8" w:rsidRPr="00812FA6" w:rsidRDefault="00A317B8" w:rsidP="00A317B8">
      <w:pPr>
        <w:numPr>
          <w:ilvl w:val="1"/>
          <w:numId w:val="7"/>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lastRenderedPageBreak/>
        <w:t>Cargar los planos arquitectónicos del edificio en Ekahau Pro.</w:t>
      </w:r>
    </w:p>
    <w:p w:rsidR="00A317B8" w:rsidRPr="00812FA6" w:rsidRDefault="00A317B8" w:rsidP="00A317B8">
      <w:pPr>
        <w:numPr>
          <w:ilvl w:val="1"/>
          <w:numId w:val="7"/>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 xml:space="preserve">Conectar el Ekahau Sidekick (un hardware </w:t>
      </w:r>
      <w:r w:rsidR="0043710A" w:rsidRPr="00812FA6">
        <w:rPr>
          <w:rFonts w:ascii="Arial" w:eastAsia="Times New Roman" w:hAnsi="Arial" w:cs="Arial"/>
          <w:color w:val="000000" w:themeColor="text1"/>
          <w:kern w:val="0"/>
          <w:lang w:eastAsia="es-US"/>
          <w14:ligatures w14:val="none"/>
        </w:rPr>
        <w:t>que se coloca en el hombro</w:t>
      </w:r>
      <w:r w:rsidRPr="00812FA6">
        <w:rPr>
          <w:rFonts w:ascii="Arial" w:eastAsia="Times New Roman" w:hAnsi="Arial" w:cs="Arial"/>
          <w:color w:val="000000" w:themeColor="text1"/>
          <w:kern w:val="0"/>
          <w:lang w:eastAsia="es-US"/>
          <w14:ligatures w14:val="none"/>
        </w:rPr>
        <w:t>, con analiza</w:t>
      </w:r>
      <w:r w:rsidR="0043710A" w:rsidRPr="00812FA6">
        <w:rPr>
          <w:rFonts w:ascii="Arial" w:eastAsia="Times New Roman" w:hAnsi="Arial" w:cs="Arial"/>
          <w:color w:val="000000" w:themeColor="text1"/>
          <w:kern w:val="0"/>
          <w:lang w:eastAsia="es-US"/>
          <w14:ligatures w14:val="none"/>
        </w:rPr>
        <w:t>dores de espectro precisos) a la</w:t>
      </w:r>
      <w:r w:rsidRPr="00812FA6">
        <w:rPr>
          <w:rFonts w:ascii="Arial" w:eastAsia="Times New Roman" w:hAnsi="Arial" w:cs="Arial"/>
          <w:color w:val="000000" w:themeColor="text1"/>
          <w:kern w:val="0"/>
          <w:lang w:eastAsia="es-US"/>
          <w14:ligatures w14:val="none"/>
        </w:rPr>
        <w:t xml:space="preserve"> laptop o iPad.</w:t>
      </w:r>
    </w:p>
    <w:p w:rsidR="00A317B8" w:rsidRPr="00812FA6" w:rsidRDefault="00A317B8" w:rsidP="00A317B8">
      <w:pPr>
        <w:numPr>
          <w:ilvl w:val="1"/>
          <w:numId w:val="7"/>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 xml:space="preserve">Caminar físicamente por toda la instalación haciendo clic en el plano para marcar </w:t>
      </w:r>
      <w:r w:rsidR="0043710A" w:rsidRPr="00812FA6">
        <w:rPr>
          <w:rFonts w:ascii="Arial" w:eastAsia="Times New Roman" w:hAnsi="Arial" w:cs="Arial"/>
          <w:color w:val="000000" w:themeColor="text1"/>
          <w:kern w:val="0"/>
          <w:lang w:eastAsia="es-US"/>
          <w14:ligatures w14:val="none"/>
        </w:rPr>
        <w:t>la</w:t>
      </w:r>
      <w:r w:rsidRPr="00812FA6">
        <w:rPr>
          <w:rFonts w:ascii="Arial" w:eastAsia="Times New Roman" w:hAnsi="Arial" w:cs="Arial"/>
          <w:color w:val="000000" w:themeColor="text1"/>
          <w:kern w:val="0"/>
          <w:lang w:eastAsia="es-US"/>
          <w14:ligatures w14:val="none"/>
        </w:rPr>
        <w:t xml:space="preserve"> posición (Site Survey).</w:t>
      </w:r>
    </w:p>
    <w:p w:rsidR="00A317B8" w:rsidRPr="00812FA6" w:rsidRDefault="00A317B8" w:rsidP="00A317B8">
      <w:pPr>
        <w:numPr>
          <w:ilvl w:val="1"/>
          <w:numId w:val="7"/>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El software genera un mapa de calor en tiempo real mostrando zonas muertas, interferencias (microondas, bluetooth) y potencias (ej. -67 dBm).</w:t>
      </w:r>
    </w:p>
    <w:p w:rsidR="00A317B8" w:rsidRPr="00812FA6" w:rsidRDefault="00A317B8" w:rsidP="00A317B8">
      <w:pPr>
        <w:numPr>
          <w:ilvl w:val="0"/>
          <w:numId w:val="7"/>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Cómo conseguirlo:</w:t>
      </w:r>
      <w:r w:rsidRPr="00812FA6">
        <w:rPr>
          <w:rFonts w:ascii="Arial" w:eastAsia="Times New Roman" w:hAnsi="Arial" w:cs="Arial"/>
          <w:color w:val="000000" w:themeColor="text1"/>
          <w:kern w:val="0"/>
          <w:lang w:eastAsia="es-US"/>
          <w14:ligatures w14:val="none"/>
        </w:rPr>
        <w:t xml:space="preserve"> El software requiere licencia y el hardware Sidekick cuesta alrededor de $3,000 - $4,000 USD. </w:t>
      </w:r>
    </w:p>
    <w:p w:rsidR="00A317B8" w:rsidRPr="00812FA6" w:rsidRDefault="00A317B8" w:rsidP="00A317B8">
      <w:pPr>
        <w:numPr>
          <w:ilvl w:val="0"/>
          <w:numId w:val="7"/>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Enlace:</w:t>
      </w:r>
      <w:r w:rsidRPr="00812FA6">
        <w:rPr>
          <w:rFonts w:ascii="Arial" w:eastAsia="Times New Roman" w:hAnsi="Arial" w:cs="Arial"/>
          <w:color w:val="000000" w:themeColor="text1"/>
          <w:kern w:val="0"/>
          <w:lang w:eastAsia="es-US"/>
          <w14:ligatures w14:val="none"/>
        </w:rPr>
        <w:t xml:space="preserve"> </w:t>
      </w:r>
      <w:hyperlink r:id="rId13" w:tgtFrame="_blank" w:history="1">
        <w:r w:rsidRPr="00812FA6">
          <w:rPr>
            <w:rFonts w:ascii="Arial" w:eastAsia="Times New Roman" w:hAnsi="Arial" w:cs="Arial"/>
            <w:color w:val="000000" w:themeColor="text1"/>
            <w:kern w:val="0"/>
            <w:u w:val="single"/>
            <w:lang w:eastAsia="es-US"/>
            <w14:ligatures w14:val="none"/>
          </w:rPr>
          <w:t>ekahau.com</w:t>
        </w:r>
      </w:hyperlink>
    </w:p>
    <w:p w:rsidR="00A317B8" w:rsidRPr="00812FA6" w:rsidRDefault="00A317B8" w:rsidP="00A317B8">
      <w:pPr>
        <w:spacing w:before="100" w:beforeAutospacing="1" w:after="100" w:afterAutospacing="1" w:line="240" w:lineRule="auto"/>
        <w:outlineLvl w:val="3"/>
        <w:rPr>
          <w:rFonts w:ascii="Arial" w:eastAsia="Times New Roman" w:hAnsi="Arial" w:cs="Arial"/>
          <w:b/>
          <w:bCs/>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7. IxChariot de Keysight (Generación de Tráfico Sintético)</w:t>
      </w:r>
    </w:p>
    <w:p w:rsidR="00A317B8" w:rsidRPr="00812FA6" w:rsidRDefault="0043710A" w:rsidP="00A317B8">
      <w:pPr>
        <w:numPr>
          <w:ilvl w:val="0"/>
          <w:numId w:val="8"/>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Modo de uso:</w:t>
      </w:r>
    </w:p>
    <w:p w:rsidR="00A317B8" w:rsidRPr="00812FA6" w:rsidRDefault="00A317B8" w:rsidP="00A317B8">
      <w:pPr>
        <w:numPr>
          <w:ilvl w:val="1"/>
          <w:numId w:val="8"/>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Instalar la consola de IxChariot en una PC.</w:t>
      </w:r>
    </w:p>
    <w:p w:rsidR="00A317B8" w:rsidRPr="00812FA6" w:rsidRDefault="0043710A" w:rsidP="00A317B8">
      <w:pPr>
        <w:numPr>
          <w:ilvl w:val="1"/>
          <w:numId w:val="8"/>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Instalar Endpoints</w:t>
      </w:r>
      <w:r w:rsidR="00A317B8" w:rsidRPr="00812FA6">
        <w:rPr>
          <w:rFonts w:ascii="Arial" w:eastAsia="Times New Roman" w:hAnsi="Arial" w:cs="Arial"/>
          <w:color w:val="000000" w:themeColor="text1"/>
          <w:kern w:val="0"/>
          <w:lang w:eastAsia="es-US"/>
          <w14:ligatures w14:val="none"/>
        </w:rPr>
        <w:t xml:space="preserve"> en servidores o PCs en diferentes VLANs.</w:t>
      </w:r>
    </w:p>
    <w:p w:rsidR="00A317B8" w:rsidRPr="00812FA6" w:rsidRDefault="00A317B8" w:rsidP="00A317B8">
      <w:pPr>
        <w:numPr>
          <w:ilvl w:val="1"/>
          <w:numId w:val="8"/>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Programar una prueba inyectando ráfagas de tráfico TCP/UDP masivo entre los Endpoints.</w:t>
      </w:r>
    </w:p>
    <w:p w:rsidR="00A317B8" w:rsidRPr="00812FA6" w:rsidRDefault="00A317B8" w:rsidP="00A317B8">
      <w:pPr>
        <w:numPr>
          <w:ilvl w:val="1"/>
          <w:numId w:val="8"/>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color w:val="000000" w:themeColor="text1"/>
          <w:kern w:val="0"/>
          <w:lang w:eastAsia="es-US"/>
          <w14:ligatures w14:val="none"/>
        </w:rPr>
        <w:t>Medir si el switch soporta la carga o si comienza a descartar paquetes.</w:t>
      </w:r>
    </w:p>
    <w:p w:rsidR="00A317B8" w:rsidRPr="00812FA6" w:rsidRDefault="00A317B8" w:rsidP="00A317B8">
      <w:pPr>
        <w:numPr>
          <w:ilvl w:val="0"/>
          <w:numId w:val="8"/>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Cómo conseguirlo:</w:t>
      </w:r>
      <w:r w:rsidRPr="00812FA6">
        <w:rPr>
          <w:rFonts w:ascii="Arial" w:eastAsia="Times New Roman" w:hAnsi="Arial" w:cs="Arial"/>
          <w:color w:val="000000" w:themeColor="text1"/>
          <w:kern w:val="0"/>
          <w:lang w:eastAsia="es-US"/>
          <w14:ligatures w14:val="none"/>
        </w:rPr>
        <w:t xml:space="preserve"> Software Enterprise de alto costo. Requiere contactar a Keysight para una demostración o prueba de concepto (PoC).</w:t>
      </w:r>
    </w:p>
    <w:p w:rsidR="00A317B8" w:rsidRPr="00812FA6" w:rsidRDefault="00A317B8" w:rsidP="00A317B8">
      <w:pPr>
        <w:numPr>
          <w:ilvl w:val="0"/>
          <w:numId w:val="8"/>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Enlace:</w:t>
      </w:r>
      <w:r w:rsidRPr="00812FA6">
        <w:rPr>
          <w:rFonts w:ascii="Arial" w:eastAsia="Times New Roman" w:hAnsi="Arial" w:cs="Arial"/>
          <w:color w:val="000000" w:themeColor="text1"/>
          <w:kern w:val="0"/>
          <w:lang w:eastAsia="es-US"/>
          <w14:ligatures w14:val="none"/>
        </w:rPr>
        <w:t xml:space="preserve"> </w:t>
      </w:r>
      <w:hyperlink r:id="rId14" w:tgtFrame="_blank" w:history="1">
        <w:r w:rsidRPr="00812FA6">
          <w:rPr>
            <w:rFonts w:ascii="Arial" w:eastAsia="Times New Roman" w:hAnsi="Arial" w:cs="Arial"/>
            <w:color w:val="000000" w:themeColor="text1"/>
            <w:kern w:val="0"/>
            <w:u w:val="single"/>
            <w:lang w:eastAsia="es-US"/>
            <w14:ligatures w14:val="none"/>
          </w:rPr>
          <w:t>keysight.com</w:t>
        </w:r>
      </w:hyperlink>
    </w:p>
    <w:p w:rsidR="00A317B8" w:rsidRPr="00812FA6" w:rsidRDefault="00A317B8" w:rsidP="00A317B8">
      <w:pPr>
        <w:spacing w:after="0" w:line="240" w:lineRule="auto"/>
        <w:rPr>
          <w:rFonts w:ascii="Arial" w:eastAsia="Times New Roman" w:hAnsi="Arial" w:cs="Arial"/>
          <w:color w:val="000000" w:themeColor="text1"/>
          <w:kern w:val="0"/>
          <w:lang w:eastAsia="es-US"/>
          <w14:ligatures w14:val="none"/>
        </w:rPr>
      </w:pPr>
    </w:p>
    <w:p w:rsidR="00A317B8" w:rsidRPr="00812FA6" w:rsidRDefault="00A317B8" w:rsidP="00A317B8">
      <w:pPr>
        <w:spacing w:before="100" w:beforeAutospacing="1" w:after="100" w:afterAutospacing="1" w:line="240" w:lineRule="auto"/>
        <w:outlineLvl w:val="2"/>
        <w:rPr>
          <w:rFonts w:ascii="Arial" w:eastAsia="Times New Roman" w:hAnsi="Arial" w:cs="Arial"/>
          <w:b/>
          <w:bCs/>
          <w:color w:val="000000" w:themeColor="text1"/>
          <w:kern w:val="0"/>
          <w:sz w:val="28"/>
          <w:szCs w:val="28"/>
          <w:lang w:eastAsia="es-US"/>
          <w14:ligatures w14:val="none"/>
        </w:rPr>
      </w:pPr>
      <w:r w:rsidRPr="00812FA6">
        <w:rPr>
          <w:rFonts w:ascii="Arial" w:eastAsia="Times New Roman" w:hAnsi="Arial" w:cs="Arial"/>
          <w:b/>
          <w:bCs/>
          <w:color w:val="000000" w:themeColor="text1"/>
          <w:kern w:val="0"/>
          <w:sz w:val="28"/>
          <w:szCs w:val="28"/>
          <w:lang w:eastAsia="es-US"/>
          <w14:ligatures w14:val="none"/>
        </w:rPr>
        <w:t>Categoría 3: Equipamiento Especializado de Hardware Físico</w:t>
      </w:r>
    </w:p>
    <w:p w:rsidR="00A317B8" w:rsidRPr="00812FA6" w:rsidRDefault="00A317B8" w:rsidP="00A317B8">
      <w:pPr>
        <w:spacing w:before="100" w:beforeAutospacing="1" w:after="100" w:afterAutospacing="1" w:line="240" w:lineRule="auto"/>
        <w:outlineLvl w:val="3"/>
        <w:rPr>
          <w:rFonts w:ascii="Arial" w:eastAsia="Times New Roman" w:hAnsi="Arial" w:cs="Arial"/>
          <w:b/>
          <w:bCs/>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8. Fluke Networks DSX-8000 (Certificador de Cableado)</w:t>
      </w:r>
    </w:p>
    <w:p w:rsidR="00A317B8" w:rsidRPr="00812FA6" w:rsidRDefault="00A317B8" w:rsidP="00A317B8">
      <w:pPr>
        <w:numPr>
          <w:ilvl w:val="0"/>
          <w:numId w:val="9"/>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Uso:</w:t>
      </w:r>
      <w:r w:rsidRPr="00812FA6">
        <w:rPr>
          <w:rFonts w:ascii="Arial" w:eastAsia="Times New Roman" w:hAnsi="Arial" w:cs="Arial"/>
          <w:color w:val="000000" w:themeColor="text1"/>
          <w:kern w:val="0"/>
          <w:lang w:eastAsia="es-US"/>
          <w14:ligatures w14:val="none"/>
        </w:rPr>
        <w:t xml:space="preserve"> Un equipo principal se conecta a un extremo del cable (ej. el patch panel en el rack) y un equipo remoto se conecta a la roseta del usuario. Se presiona "Test". El equipo envía pulsos eléctricos a altas frecuencias y en 8 segundos te dice "PASS" o "FAIL" midiendo diafonía, longitud y resistencia.</w:t>
      </w:r>
    </w:p>
    <w:p w:rsidR="00A317B8" w:rsidRPr="00812FA6" w:rsidRDefault="00A317B8" w:rsidP="00A317B8">
      <w:pPr>
        <w:numPr>
          <w:ilvl w:val="0"/>
          <w:numId w:val="9"/>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Adquisición:</w:t>
      </w:r>
      <w:r w:rsidRPr="00812FA6">
        <w:rPr>
          <w:rFonts w:ascii="Arial" w:eastAsia="Times New Roman" w:hAnsi="Arial" w:cs="Arial"/>
          <w:color w:val="000000" w:themeColor="text1"/>
          <w:kern w:val="0"/>
          <w:lang w:eastAsia="es-US"/>
          <w14:ligatures w14:val="none"/>
        </w:rPr>
        <w:t xml:space="preserve"> Equipo físico (Costo aprox. $12,000 - $18,000 USD).</w:t>
      </w:r>
    </w:p>
    <w:p w:rsidR="00A317B8" w:rsidRPr="00812FA6" w:rsidRDefault="00A317B8" w:rsidP="00A317B8">
      <w:pPr>
        <w:spacing w:before="100" w:beforeAutospacing="1" w:after="100" w:afterAutospacing="1" w:line="240" w:lineRule="auto"/>
        <w:outlineLvl w:val="3"/>
        <w:rPr>
          <w:rFonts w:ascii="Arial" w:eastAsia="Times New Roman" w:hAnsi="Arial" w:cs="Arial"/>
          <w:b/>
          <w:bCs/>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9. NetAlly EtherScope nXG (Analizador de Red de Bolsillo)</w:t>
      </w:r>
    </w:p>
    <w:p w:rsidR="00A317B8" w:rsidRPr="00812FA6" w:rsidRDefault="00A317B8" w:rsidP="00A317B8">
      <w:pPr>
        <w:numPr>
          <w:ilvl w:val="0"/>
          <w:numId w:val="10"/>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Uso:</w:t>
      </w:r>
      <w:r w:rsidRPr="00812FA6">
        <w:rPr>
          <w:rFonts w:ascii="Arial" w:eastAsia="Times New Roman" w:hAnsi="Arial" w:cs="Arial"/>
          <w:color w:val="000000" w:themeColor="text1"/>
          <w:kern w:val="0"/>
          <w:lang w:eastAsia="es-US"/>
          <w14:ligatures w14:val="none"/>
        </w:rPr>
        <w:t xml:space="preserve"> Es </w:t>
      </w:r>
      <w:r w:rsidR="0043710A" w:rsidRPr="00812FA6">
        <w:rPr>
          <w:rFonts w:ascii="Arial" w:eastAsia="Times New Roman" w:hAnsi="Arial" w:cs="Arial"/>
          <w:color w:val="000000" w:themeColor="text1"/>
          <w:kern w:val="0"/>
          <w:lang w:eastAsia="es-US"/>
          <w14:ligatures w14:val="none"/>
        </w:rPr>
        <w:t>un dispositivo móvil</w:t>
      </w:r>
      <w:r w:rsidRPr="00812FA6">
        <w:rPr>
          <w:rFonts w:ascii="Arial" w:eastAsia="Times New Roman" w:hAnsi="Arial" w:cs="Arial"/>
          <w:color w:val="000000" w:themeColor="text1"/>
          <w:kern w:val="0"/>
          <w:lang w:eastAsia="es-US"/>
          <w14:ligatures w14:val="none"/>
        </w:rPr>
        <w:t xml:space="preserve"> con puertos Ethernet de fibra y cobre. El auditor lo conecta directamente a un puerto de pared dudoso. El equipo hace autonegociación en capa física, solicita DHCP, hace pings a servidores internos y comprueba conectividad a Internet. Demuestra irrefutablemente si el problema es el cable/switch o si es la PC del usuario.</w:t>
      </w:r>
    </w:p>
    <w:p w:rsidR="00A317B8" w:rsidRPr="00812FA6" w:rsidRDefault="00A317B8" w:rsidP="00A317B8">
      <w:pPr>
        <w:numPr>
          <w:ilvl w:val="0"/>
          <w:numId w:val="10"/>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Adquisición:</w:t>
      </w:r>
      <w:r w:rsidRPr="00812FA6">
        <w:rPr>
          <w:rFonts w:ascii="Arial" w:eastAsia="Times New Roman" w:hAnsi="Arial" w:cs="Arial"/>
          <w:color w:val="000000" w:themeColor="text1"/>
          <w:kern w:val="0"/>
          <w:lang w:eastAsia="es-US"/>
          <w14:ligatures w14:val="none"/>
        </w:rPr>
        <w:t xml:space="preserve"> Equipo físico (Costo aprox. $8,000+ USD).</w:t>
      </w:r>
    </w:p>
    <w:p w:rsidR="00A317B8" w:rsidRPr="00812FA6" w:rsidRDefault="00A317B8" w:rsidP="00A317B8">
      <w:pPr>
        <w:spacing w:before="100" w:beforeAutospacing="1" w:after="100" w:afterAutospacing="1" w:line="240" w:lineRule="auto"/>
        <w:outlineLvl w:val="3"/>
        <w:rPr>
          <w:rFonts w:ascii="Arial" w:eastAsia="Times New Roman" w:hAnsi="Arial" w:cs="Arial"/>
          <w:b/>
          <w:bCs/>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10. Fluke 430 Series II (Analizador de Calidad de Energía para UPS)</w:t>
      </w:r>
    </w:p>
    <w:p w:rsidR="00A317B8" w:rsidRPr="00812FA6" w:rsidRDefault="00A317B8" w:rsidP="00A317B8">
      <w:pPr>
        <w:numPr>
          <w:ilvl w:val="0"/>
          <w:numId w:val="11"/>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lastRenderedPageBreak/>
        <w:t>Uso:</w:t>
      </w:r>
      <w:r w:rsidRPr="00812FA6">
        <w:rPr>
          <w:rFonts w:ascii="Arial" w:eastAsia="Times New Roman" w:hAnsi="Arial" w:cs="Arial"/>
          <w:color w:val="000000" w:themeColor="text1"/>
          <w:kern w:val="0"/>
          <w:lang w:eastAsia="es-US"/>
          <w14:ligatures w14:val="none"/>
        </w:rPr>
        <w:t xml:space="preserve"> Se usan pinzas amperimétricas y sondas de voltaje directamente en el tablero eléctrico o a la salida de las UPS que alimentan los switches. Mide perturbaciones, picos y armónicos que podrían estar reiniciando los</w:t>
      </w:r>
      <w:r w:rsidR="00A21058" w:rsidRPr="00812FA6">
        <w:rPr>
          <w:rFonts w:ascii="Arial" w:eastAsia="Times New Roman" w:hAnsi="Arial" w:cs="Arial"/>
          <w:color w:val="000000" w:themeColor="text1"/>
          <w:kern w:val="0"/>
          <w:lang w:eastAsia="es-US"/>
          <w14:ligatures w14:val="none"/>
        </w:rPr>
        <w:t xml:space="preserve"> switches de forma silenciosa.</w:t>
      </w:r>
    </w:p>
    <w:p w:rsidR="00A317B8" w:rsidRPr="00812FA6" w:rsidRDefault="00A317B8" w:rsidP="00A317B8">
      <w:pPr>
        <w:numPr>
          <w:ilvl w:val="0"/>
          <w:numId w:val="11"/>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Adquisición:</w:t>
      </w:r>
      <w:r w:rsidRPr="00812FA6">
        <w:rPr>
          <w:rFonts w:ascii="Arial" w:eastAsia="Times New Roman" w:hAnsi="Arial" w:cs="Arial"/>
          <w:color w:val="000000" w:themeColor="text1"/>
          <w:kern w:val="0"/>
          <w:lang w:eastAsia="es-US"/>
          <w14:ligatures w14:val="none"/>
        </w:rPr>
        <w:t xml:space="preserve"> Equipo físico.</w:t>
      </w:r>
    </w:p>
    <w:p w:rsidR="00A317B8" w:rsidRPr="00812FA6" w:rsidRDefault="00A317B8" w:rsidP="00A317B8">
      <w:pPr>
        <w:spacing w:before="100" w:beforeAutospacing="1" w:after="100" w:afterAutospacing="1" w:line="240" w:lineRule="auto"/>
        <w:outlineLvl w:val="3"/>
        <w:rPr>
          <w:rFonts w:ascii="Arial" w:eastAsia="Times New Roman" w:hAnsi="Arial" w:cs="Arial"/>
          <w:b/>
          <w:bCs/>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11. Cámara Termográfica (Fluke Ti400)</w:t>
      </w:r>
    </w:p>
    <w:p w:rsidR="00A317B8" w:rsidRPr="00812FA6" w:rsidRDefault="00A317B8" w:rsidP="00A317B8">
      <w:pPr>
        <w:numPr>
          <w:ilvl w:val="0"/>
          <w:numId w:val="12"/>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Uso:</w:t>
      </w:r>
      <w:r w:rsidRPr="00812FA6">
        <w:rPr>
          <w:rFonts w:ascii="Arial" w:eastAsia="Times New Roman" w:hAnsi="Arial" w:cs="Arial"/>
          <w:color w:val="000000" w:themeColor="text1"/>
          <w:kern w:val="0"/>
          <w:lang w:eastAsia="es-US"/>
          <w14:ligatures w14:val="none"/>
        </w:rPr>
        <w:t xml:space="preserve"> El auditor se para frente al rack de telecomunicaciones, apunta la cámara a los switches y servidores, y toma una foto térmica. Si un módulo SFP (transceptor de fibra) o la fuente de poder del switch brilla en blanco/rojo intenso, hay un problema de disipación o falla inminente.</w:t>
      </w:r>
    </w:p>
    <w:p w:rsidR="00A317B8" w:rsidRPr="00812FA6" w:rsidRDefault="00A317B8" w:rsidP="00A317B8">
      <w:pPr>
        <w:numPr>
          <w:ilvl w:val="0"/>
          <w:numId w:val="12"/>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Adquisición:</w:t>
      </w:r>
      <w:r w:rsidRPr="00812FA6">
        <w:rPr>
          <w:rFonts w:ascii="Arial" w:eastAsia="Times New Roman" w:hAnsi="Arial" w:cs="Arial"/>
          <w:color w:val="000000" w:themeColor="text1"/>
          <w:kern w:val="0"/>
          <w:lang w:eastAsia="es-US"/>
          <w14:ligatures w14:val="none"/>
        </w:rPr>
        <w:t xml:space="preserve"> Equipo físico.</w:t>
      </w:r>
    </w:p>
    <w:p w:rsidR="00A317B8" w:rsidRPr="00812FA6" w:rsidRDefault="00A317B8" w:rsidP="00A317B8">
      <w:pPr>
        <w:spacing w:before="100" w:beforeAutospacing="1" w:after="100" w:afterAutospacing="1" w:line="240" w:lineRule="auto"/>
        <w:outlineLvl w:val="3"/>
        <w:rPr>
          <w:rFonts w:ascii="Arial" w:eastAsia="Times New Roman" w:hAnsi="Arial" w:cs="Arial"/>
          <w:b/>
          <w:bCs/>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12. NetBotz (Sensores Ambientales de APC/Schneider)</w:t>
      </w:r>
    </w:p>
    <w:p w:rsidR="00A317B8" w:rsidRPr="00812FA6" w:rsidRDefault="00A317B8" w:rsidP="00A317B8">
      <w:pPr>
        <w:numPr>
          <w:ilvl w:val="0"/>
          <w:numId w:val="13"/>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Uso:</w:t>
      </w:r>
      <w:r w:rsidRPr="00812FA6">
        <w:rPr>
          <w:rFonts w:ascii="Arial" w:eastAsia="Times New Roman" w:hAnsi="Arial" w:cs="Arial"/>
          <w:color w:val="000000" w:themeColor="text1"/>
          <w:kern w:val="0"/>
          <w:lang w:eastAsia="es-US"/>
          <w14:ligatures w14:val="none"/>
        </w:rPr>
        <w:t xml:space="preserve"> Pequeños dispositivos físicos que se atornillan en el cuarto de servidores (MDF/IDF). Tienen sondas de temperatura, humedad e incluso sensores de líquidos en el suelo. Se conectan a la red y envían alertas SNMP/Email si el aire acondicionado falla.</w:t>
      </w:r>
    </w:p>
    <w:p w:rsidR="00A317B8" w:rsidRPr="00812FA6" w:rsidRDefault="00A317B8" w:rsidP="00A317B8">
      <w:pPr>
        <w:numPr>
          <w:ilvl w:val="0"/>
          <w:numId w:val="13"/>
        </w:numPr>
        <w:spacing w:before="100" w:beforeAutospacing="1" w:after="100" w:afterAutospacing="1" w:line="240" w:lineRule="auto"/>
        <w:rPr>
          <w:rFonts w:ascii="Arial" w:eastAsia="Times New Roman" w:hAnsi="Arial" w:cs="Arial"/>
          <w:color w:val="000000" w:themeColor="text1"/>
          <w:kern w:val="0"/>
          <w:lang w:eastAsia="es-US"/>
          <w14:ligatures w14:val="none"/>
        </w:rPr>
      </w:pPr>
      <w:r w:rsidRPr="00812FA6">
        <w:rPr>
          <w:rFonts w:ascii="Arial" w:eastAsia="Times New Roman" w:hAnsi="Arial" w:cs="Arial"/>
          <w:b/>
          <w:bCs/>
          <w:color w:val="000000" w:themeColor="text1"/>
          <w:kern w:val="0"/>
          <w:lang w:eastAsia="es-US"/>
          <w14:ligatures w14:val="none"/>
        </w:rPr>
        <w:t>Adquisición:</w:t>
      </w:r>
      <w:r w:rsidRPr="00812FA6">
        <w:rPr>
          <w:rFonts w:ascii="Arial" w:eastAsia="Times New Roman" w:hAnsi="Arial" w:cs="Arial"/>
          <w:color w:val="000000" w:themeColor="text1"/>
          <w:kern w:val="0"/>
          <w:lang w:eastAsia="es-US"/>
          <w14:ligatures w14:val="none"/>
        </w:rPr>
        <w:t xml:space="preserve"> Hardware corporativo (se compra vía distribuidores de APC).</w:t>
      </w:r>
    </w:p>
    <w:p w:rsidR="00A21058" w:rsidRPr="00812FA6" w:rsidRDefault="00A21058" w:rsidP="00A317B8">
      <w:pPr>
        <w:rPr>
          <w:rFonts w:ascii="Arial" w:hAnsi="Arial" w:cs="Arial"/>
          <w:color w:val="000000" w:themeColor="text1"/>
        </w:rPr>
      </w:pPr>
    </w:p>
    <w:p w:rsidR="00A21058" w:rsidRPr="00812FA6" w:rsidRDefault="00A21058">
      <w:pPr>
        <w:spacing w:after="200" w:line="276" w:lineRule="auto"/>
        <w:rPr>
          <w:rFonts w:ascii="Arial" w:hAnsi="Arial" w:cs="Arial"/>
          <w:color w:val="000000" w:themeColor="text1"/>
        </w:rPr>
      </w:pPr>
      <w:r w:rsidRPr="00812FA6">
        <w:rPr>
          <w:rFonts w:ascii="Arial" w:hAnsi="Arial" w:cs="Arial"/>
          <w:color w:val="000000" w:themeColor="text1"/>
        </w:rPr>
        <w:br w:type="page"/>
      </w:r>
    </w:p>
    <w:p w:rsidR="00945BFB" w:rsidRPr="00812FA6" w:rsidRDefault="00945BFB" w:rsidP="00945BFB">
      <w:pPr>
        <w:pStyle w:val="Ttulo1"/>
        <w:numPr>
          <w:ilvl w:val="0"/>
          <w:numId w:val="15"/>
        </w:numPr>
        <w:rPr>
          <w:rFonts w:ascii="Arial" w:hAnsi="Arial" w:cs="Arial"/>
          <w:color w:val="000000" w:themeColor="text1"/>
          <w:sz w:val="32"/>
          <w:szCs w:val="32"/>
        </w:rPr>
      </w:pPr>
      <w:r w:rsidRPr="00812FA6">
        <w:rPr>
          <w:rFonts w:ascii="Arial" w:hAnsi="Arial" w:cs="Arial"/>
          <w:color w:val="000000" w:themeColor="text1"/>
          <w:sz w:val="32"/>
          <w:szCs w:val="32"/>
        </w:rPr>
        <w:lastRenderedPageBreak/>
        <w:t>Investigar sobre software o herramientas para realizar auditoria de sistemas de información</w:t>
      </w:r>
    </w:p>
    <w:p w:rsidR="00A317B8" w:rsidRPr="00812FA6" w:rsidRDefault="00A317B8" w:rsidP="00A317B8">
      <w:pPr>
        <w:rPr>
          <w:rFonts w:ascii="Arial" w:hAnsi="Arial" w:cs="Arial"/>
          <w:color w:val="000000" w:themeColor="text1"/>
        </w:rPr>
      </w:pPr>
    </w:p>
    <w:p w:rsidR="00E415C9" w:rsidRPr="00812FA6" w:rsidRDefault="00E415C9" w:rsidP="00E415C9">
      <w:pPr>
        <w:rPr>
          <w:rFonts w:ascii="Arial" w:hAnsi="Arial" w:cs="Arial"/>
          <w:b/>
          <w:bCs/>
          <w:color w:val="000000" w:themeColor="text1"/>
        </w:rPr>
      </w:pPr>
      <w:r w:rsidRPr="00812FA6">
        <w:rPr>
          <w:rFonts w:ascii="Arial" w:hAnsi="Arial" w:cs="Arial"/>
          <w:b/>
          <w:bCs/>
          <w:color w:val="000000" w:themeColor="text1"/>
        </w:rPr>
        <w:t>Categoría 1: Software para Auditoría de Sistemas</w:t>
      </w:r>
    </w:p>
    <w:p w:rsidR="00E415C9" w:rsidRPr="00812FA6" w:rsidRDefault="00E415C9" w:rsidP="00E415C9">
      <w:pPr>
        <w:rPr>
          <w:rFonts w:ascii="Arial" w:hAnsi="Arial" w:cs="Arial"/>
          <w:color w:val="000000" w:themeColor="text1"/>
        </w:rPr>
      </w:pPr>
      <w:r w:rsidRPr="00812FA6">
        <w:rPr>
          <w:rFonts w:ascii="Arial" w:hAnsi="Arial" w:cs="Arial"/>
          <w:b/>
          <w:bCs/>
          <w:color w:val="000000" w:themeColor="text1"/>
        </w:rPr>
        <w:t>1. ACL Analytics (Análisis de Datos Masivos - CAATs)</w:t>
      </w:r>
      <w:r w:rsidRPr="00812FA6">
        <w:rPr>
          <w:rFonts w:ascii="Arial" w:hAnsi="Arial" w:cs="Arial"/>
          <w:color w:val="000000" w:themeColor="text1"/>
        </w:rPr>
        <w:t xml:space="preserve"> Es la herramienta por excelencia para la extracción y análisis de millones de registros en bases de datos para auditar transacciones financieras, operativas y detectar fraudes.</w:t>
      </w:r>
    </w:p>
    <w:p w:rsidR="00E415C9" w:rsidRPr="00812FA6" w:rsidRDefault="00E415C9" w:rsidP="00E415C9">
      <w:pPr>
        <w:numPr>
          <w:ilvl w:val="0"/>
          <w:numId w:val="16"/>
        </w:numPr>
        <w:rPr>
          <w:rFonts w:ascii="Arial" w:hAnsi="Arial" w:cs="Arial"/>
          <w:color w:val="000000" w:themeColor="text1"/>
        </w:rPr>
      </w:pPr>
      <w:r w:rsidRPr="00812FA6">
        <w:rPr>
          <w:rFonts w:ascii="Arial" w:hAnsi="Arial" w:cs="Arial"/>
          <w:b/>
          <w:bCs/>
          <w:color w:val="000000" w:themeColor="text1"/>
        </w:rPr>
        <w:t>Modo de uso:</w:t>
      </w:r>
    </w:p>
    <w:p w:rsidR="00E415C9" w:rsidRPr="00812FA6" w:rsidRDefault="00E415C9" w:rsidP="00E415C9">
      <w:pPr>
        <w:numPr>
          <w:ilvl w:val="1"/>
          <w:numId w:val="16"/>
        </w:numPr>
        <w:rPr>
          <w:rFonts w:ascii="Arial" w:hAnsi="Arial" w:cs="Arial"/>
          <w:color w:val="000000" w:themeColor="text1"/>
        </w:rPr>
      </w:pPr>
      <w:r w:rsidRPr="00812FA6">
        <w:rPr>
          <w:rFonts w:ascii="Arial" w:hAnsi="Arial" w:cs="Arial"/>
          <w:color w:val="000000" w:themeColor="text1"/>
        </w:rPr>
        <w:t>Importar tablas de datos directamente desde el ERP del cliente (SAP, Oracle) o archivos planos (CSV, Excel).</w:t>
      </w:r>
    </w:p>
    <w:p w:rsidR="00E415C9" w:rsidRPr="00812FA6" w:rsidRDefault="00E415C9" w:rsidP="00E415C9">
      <w:pPr>
        <w:numPr>
          <w:ilvl w:val="1"/>
          <w:numId w:val="16"/>
        </w:numPr>
        <w:rPr>
          <w:rFonts w:ascii="Arial" w:hAnsi="Arial" w:cs="Arial"/>
          <w:color w:val="000000" w:themeColor="text1"/>
        </w:rPr>
      </w:pPr>
      <w:r w:rsidRPr="00812FA6">
        <w:rPr>
          <w:rFonts w:ascii="Arial" w:hAnsi="Arial" w:cs="Arial"/>
          <w:color w:val="000000" w:themeColor="text1"/>
        </w:rPr>
        <w:t>Perfilar y sanear los datos para verificar su integridad (identificar celdas vacías o formatos incorrectos).</w:t>
      </w:r>
    </w:p>
    <w:p w:rsidR="00E415C9" w:rsidRPr="00812FA6" w:rsidRDefault="00E415C9" w:rsidP="00E415C9">
      <w:pPr>
        <w:numPr>
          <w:ilvl w:val="1"/>
          <w:numId w:val="16"/>
        </w:numPr>
        <w:rPr>
          <w:rFonts w:ascii="Arial" w:hAnsi="Arial" w:cs="Arial"/>
          <w:color w:val="000000" w:themeColor="text1"/>
        </w:rPr>
      </w:pPr>
      <w:r w:rsidRPr="00812FA6">
        <w:rPr>
          <w:rFonts w:ascii="Arial" w:hAnsi="Arial" w:cs="Arial"/>
          <w:color w:val="000000" w:themeColor="text1"/>
        </w:rPr>
        <w:t>Ejecutar scripts y funciones analíticas integradas (ej. analizar la Ley de Benford, buscar pagos duplicados o facturas en fines de semana).</w:t>
      </w:r>
    </w:p>
    <w:p w:rsidR="00E415C9" w:rsidRPr="00812FA6" w:rsidRDefault="00E415C9" w:rsidP="00E415C9">
      <w:pPr>
        <w:numPr>
          <w:ilvl w:val="1"/>
          <w:numId w:val="16"/>
        </w:numPr>
        <w:rPr>
          <w:rFonts w:ascii="Arial" w:hAnsi="Arial" w:cs="Arial"/>
          <w:color w:val="000000" w:themeColor="text1"/>
        </w:rPr>
      </w:pPr>
      <w:r w:rsidRPr="00812FA6">
        <w:rPr>
          <w:rFonts w:ascii="Arial" w:hAnsi="Arial" w:cs="Arial"/>
          <w:color w:val="000000" w:themeColor="text1"/>
        </w:rPr>
        <w:t>Exportar los hallazgos y evidencias a un reporte estructurado.</w:t>
      </w:r>
    </w:p>
    <w:p w:rsidR="00E415C9" w:rsidRPr="00812FA6" w:rsidRDefault="00E415C9" w:rsidP="00E415C9">
      <w:pPr>
        <w:numPr>
          <w:ilvl w:val="0"/>
          <w:numId w:val="16"/>
        </w:numPr>
        <w:rPr>
          <w:rFonts w:ascii="Arial" w:hAnsi="Arial" w:cs="Arial"/>
          <w:color w:val="000000" w:themeColor="text1"/>
        </w:rPr>
      </w:pPr>
      <w:r w:rsidRPr="00812FA6">
        <w:rPr>
          <w:rFonts w:ascii="Arial" w:hAnsi="Arial" w:cs="Arial"/>
          <w:b/>
          <w:bCs/>
          <w:color w:val="000000" w:themeColor="text1"/>
        </w:rPr>
        <w:t>Cómo conseguirlo:</w:t>
      </w:r>
      <w:r w:rsidRPr="00812FA6">
        <w:rPr>
          <w:rFonts w:ascii="Arial" w:hAnsi="Arial" w:cs="Arial"/>
          <w:color w:val="000000" w:themeColor="text1"/>
        </w:rPr>
        <w:t xml:space="preserve"> Software comercial de pago. Requiere licenciamiento anual corporativo.</w:t>
      </w:r>
    </w:p>
    <w:p w:rsidR="00E415C9" w:rsidRPr="00812FA6" w:rsidRDefault="00E415C9" w:rsidP="00E415C9">
      <w:pPr>
        <w:numPr>
          <w:ilvl w:val="0"/>
          <w:numId w:val="16"/>
        </w:numPr>
        <w:rPr>
          <w:rFonts w:ascii="Arial" w:hAnsi="Arial" w:cs="Arial"/>
          <w:color w:val="000000" w:themeColor="text1"/>
        </w:rPr>
      </w:pPr>
      <w:r w:rsidRPr="00812FA6">
        <w:rPr>
          <w:rFonts w:ascii="Arial" w:hAnsi="Arial" w:cs="Arial"/>
          <w:b/>
          <w:bCs/>
          <w:color w:val="000000" w:themeColor="text1"/>
        </w:rPr>
        <w:t>Enlace:</w:t>
      </w:r>
      <w:r w:rsidRPr="00812FA6">
        <w:rPr>
          <w:rFonts w:ascii="Arial" w:hAnsi="Arial" w:cs="Arial"/>
          <w:color w:val="000000" w:themeColor="text1"/>
        </w:rPr>
        <w:t xml:space="preserve"> </w:t>
      </w:r>
      <w:hyperlink r:id="rId15" w:tgtFrame="_blank" w:history="1">
        <w:r w:rsidRPr="00812FA6">
          <w:rPr>
            <w:rStyle w:val="Hipervnculo"/>
            <w:rFonts w:ascii="Arial" w:hAnsi="Arial" w:cs="Arial"/>
            <w:color w:val="000000" w:themeColor="text1"/>
          </w:rPr>
          <w:t>diligent.com/s</w:t>
        </w:r>
        <w:r w:rsidRPr="00812FA6">
          <w:rPr>
            <w:rStyle w:val="Hipervnculo"/>
            <w:rFonts w:ascii="Arial" w:hAnsi="Arial" w:cs="Arial"/>
            <w:color w:val="000000" w:themeColor="text1"/>
          </w:rPr>
          <w:t>o</w:t>
        </w:r>
        <w:r w:rsidRPr="00812FA6">
          <w:rPr>
            <w:rStyle w:val="Hipervnculo"/>
            <w:rFonts w:ascii="Arial" w:hAnsi="Arial" w:cs="Arial"/>
            <w:color w:val="000000" w:themeColor="text1"/>
          </w:rPr>
          <w:t>l</w:t>
        </w:r>
        <w:r w:rsidRPr="00812FA6">
          <w:rPr>
            <w:rStyle w:val="Hipervnculo"/>
            <w:rFonts w:ascii="Arial" w:hAnsi="Arial" w:cs="Arial"/>
            <w:color w:val="000000" w:themeColor="text1"/>
          </w:rPr>
          <w:t>utions/audit</w:t>
        </w:r>
      </w:hyperlink>
    </w:p>
    <w:p w:rsidR="00E415C9" w:rsidRPr="00812FA6" w:rsidRDefault="00E415C9" w:rsidP="00E415C9">
      <w:pPr>
        <w:rPr>
          <w:rFonts w:ascii="Arial" w:hAnsi="Arial" w:cs="Arial"/>
          <w:color w:val="000000" w:themeColor="text1"/>
        </w:rPr>
      </w:pPr>
      <w:r w:rsidRPr="00812FA6">
        <w:rPr>
          <w:rFonts w:ascii="Arial" w:hAnsi="Arial" w:cs="Arial"/>
          <w:b/>
          <w:bCs/>
          <w:color w:val="000000" w:themeColor="text1"/>
        </w:rPr>
        <w:t>2. Splunk Enterprise (Auditoría de Logs y Monitoreo SIEM)</w:t>
      </w:r>
      <w:r w:rsidRPr="00812FA6">
        <w:rPr>
          <w:rFonts w:ascii="Arial" w:hAnsi="Arial" w:cs="Arial"/>
          <w:color w:val="000000" w:themeColor="text1"/>
        </w:rPr>
        <w:t xml:space="preserve"> Utilizado para correlacionar y analizar los registros de actividad (logs) de todos los servidores y aplicaciones, permitiendo auditar quién hizo qué, y cuándo.</w:t>
      </w:r>
    </w:p>
    <w:p w:rsidR="00E415C9" w:rsidRPr="00812FA6" w:rsidRDefault="00E415C9" w:rsidP="00E415C9">
      <w:pPr>
        <w:numPr>
          <w:ilvl w:val="0"/>
          <w:numId w:val="17"/>
        </w:numPr>
        <w:rPr>
          <w:rFonts w:ascii="Arial" w:hAnsi="Arial" w:cs="Arial"/>
          <w:color w:val="000000" w:themeColor="text1"/>
        </w:rPr>
      </w:pPr>
      <w:r w:rsidRPr="00812FA6">
        <w:rPr>
          <w:rFonts w:ascii="Arial" w:hAnsi="Arial" w:cs="Arial"/>
          <w:b/>
          <w:bCs/>
          <w:color w:val="000000" w:themeColor="text1"/>
        </w:rPr>
        <w:t>Modo de uso:</w:t>
      </w:r>
    </w:p>
    <w:p w:rsidR="00E415C9" w:rsidRPr="00812FA6" w:rsidRDefault="00E415C9" w:rsidP="00E415C9">
      <w:pPr>
        <w:numPr>
          <w:ilvl w:val="1"/>
          <w:numId w:val="17"/>
        </w:numPr>
        <w:rPr>
          <w:rFonts w:ascii="Arial" w:hAnsi="Arial" w:cs="Arial"/>
          <w:color w:val="000000" w:themeColor="text1"/>
        </w:rPr>
      </w:pPr>
      <w:r w:rsidRPr="00812FA6">
        <w:rPr>
          <w:rFonts w:ascii="Arial" w:hAnsi="Arial" w:cs="Arial"/>
          <w:color w:val="000000" w:themeColor="text1"/>
        </w:rPr>
        <w:t>Integrar las fuentes de logs de los sistemas críticos (bases de datos, servidores Windows/Linux, aplicaciones).</w:t>
      </w:r>
    </w:p>
    <w:p w:rsidR="00E415C9" w:rsidRPr="00812FA6" w:rsidRDefault="00E415C9" w:rsidP="00E415C9">
      <w:pPr>
        <w:numPr>
          <w:ilvl w:val="1"/>
          <w:numId w:val="17"/>
        </w:numPr>
        <w:rPr>
          <w:rFonts w:ascii="Arial" w:hAnsi="Arial" w:cs="Arial"/>
          <w:color w:val="000000" w:themeColor="text1"/>
        </w:rPr>
      </w:pPr>
      <w:r w:rsidRPr="00812FA6">
        <w:rPr>
          <w:rFonts w:ascii="Arial" w:hAnsi="Arial" w:cs="Arial"/>
          <w:color w:val="000000" w:themeColor="text1"/>
        </w:rPr>
        <w:t>Diseñar y ejecutar consultas de búsqueda utilizando el lenguaje SPL (Search Processing Language) para rastrear eventos específicos.</w:t>
      </w:r>
    </w:p>
    <w:p w:rsidR="00E415C9" w:rsidRPr="00812FA6" w:rsidRDefault="00E415C9" w:rsidP="00E415C9">
      <w:pPr>
        <w:numPr>
          <w:ilvl w:val="1"/>
          <w:numId w:val="17"/>
        </w:numPr>
        <w:rPr>
          <w:rFonts w:ascii="Arial" w:hAnsi="Arial" w:cs="Arial"/>
          <w:color w:val="000000" w:themeColor="text1"/>
        </w:rPr>
      </w:pPr>
      <w:r w:rsidRPr="00812FA6">
        <w:rPr>
          <w:rFonts w:ascii="Arial" w:hAnsi="Arial" w:cs="Arial"/>
          <w:color w:val="000000" w:themeColor="text1"/>
        </w:rPr>
        <w:t>Auditar intentos de inicio de sesión fallidos, accesos fuera de horario laboral o escalado de privilegios no autorizados.</w:t>
      </w:r>
    </w:p>
    <w:p w:rsidR="00E415C9" w:rsidRPr="00812FA6" w:rsidRDefault="00E415C9" w:rsidP="00E415C9">
      <w:pPr>
        <w:numPr>
          <w:ilvl w:val="1"/>
          <w:numId w:val="17"/>
        </w:numPr>
        <w:rPr>
          <w:rFonts w:ascii="Arial" w:hAnsi="Arial" w:cs="Arial"/>
          <w:color w:val="000000" w:themeColor="text1"/>
        </w:rPr>
      </w:pPr>
      <w:r w:rsidRPr="00812FA6">
        <w:rPr>
          <w:rFonts w:ascii="Arial" w:hAnsi="Arial" w:cs="Arial"/>
          <w:color w:val="000000" w:themeColor="text1"/>
        </w:rPr>
        <w:t>Configurar tableros (dashboards) de cumplimiento para demostrar la retención y revisión de logs.</w:t>
      </w:r>
    </w:p>
    <w:p w:rsidR="00E415C9" w:rsidRPr="00812FA6" w:rsidRDefault="00E415C9" w:rsidP="00E415C9">
      <w:pPr>
        <w:numPr>
          <w:ilvl w:val="0"/>
          <w:numId w:val="17"/>
        </w:numPr>
        <w:rPr>
          <w:rFonts w:ascii="Arial" w:hAnsi="Arial" w:cs="Arial"/>
          <w:color w:val="000000" w:themeColor="text1"/>
        </w:rPr>
      </w:pPr>
      <w:r w:rsidRPr="00812FA6">
        <w:rPr>
          <w:rFonts w:ascii="Arial" w:hAnsi="Arial" w:cs="Arial"/>
          <w:b/>
          <w:bCs/>
          <w:color w:val="000000" w:themeColor="text1"/>
        </w:rPr>
        <w:lastRenderedPageBreak/>
        <w:t>Cómo conseguirlo:</w:t>
      </w:r>
      <w:r w:rsidRPr="00812FA6">
        <w:rPr>
          <w:rFonts w:ascii="Arial" w:hAnsi="Arial" w:cs="Arial"/>
          <w:color w:val="000000" w:themeColor="text1"/>
        </w:rPr>
        <w:t xml:space="preserve"> Software comercial Enterprise. Existe una versión Splunk Free limitada a la indexación de 500 MB de datos por día (ideal para pruebas o sistemas pequeños).</w:t>
      </w:r>
    </w:p>
    <w:p w:rsidR="00E415C9" w:rsidRPr="00812FA6" w:rsidRDefault="00E415C9" w:rsidP="00E415C9">
      <w:pPr>
        <w:numPr>
          <w:ilvl w:val="0"/>
          <w:numId w:val="17"/>
        </w:numPr>
        <w:rPr>
          <w:rFonts w:ascii="Arial" w:hAnsi="Arial" w:cs="Arial"/>
          <w:color w:val="000000" w:themeColor="text1"/>
        </w:rPr>
      </w:pPr>
      <w:r w:rsidRPr="00812FA6">
        <w:rPr>
          <w:rFonts w:ascii="Arial" w:hAnsi="Arial" w:cs="Arial"/>
          <w:b/>
          <w:bCs/>
          <w:color w:val="000000" w:themeColor="text1"/>
        </w:rPr>
        <w:t>Enlace:</w:t>
      </w:r>
      <w:r w:rsidRPr="00812FA6">
        <w:rPr>
          <w:rFonts w:ascii="Arial" w:hAnsi="Arial" w:cs="Arial"/>
          <w:color w:val="000000" w:themeColor="text1"/>
        </w:rPr>
        <w:t xml:space="preserve"> splunk.com</w:t>
      </w:r>
    </w:p>
    <w:p w:rsidR="00E415C9" w:rsidRPr="00812FA6" w:rsidRDefault="00E415C9" w:rsidP="00E415C9">
      <w:pPr>
        <w:rPr>
          <w:rFonts w:ascii="Arial" w:hAnsi="Arial" w:cs="Arial"/>
          <w:color w:val="000000" w:themeColor="text1"/>
        </w:rPr>
      </w:pPr>
      <w:r w:rsidRPr="00812FA6">
        <w:rPr>
          <w:rFonts w:ascii="Arial" w:hAnsi="Arial" w:cs="Arial"/>
          <w:b/>
          <w:bCs/>
          <w:color w:val="000000" w:themeColor="text1"/>
        </w:rPr>
        <w:t>3. Burp Suite Professional (Auditoría de Aplicaciones Web)</w:t>
      </w:r>
      <w:r w:rsidRPr="00812FA6">
        <w:rPr>
          <w:rFonts w:ascii="Arial" w:hAnsi="Arial" w:cs="Arial"/>
          <w:color w:val="000000" w:themeColor="text1"/>
        </w:rPr>
        <w:t xml:space="preserve"> La plataforma estándar de la industria para evaluar la seguridad y los controles lógicos de aplicaciones web, portales transaccionales y APIs.</w:t>
      </w:r>
    </w:p>
    <w:p w:rsidR="00E415C9" w:rsidRPr="00812FA6" w:rsidRDefault="00E415C9" w:rsidP="00E415C9">
      <w:pPr>
        <w:numPr>
          <w:ilvl w:val="0"/>
          <w:numId w:val="18"/>
        </w:numPr>
        <w:rPr>
          <w:rFonts w:ascii="Arial" w:hAnsi="Arial" w:cs="Arial"/>
          <w:color w:val="000000" w:themeColor="text1"/>
        </w:rPr>
      </w:pPr>
      <w:r w:rsidRPr="00812FA6">
        <w:rPr>
          <w:rFonts w:ascii="Arial" w:hAnsi="Arial" w:cs="Arial"/>
          <w:b/>
          <w:bCs/>
          <w:color w:val="000000" w:themeColor="text1"/>
        </w:rPr>
        <w:t>Modo de uso:</w:t>
      </w:r>
    </w:p>
    <w:p w:rsidR="00E415C9" w:rsidRPr="00812FA6" w:rsidRDefault="00E415C9" w:rsidP="00E415C9">
      <w:pPr>
        <w:numPr>
          <w:ilvl w:val="1"/>
          <w:numId w:val="18"/>
        </w:numPr>
        <w:rPr>
          <w:rFonts w:ascii="Arial" w:hAnsi="Arial" w:cs="Arial"/>
          <w:color w:val="000000" w:themeColor="text1"/>
        </w:rPr>
      </w:pPr>
      <w:r w:rsidRPr="00812FA6">
        <w:rPr>
          <w:rFonts w:ascii="Arial" w:hAnsi="Arial" w:cs="Arial"/>
          <w:color w:val="000000" w:themeColor="text1"/>
        </w:rPr>
        <w:t>Configurar Burp Suite como un proxy local e indicarle al navegador que todo el tráfico pase por ahí.</w:t>
      </w:r>
    </w:p>
    <w:p w:rsidR="00E415C9" w:rsidRPr="00812FA6" w:rsidRDefault="00E415C9" w:rsidP="00E415C9">
      <w:pPr>
        <w:numPr>
          <w:ilvl w:val="1"/>
          <w:numId w:val="18"/>
        </w:numPr>
        <w:rPr>
          <w:rFonts w:ascii="Arial" w:hAnsi="Arial" w:cs="Arial"/>
          <w:color w:val="000000" w:themeColor="text1"/>
        </w:rPr>
      </w:pPr>
      <w:r w:rsidRPr="00812FA6">
        <w:rPr>
          <w:rFonts w:ascii="Arial" w:hAnsi="Arial" w:cs="Arial"/>
          <w:color w:val="000000" w:themeColor="text1"/>
        </w:rPr>
        <w:t>Navegar por la aplicación del cliente simulando el comportamiento de un usuario normal (interceptando el tráfico HTTP/S).</w:t>
      </w:r>
    </w:p>
    <w:p w:rsidR="00E415C9" w:rsidRPr="00812FA6" w:rsidRDefault="00E415C9" w:rsidP="00E415C9">
      <w:pPr>
        <w:numPr>
          <w:ilvl w:val="1"/>
          <w:numId w:val="18"/>
        </w:numPr>
        <w:rPr>
          <w:rFonts w:ascii="Arial" w:hAnsi="Arial" w:cs="Arial"/>
          <w:color w:val="000000" w:themeColor="text1"/>
        </w:rPr>
      </w:pPr>
      <w:r w:rsidRPr="00812FA6">
        <w:rPr>
          <w:rFonts w:ascii="Arial" w:hAnsi="Arial" w:cs="Arial"/>
          <w:color w:val="000000" w:themeColor="text1"/>
        </w:rPr>
        <w:t>Utilizar el módulo "Scanner" para buscar vulnerabilidades automáticas (OWASP Top 10).</w:t>
      </w:r>
    </w:p>
    <w:p w:rsidR="00E415C9" w:rsidRPr="00812FA6" w:rsidRDefault="00E415C9" w:rsidP="00E415C9">
      <w:pPr>
        <w:numPr>
          <w:ilvl w:val="1"/>
          <w:numId w:val="18"/>
        </w:numPr>
        <w:rPr>
          <w:rFonts w:ascii="Arial" w:hAnsi="Arial" w:cs="Arial"/>
          <w:color w:val="000000" w:themeColor="text1"/>
        </w:rPr>
      </w:pPr>
      <w:r w:rsidRPr="00812FA6">
        <w:rPr>
          <w:rFonts w:ascii="Arial" w:hAnsi="Arial" w:cs="Arial"/>
          <w:color w:val="000000" w:themeColor="text1"/>
        </w:rPr>
        <w:t>Usar el módulo "Intruder" para inyectar cargas útiles (SQL Injection, Cross-Site Scripting) y validar si los controles de validación de datos funcionan.</w:t>
      </w:r>
    </w:p>
    <w:p w:rsidR="00E415C9" w:rsidRPr="00812FA6" w:rsidRDefault="00E415C9" w:rsidP="00E415C9">
      <w:pPr>
        <w:numPr>
          <w:ilvl w:val="0"/>
          <w:numId w:val="18"/>
        </w:numPr>
        <w:rPr>
          <w:rFonts w:ascii="Arial" w:hAnsi="Arial" w:cs="Arial"/>
          <w:color w:val="000000" w:themeColor="text1"/>
        </w:rPr>
      </w:pPr>
      <w:r w:rsidRPr="00812FA6">
        <w:rPr>
          <w:rFonts w:ascii="Arial" w:hAnsi="Arial" w:cs="Arial"/>
          <w:b/>
          <w:bCs/>
          <w:color w:val="000000" w:themeColor="text1"/>
        </w:rPr>
        <w:t>Cómo conseguirlo:</w:t>
      </w:r>
      <w:r w:rsidRPr="00812FA6">
        <w:rPr>
          <w:rFonts w:ascii="Arial" w:hAnsi="Arial" w:cs="Arial"/>
          <w:color w:val="000000" w:themeColor="text1"/>
        </w:rPr>
        <w:t xml:space="preserve"> Comercial (Versión Professional). Existe una versión gratuita llamada Burp Suite Community Edition (sin el escáner automatizado).</w:t>
      </w:r>
    </w:p>
    <w:p w:rsidR="00E415C9" w:rsidRPr="00812FA6" w:rsidRDefault="00E415C9" w:rsidP="00E415C9">
      <w:pPr>
        <w:numPr>
          <w:ilvl w:val="0"/>
          <w:numId w:val="18"/>
        </w:numPr>
        <w:rPr>
          <w:rFonts w:ascii="Arial" w:hAnsi="Arial" w:cs="Arial"/>
          <w:color w:val="000000" w:themeColor="text1"/>
        </w:rPr>
      </w:pPr>
      <w:r w:rsidRPr="00812FA6">
        <w:rPr>
          <w:rFonts w:ascii="Arial" w:hAnsi="Arial" w:cs="Arial"/>
          <w:b/>
          <w:bCs/>
          <w:color w:val="000000" w:themeColor="text1"/>
        </w:rPr>
        <w:t>Enlace:</w:t>
      </w:r>
      <w:r w:rsidRPr="00812FA6">
        <w:rPr>
          <w:rFonts w:ascii="Arial" w:hAnsi="Arial" w:cs="Arial"/>
          <w:color w:val="000000" w:themeColor="text1"/>
        </w:rPr>
        <w:t xml:space="preserve"> portswigger.net/burp</w:t>
      </w:r>
    </w:p>
    <w:p w:rsidR="00E415C9" w:rsidRPr="00812FA6" w:rsidRDefault="00E415C9" w:rsidP="00E415C9">
      <w:pPr>
        <w:rPr>
          <w:rFonts w:ascii="Arial" w:hAnsi="Arial" w:cs="Arial"/>
          <w:color w:val="000000" w:themeColor="text1"/>
        </w:rPr>
      </w:pPr>
      <w:r w:rsidRPr="00812FA6">
        <w:rPr>
          <w:rFonts w:ascii="Arial" w:hAnsi="Arial" w:cs="Arial"/>
          <w:b/>
          <w:bCs/>
          <w:color w:val="000000" w:themeColor="text1"/>
        </w:rPr>
        <w:t>4. SailPoint IdentityIQ (Auditoría de Accesos e Identidades)</w:t>
      </w:r>
      <w:r w:rsidRPr="00812FA6">
        <w:rPr>
          <w:rFonts w:ascii="Arial" w:hAnsi="Arial" w:cs="Arial"/>
          <w:color w:val="000000" w:themeColor="text1"/>
        </w:rPr>
        <w:t xml:space="preserve"> Plataforma utilizada para la gobernanza de identidades, vital para auditar la Segregación de Funciones (SoD) y validar los controles de acceso lógico.</w:t>
      </w:r>
    </w:p>
    <w:p w:rsidR="00E415C9" w:rsidRPr="00812FA6" w:rsidRDefault="00E415C9" w:rsidP="00E415C9">
      <w:pPr>
        <w:numPr>
          <w:ilvl w:val="0"/>
          <w:numId w:val="19"/>
        </w:numPr>
        <w:rPr>
          <w:rFonts w:ascii="Arial" w:hAnsi="Arial" w:cs="Arial"/>
          <w:color w:val="000000" w:themeColor="text1"/>
        </w:rPr>
      </w:pPr>
      <w:r w:rsidRPr="00812FA6">
        <w:rPr>
          <w:rFonts w:ascii="Arial" w:hAnsi="Arial" w:cs="Arial"/>
          <w:b/>
          <w:bCs/>
          <w:color w:val="000000" w:themeColor="text1"/>
        </w:rPr>
        <w:t>Modo de uso:</w:t>
      </w:r>
    </w:p>
    <w:p w:rsidR="00E415C9" w:rsidRPr="00812FA6" w:rsidRDefault="00E415C9" w:rsidP="00E415C9">
      <w:pPr>
        <w:numPr>
          <w:ilvl w:val="1"/>
          <w:numId w:val="19"/>
        </w:numPr>
        <w:rPr>
          <w:rFonts w:ascii="Arial" w:hAnsi="Arial" w:cs="Arial"/>
          <w:color w:val="000000" w:themeColor="text1"/>
        </w:rPr>
      </w:pPr>
      <w:r w:rsidRPr="00812FA6">
        <w:rPr>
          <w:rFonts w:ascii="Arial" w:hAnsi="Arial" w:cs="Arial"/>
          <w:color w:val="000000" w:themeColor="text1"/>
        </w:rPr>
        <w:t>Conectar la herramienta con los directorios de usuarios (Active Directory) y el sistema de Recursos Humanos.</w:t>
      </w:r>
    </w:p>
    <w:p w:rsidR="00E415C9" w:rsidRPr="00812FA6" w:rsidRDefault="00E415C9" w:rsidP="00E415C9">
      <w:pPr>
        <w:numPr>
          <w:ilvl w:val="1"/>
          <w:numId w:val="19"/>
        </w:numPr>
        <w:rPr>
          <w:rFonts w:ascii="Arial" w:hAnsi="Arial" w:cs="Arial"/>
          <w:color w:val="000000" w:themeColor="text1"/>
        </w:rPr>
      </w:pPr>
      <w:r w:rsidRPr="00812FA6">
        <w:rPr>
          <w:rFonts w:ascii="Arial" w:hAnsi="Arial" w:cs="Arial"/>
          <w:color w:val="000000" w:themeColor="text1"/>
        </w:rPr>
        <w:t>Mapear las matrices de Segregación de Funciones (SoD) para asegurar que, por ejemplo, quien aprueba compras no pueda crear proveedores.</w:t>
      </w:r>
    </w:p>
    <w:p w:rsidR="00E415C9" w:rsidRPr="00812FA6" w:rsidRDefault="00E415C9" w:rsidP="00E415C9">
      <w:pPr>
        <w:numPr>
          <w:ilvl w:val="1"/>
          <w:numId w:val="19"/>
        </w:numPr>
        <w:rPr>
          <w:rFonts w:ascii="Arial" w:hAnsi="Arial" w:cs="Arial"/>
          <w:color w:val="000000" w:themeColor="text1"/>
        </w:rPr>
      </w:pPr>
      <w:r w:rsidRPr="00812FA6">
        <w:rPr>
          <w:rFonts w:ascii="Arial" w:hAnsi="Arial" w:cs="Arial"/>
          <w:color w:val="000000" w:themeColor="text1"/>
        </w:rPr>
        <w:t>Ejecutar "Campañas de Certificación", automatizando el envío de correos a los gerentes para que aprueben o revoquen los accesos actuales de su equipo.</w:t>
      </w:r>
    </w:p>
    <w:p w:rsidR="00E415C9" w:rsidRPr="00812FA6" w:rsidRDefault="00E415C9" w:rsidP="00E415C9">
      <w:pPr>
        <w:numPr>
          <w:ilvl w:val="1"/>
          <w:numId w:val="19"/>
        </w:numPr>
        <w:rPr>
          <w:rFonts w:ascii="Arial" w:hAnsi="Arial" w:cs="Arial"/>
          <w:color w:val="000000" w:themeColor="text1"/>
        </w:rPr>
      </w:pPr>
      <w:r w:rsidRPr="00812FA6">
        <w:rPr>
          <w:rFonts w:ascii="Arial" w:hAnsi="Arial" w:cs="Arial"/>
          <w:color w:val="000000" w:themeColor="text1"/>
        </w:rPr>
        <w:t>Generar reportes de cuentas huérfanas o accesos sobre-privilegiados.</w:t>
      </w:r>
    </w:p>
    <w:p w:rsidR="00E415C9" w:rsidRPr="00812FA6" w:rsidRDefault="00E415C9" w:rsidP="00E415C9">
      <w:pPr>
        <w:numPr>
          <w:ilvl w:val="0"/>
          <w:numId w:val="19"/>
        </w:numPr>
        <w:rPr>
          <w:rFonts w:ascii="Arial" w:hAnsi="Arial" w:cs="Arial"/>
          <w:color w:val="000000" w:themeColor="text1"/>
        </w:rPr>
      </w:pPr>
      <w:r w:rsidRPr="00812FA6">
        <w:rPr>
          <w:rFonts w:ascii="Arial" w:hAnsi="Arial" w:cs="Arial"/>
          <w:b/>
          <w:bCs/>
          <w:color w:val="000000" w:themeColor="text1"/>
        </w:rPr>
        <w:lastRenderedPageBreak/>
        <w:t>Cómo conseguirlo:</w:t>
      </w:r>
      <w:r w:rsidRPr="00812FA6">
        <w:rPr>
          <w:rFonts w:ascii="Arial" w:hAnsi="Arial" w:cs="Arial"/>
          <w:color w:val="000000" w:themeColor="text1"/>
        </w:rPr>
        <w:t xml:space="preserve"> Software Enterprise corporativo. Requiere implementación y licenciamiento directo.</w:t>
      </w:r>
    </w:p>
    <w:p w:rsidR="00E415C9" w:rsidRPr="00812FA6" w:rsidRDefault="00E415C9" w:rsidP="00E415C9">
      <w:pPr>
        <w:numPr>
          <w:ilvl w:val="0"/>
          <w:numId w:val="19"/>
        </w:numPr>
        <w:rPr>
          <w:rFonts w:ascii="Arial" w:hAnsi="Arial" w:cs="Arial"/>
          <w:color w:val="000000" w:themeColor="text1"/>
        </w:rPr>
      </w:pPr>
      <w:r w:rsidRPr="00812FA6">
        <w:rPr>
          <w:rFonts w:ascii="Arial" w:hAnsi="Arial" w:cs="Arial"/>
          <w:b/>
          <w:bCs/>
          <w:color w:val="000000" w:themeColor="text1"/>
        </w:rPr>
        <w:t>Enlace:</w:t>
      </w:r>
      <w:r w:rsidRPr="00812FA6">
        <w:rPr>
          <w:rFonts w:ascii="Arial" w:hAnsi="Arial" w:cs="Arial"/>
          <w:color w:val="000000" w:themeColor="text1"/>
        </w:rPr>
        <w:t xml:space="preserve"> sailpoint.com</w:t>
      </w:r>
    </w:p>
    <w:p w:rsidR="00E415C9" w:rsidRPr="00812FA6" w:rsidRDefault="00E415C9" w:rsidP="00E415C9">
      <w:pPr>
        <w:rPr>
          <w:rFonts w:ascii="Arial" w:hAnsi="Arial" w:cs="Arial"/>
          <w:color w:val="000000" w:themeColor="text1"/>
        </w:rPr>
      </w:pPr>
    </w:p>
    <w:p w:rsidR="00E415C9" w:rsidRPr="00812FA6" w:rsidRDefault="00E415C9" w:rsidP="00E415C9">
      <w:pPr>
        <w:rPr>
          <w:rFonts w:ascii="Arial" w:hAnsi="Arial" w:cs="Arial"/>
          <w:b/>
          <w:bCs/>
          <w:color w:val="000000" w:themeColor="text1"/>
        </w:rPr>
      </w:pPr>
      <w:r w:rsidRPr="00812FA6">
        <w:rPr>
          <w:rFonts w:ascii="Arial" w:hAnsi="Arial" w:cs="Arial"/>
          <w:b/>
          <w:bCs/>
          <w:color w:val="000000" w:themeColor="text1"/>
        </w:rPr>
        <w:t>Categoría 2: Plataformas GRC y Herramientas Híbridas (Plataformas de Gobernanza y Configuración)</w:t>
      </w:r>
    </w:p>
    <w:p w:rsidR="00E415C9" w:rsidRPr="00812FA6" w:rsidRDefault="00E415C9" w:rsidP="00E415C9">
      <w:pPr>
        <w:rPr>
          <w:rFonts w:ascii="Arial" w:hAnsi="Arial" w:cs="Arial"/>
          <w:color w:val="000000" w:themeColor="text1"/>
        </w:rPr>
      </w:pPr>
      <w:r w:rsidRPr="00812FA6">
        <w:rPr>
          <w:rFonts w:ascii="Arial" w:hAnsi="Arial" w:cs="Arial"/>
          <w:b/>
          <w:bCs/>
          <w:color w:val="000000" w:themeColor="text1"/>
        </w:rPr>
        <w:t>5. ServiceNow GRC / IRM (Gestión de Riesgos y Cumplimiento)</w:t>
      </w:r>
      <w:r w:rsidRPr="00812FA6">
        <w:rPr>
          <w:rFonts w:ascii="Arial" w:hAnsi="Arial" w:cs="Arial"/>
          <w:color w:val="000000" w:themeColor="text1"/>
        </w:rPr>
        <w:t xml:space="preserve"> Orquesta todo el ciclo de vida de la auditoría de TI, centralizando las políticas, los riesgos, los controles y las evidencias en un solo lugar.</w:t>
      </w:r>
    </w:p>
    <w:p w:rsidR="00E415C9" w:rsidRPr="00812FA6" w:rsidRDefault="00E415C9" w:rsidP="00E415C9">
      <w:pPr>
        <w:numPr>
          <w:ilvl w:val="0"/>
          <w:numId w:val="20"/>
        </w:numPr>
        <w:rPr>
          <w:rFonts w:ascii="Arial" w:hAnsi="Arial" w:cs="Arial"/>
          <w:color w:val="000000" w:themeColor="text1"/>
        </w:rPr>
      </w:pPr>
      <w:r w:rsidRPr="00812FA6">
        <w:rPr>
          <w:rFonts w:ascii="Arial" w:hAnsi="Arial" w:cs="Arial"/>
          <w:b/>
          <w:bCs/>
          <w:color w:val="000000" w:themeColor="text1"/>
        </w:rPr>
        <w:t>Modo de uso:</w:t>
      </w:r>
    </w:p>
    <w:p w:rsidR="00E415C9" w:rsidRPr="00812FA6" w:rsidRDefault="00E415C9" w:rsidP="00E415C9">
      <w:pPr>
        <w:numPr>
          <w:ilvl w:val="1"/>
          <w:numId w:val="20"/>
        </w:numPr>
        <w:rPr>
          <w:rFonts w:ascii="Arial" w:hAnsi="Arial" w:cs="Arial"/>
          <w:color w:val="000000" w:themeColor="text1"/>
        </w:rPr>
      </w:pPr>
      <w:r w:rsidRPr="00812FA6">
        <w:rPr>
          <w:rFonts w:ascii="Arial" w:hAnsi="Arial" w:cs="Arial"/>
          <w:color w:val="000000" w:themeColor="text1"/>
        </w:rPr>
        <w:t>Cargar el marco normativo a auditar (ej. ISO 27001, SOX ITGC, COBIT).</w:t>
      </w:r>
    </w:p>
    <w:p w:rsidR="00E415C9" w:rsidRPr="00812FA6" w:rsidRDefault="00E415C9" w:rsidP="00E415C9">
      <w:pPr>
        <w:numPr>
          <w:ilvl w:val="1"/>
          <w:numId w:val="20"/>
        </w:numPr>
        <w:rPr>
          <w:rFonts w:ascii="Arial" w:hAnsi="Arial" w:cs="Arial"/>
          <w:color w:val="000000" w:themeColor="text1"/>
        </w:rPr>
      </w:pPr>
      <w:r w:rsidRPr="00812FA6">
        <w:rPr>
          <w:rFonts w:ascii="Arial" w:hAnsi="Arial" w:cs="Arial"/>
          <w:color w:val="000000" w:themeColor="text1"/>
        </w:rPr>
        <w:t>Vincular los objetivos de control con los activos de información (servidores, bases de datos) del inventario (CMDB).</w:t>
      </w:r>
    </w:p>
    <w:p w:rsidR="00E415C9" w:rsidRPr="00812FA6" w:rsidRDefault="00E415C9" w:rsidP="00E415C9">
      <w:pPr>
        <w:numPr>
          <w:ilvl w:val="1"/>
          <w:numId w:val="20"/>
        </w:numPr>
        <w:rPr>
          <w:rFonts w:ascii="Arial" w:hAnsi="Arial" w:cs="Arial"/>
          <w:color w:val="000000" w:themeColor="text1"/>
        </w:rPr>
      </w:pPr>
      <w:r w:rsidRPr="00812FA6">
        <w:rPr>
          <w:rFonts w:ascii="Arial" w:hAnsi="Arial" w:cs="Arial"/>
          <w:color w:val="000000" w:themeColor="text1"/>
        </w:rPr>
        <w:t>Asignar tareas automatizadas a los dueños de los sistemas para que suban la evidencia requerida (capturas de pantalla, políticas firmadas).</w:t>
      </w:r>
    </w:p>
    <w:p w:rsidR="00E415C9" w:rsidRPr="00812FA6" w:rsidRDefault="00E415C9" w:rsidP="00E415C9">
      <w:pPr>
        <w:numPr>
          <w:ilvl w:val="1"/>
          <w:numId w:val="20"/>
        </w:numPr>
        <w:rPr>
          <w:rFonts w:ascii="Arial" w:hAnsi="Arial" w:cs="Arial"/>
          <w:color w:val="000000" w:themeColor="text1"/>
        </w:rPr>
      </w:pPr>
      <w:r w:rsidRPr="00812FA6">
        <w:rPr>
          <w:rFonts w:ascii="Arial" w:hAnsi="Arial" w:cs="Arial"/>
          <w:color w:val="000000" w:themeColor="text1"/>
        </w:rPr>
        <w:t>Revisar la evidencia dentro de la plataforma y marcar el control como "Efectivo" o "Inefectivo", generando un panel de control para la gerencia.</w:t>
      </w:r>
    </w:p>
    <w:p w:rsidR="00E415C9" w:rsidRPr="00812FA6" w:rsidRDefault="00E415C9" w:rsidP="00E415C9">
      <w:pPr>
        <w:numPr>
          <w:ilvl w:val="0"/>
          <w:numId w:val="20"/>
        </w:numPr>
        <w:rPr>
          <w:rFonts w:ascii="Arial" w:hAnsi="Arial" w:cs="Arial"/>
          <w:color w:val="000000" w:themeColor="text1"/>
        </w:rPr>
      </w:pPr>
      <w:r w:rsidRPr="00812FA6">
        <w:rPr>
          <w:rFonts w:ascii="Arial" w:hAnsi="Arial" w:cs="Arial"/>
          <w:b/>
          <w:bCs/>
          <w:color w:val="000000" w:themeColor="text1"/>
        </w:rPr>
        <w:t>Cómo conseguirlo:</w:t>
      </w:r>
      <w:r w:rsidRPr="00812FA6">
        <w:rPr>
          <w:rFonts w:ascii="Arial" w:hAnsi="Arial" w:cs="Arial"/>
          <w:color w:val="000000" w:themeColor="text1"/>
        </w:rPr>
        <w:t xml:space="preserve"> Plataforma SaaS (Software as a Service) Enterprise. Requiere agendar una demostración comercial; su costo varía por módulos y usuarios.</w:t>
      </w:r>
    </w:p>
    <w:p w:rsidR="00E415C9" w:rsidRPr="00812FA6" w:rsidRDefault="00E415C9" w:rsidP="00E415C9">
      <w:pPr>
        <w:numPr>
          <w:ilvl w:val="0"/>
          <w:numId w:val="20"/>
        </w:numPr>
        <w:rPr>
          <w:rFonts w:ascii="Arial" w:hAnsi="Arial" w:cs="Arial"/>
          <w:color w:val="000000" w:themeColor="text1"/>
          <w:lang w:val="en-US"/>
        </w:rPr>
      </w:pPr>
      <w:r w:rsidRPr="00812FA6">
        <w:rPr>
          <w:rFonts w:ascii="Arial" w:hAnsi="Arial" w:cs="Arial"/>
          <w:b/>
          <w:bCs/>
          <w:color w:val="000000" w:themeColor="text1"/>
          <w:lang w:val="en-US"/>
        </w:rPr>
        <w:t>Enlace:</w:t>
      </w:r>
      <w:r w:rsidRPr="00812FA6">
        <w:rPr>
          <w:rFonts w:ascii="Arial" w:hAnsi="Arial" w:cs="Arial"/>
          <w:color w:val="000000" w:themeColor="text1"/>
          <w:lang w:val="en-US"/>
        </w:rPr>
        <w:t xml:space="preserve"> </w:t>
      </w:r>
      <w:hyperlink r:id="rId16" w:tgtFrame="_blank" w:history="1">
        <w:r w:rsidRPr="00812FA6">
          <w:rPr>
            <w:rStyle w:val="Hipervnculo"/>
            <w:rFonts w:ascii="Arial" w:hAnsi="Arial" w:cs="Arial"/>
            <w:color w:val="000000" w:themeColor="text1"/>
            <w:lang w:val="en-US"/>
          </w:rPr>
          <w:t>servicenow.com/products/governance-risk-and-com</w:t>
        </w:r>
        <w:r w:rsidRPr="00812FA6">
          <w:rPr>
            <w:rStyle w:val="Hipervnculo"/>
            <w:rFonts w:ascii="Arial" w:hAnsi="Arial" w:cs="Arial"/>
            <w:color w:val="000000" w:themeColor="text1"/>
            <w:lang w:val="en-US"/>
          </w:rPr>
          <w:t>p</w:t>
        </w:r>
        <w:r w:rsidRPr="00812FA6">
          <w:rPr>
            <w:rStyle w:val="Hipervnculo"/>
            <w:rFonts w:ascii="Arial" w:hAnsi="Arial" w:cs="Arial"/>
            <w:color w:val="000000" w:themeColor="text1"/>
            <w:lang w:val="en-US"/>
          </w:rPr>
          <w:t>liance.html</w:t>
        </w:r>
      </w:hyperlink>
    </w:p>
    <w:p w:rsidR="00E415C9" w:rsidRPr="00812FA6" w:rsidRDefault="00E415C9" w:rsidP="00E415C9">
      <w:pPr>
        <w:rPr>
          <w:rFonts w:ascii="Arial" w:hAnsi="Arial" w:cs="Arial"/>
          <w:color w:val="000000" w:themeColor="text1"/>
        </w:rPr>
      </w:pPr>
      <w:r w:rsidRPr="00812FA6">
        <w:rPr>
          <w:rFonts w:ascii="Arial" w:hAnsi="Arial" w:cs="Arial"/>
          <w:b/>
          <w:bCs/>
          <w:color w:val="000000" w:themeColor="text1"/>
        </w:rPr>
        <w:t>6. Titania Nipper (Auditoría de Configuraciones de Sistemas/Red)</w:t>
      </w:r>
      <w:r w:rsidRPr="00812FA6">
        <w:rPr>
          <w:rFonts w:ascii="Arial" w:hAnsi="Arial" w:cs="Arial"/>
          <w:color w:val="000000" w:themeColor="text1"/>
        </w:rPr>
        <w:t xml:space="preserve"> Herramienta que analiza el código fuente de los archivos de configuración sin necesidad de interactuar o escanear la red de producción.</w:t>
      </w:r>
    </w:p>
    <w:p w:rsidR="00E415C9" w:rsidRPr="00812FA6" w:rsidRDefault="00E415C9" w:rsidP="00E415C9">
      <w:pPr>
        <w:numPr>
          <w:ilvl w:val="0"/>
          <w:numId w:val="21"/>
        </w:numPr>
        <w:rPr>
          <w:rFonts w:ascii="Arial" w:hAnsi="Arial" w:cs="Arial"/>
          <w:color w:val="000000" w:themeColor="text1"/>
        </w:rPr>
      </w:pPr>
      <w:r w:rsidRPr="00812FA6">
        <w:rPr>
          <w:rFonts w:ascii="Arial" w:hAnsi="Arial" w:cs="Arial"/>
          <w:b/>
          <w:bCs/>
          <w:color w:val="000000" w:themeColor="text1"/>
        </w:rPr>
        <w:t>Modo de uso:</w:t>
      </w:r>
    </w:p>
    <w:p w:rsidR="00E415C9" w:rsidRPr="00812FA6" w:rsidRDefault="00E415C9" w:rsidP="00E415C9">
      <w:pPr>
        <w:numPr>
          <w:ilvl w:val="1"/>
          <w:numId w:val="21"/>
        </w:numPr>
        <w:rPr>
          <w:rFonts w:ascii="Arial" w:hAnsi="Arial" w:cs="Arial"/>
          <w:color w:val="000000" w:themeColor="text1"/>
        </w:rPr>
      </w:pPr>
      <w:r w:rsidRPr="00812FA6">
        <w:rPr>
          <w:rFonts w:ascii="Arial" w:hAnsi="Arial" w:cs="Arial"/>
          <w:color w:val="000000" w:themeColor="text1"/>
        </w:rPr>
        <w:t>Solicitar al administrador del sistema la exportación del archivo de configuración del firewall, enrutador o switch central (en formato de texto).</w:t>
      </w:r>
    </w:p>
    <w:p w:rsidR="00E415C9" w:rsidRPr="00812FA6" w:rsidRDefault="00E415C9" w:rsidP="00E415C9">
      <w:pPr>
        <w:numPr>
          <w:ilvl w:val="1"/>
          <w:numId w:val="21"/>
        </w:numPr>
        <w:rPr>
          <w:rFonts w:ascii="Arial" w:hAnsi="Arial" w:cs="Arial"/>
          <w:color w:val="000000" w:themeColor="text1"/>
        </w:rPr>
      </w:pPr>
      <w:r w:rsidRPr="00812FA6">
        <w:rPr>
          <w:rFonts w:ascii="Arial" w:hAnsi="Arial" w:cs="Arial"/>
          <w:color w:val="000000" w:themeColor="text1"/>
        </w:rPr>
        <w:t>Importar el archivo de configuración en la plataforma Nipper.</w:t>
      </w:r>
    </w:p>
    <w:p w:rsidR="00E415C9" w:rsidRPr="00812FA6" w:rsidRDefault="00E415C9" w:rsidP="00E415C9">
      <w:pPr>
        <w:numPr>
          <w:ilvl w:val="1"/>
          <w:numId w:val="21"/>
        </w:numPr>
        <w:rPr>
          <w:rFonts w:ascii="Arial" w:hAnsi="Arial" w:cs="Arial"/>
          <w:color w:val="000000" w:themeColor="text1"/>
        </w:rPr>
      </w:pPr>
      <w:r w:rsidRPr="00812FA6">
        <w:rPr>
          <w:rFonts w:ascii="Arial" w:hAnsi="Arial" w:cs="Arial"/>
          <w:color w:val="000000" w:themeColor="text1"/>
        </w:rPr>
        <w:t>Seleccionar el estándar de cumplimiento contra el cual se quiere auditar (ej. CIS Benchmarks, STIGs, PCI-DSS).</w:t>
      </w:r>
    </w:p>
    <w:p w:rsidR="00E415C9" w:rsidRPr="00812FA6" w:rsidRDefault="00E415C9" w:rsidP="00E415C9">
      <w:pPr>
        <w:numPr>
          <w:ilvl w:val="1"/>
          <w:numId w:val="21"/>
        </w:numPr>
        <w:rPr>
          <w:rFonts w:ascii="Arial" w:hAnsi="Arial" w:cs="Arial"/>
          <w:color w:val="000000" w:themeColor="text1"/>
        </w:rPr>
      </w:pPr>
      <w:r w:rsidRPr="00812FA6">
        <w:rPr>
          <w:rFonts w:ascii="Arial" w:hAnsi="Arial" w:cs="Arial"/>
          <w:color w:val="000000" w:themeColor="text1"/>
        </w:rPr>
        <w:lastRenderedPageBreak/>
        <w:t>Generar un informe que detalla configuraciones riesgosas (contraseñas débiles, protocolos en texto claro, reglas permisivas) y sus recomendaciones de parcheo.</w:t>
      </w:r>
    </w:p>
    <w:p w:rsidR="00E415C9" w:rsidRPr="00812FA6" w:rsidRDefault="00E415C9" w:rsidP="00E415C9">
      <w:pPr>
        <w:numPr>
          <w:ilvl w:val="0"/>
          <w:numId w:val="21"/>
        </w:numPr>
        <w:rPr>
          <w:rFonts w:ascii="Arial" w:hAnsi="Arial" w:cs="Arial"/>
          <w:color w:val="000000" w:themeColor="text1"/>
        </w:rPr>
      </w:pPr>
      <w:r w:rsidRPr="00812FA6">
        <w:rPr>
          <w:rFonts w:ascii="Arial" w:hAnsi="Arial" w:cs="Arial"/>
          <w:b/>
          <w:bCs/>
          <w:color w:val="000000" w:themeColor="text1"/>
        </w:rPr>
        <w:t>Cómo conseguirlo:</w:t>
      </w:r>
      <w:r w:rsidRPr="00812FA6">
        <w:rPr>
          <w:rFonts w:ascii="Arial" w:hAnsi="Arial" w:cs="Arial"/>
          <w:color w:val="000000" w:themeColor="text1"/>
        </w:rPr>
        <w:t xml:space="preserve"> Software comercial. Permiten descargar una versión de prueba gratuita (Trial) completamente funcional por un tiempo limitado.</w:t>
      </w:r>
    </w:p>
    <w:p w:rsidR="00E415C9" w:rsidRPr="00812FA6" w:rsidRDefault="00E415C9" w:rsidP="00E415C9">
      <w:pPr>
        <w:numPr>
          <w:ilvl w:val="0"/>
          <w:numId w:val="21"/>
        </w:numPr>
        <w:rPr>
          <w:rFonts w:ascii="Arial" w:hAnsi="Arial" w:cs="Arial"/>
          <w:color w:val="000000" w:themeColor="text1"/>
          <w:lang w:val="en-US"/>
        </w:rPr>
      </w:pPr>
      <w:r w:rsidRPr="00812FA6">
        <w:rPr>
          <w:rFonts w:ascii="Arial" w:hAnsi="Arial" w:cs="Arial"/>
          <w:b/>
          <w:bCs/>
          <w:color w:val="000000" w:themeColor="text1"/>
          <w:lang w:val="en-US"/>
        </w:rPr>
        <w:t>Enlace:</w:t>
      </w:r>
      <w:r w:rsidRPr="00812FA6">
        <w:rPr>
          <w:rFonts w:ascii="Arial" w:hAnsi="Arial" w:cs="Arial"/>
          <w:color w:val="000000" w:themeColor="text1"/>
          <w:lang w:val="en-US"/>
        </w:rPr>
        <w:t xml:space="preserve"> </w:t>
      </w:r>
      <w:hyperlink r:id="rId17" w:tgtFrame="_blank" w:history="1">
        <w:r w:rsidRPr="00812FA6">
          <w:rPr>
            <w:rStyle w:val="Hipervnculo"/>
            <w:rFonts w:ascii="Arial" w:hAnsi="Arial" w:cs="Arial"/>
            <w:color w:val="000000" w:themeColor="text1"/>
            <w:lang w:val="en-US"/>
          </w:rPr>
          <w:t>titania.com/products/nipper/</w:t>
        </w:r>
      </w:hyperlink>
    </w:p>
    <w:p w:rsidR="00E415C9" w:rsidRPr="00812FA6" w:rsidRDefault="00E415C9" w:rsidP="00E415C9">
      <w:pPr>
        <w:rPr>
          <w:rFonts w:ascii="Arial" w:hAnsi="Arial" w:cs="Arial"/>
          <w:color w:val="000000" w:themeColor="text1"/>
        </w:rPr>
      </w:pPr>
    </w:p>
    <w:p w:rsidR="00E415C9" w:rsidRPr="00812FA6" w:rsidRDefault="00E415C9" w:rsidP="00E415C9">
      <w:pPr>
        <w:rPr>
          <w:rFonts w:ascii="Arial" w:hAnsi="Arial" w:cs="Arial"/>
          <w:b/>
          <w:bCs/>
          <w:color w:val="000000" w:themeColor="text1"/>
        </w:rPr>
      </w:pPr>
      <w:r w:rsidRPr="00812FA6">
        <w:rPr>
          <w:rFonts w:ascii="Arial" w:hAnsi="Arial" w:cs="Arial"/>
          <w:b/>
          <w:bCs/>
          <w:color w:val="000000" w:themeColor="text1"/>
        </w:rPr>
        <w:t>Categoría 3: Equipamiento Especializado de Hardware (Validación Física de Sistemas)</w:t>
      </w:r>
    </w:p>
    <w:p w:rsidR="00E415C9" w:rsidRPr="00812FA6" w:rsidRDefault="00E415C9" w:rsidP="00E415C9">
      <w:pPr>
        <w:rPr>
          <w:rFonts w:ascii="Arial" w:hAnsi="Arial" w:cs="Arial"/>
          <w:color w:val="000000" w:themeColor="text1"/>
        </w:rPr>
      </w:pPr>
      <w:r w:rsidRPr="00812FA6">
        <w:rPr>
          <w:rFonts w:ascii="Arial" w:hAnsi="Arial" w:cs="Arial"/>
          <w:b/>
          <w:bCs/>
          <w:color w:val="000000" w:themeColor="text1"/>
        </w:rPr>
        <w:t>7. Proxmark3 (Auditoría de Control de Acceso Físico a Data Centers)</w:t>
      </w:r>
    </w:p>
    <w:p w:rsidR="00E415C9" w:rsidRPr="00812FA6" w:rsidRDefault="00E415C9" w:rsidP="00E415C9">
      <w:pPr>
        <w:numPr>
          <w:ilvl w:val="0"/>
          <w:numId w:val="22"/>
        </w:numPr>
        <w:rPr>
          <w:rFonts w:ascii="Arial" w:hAnsi="Arial" w:cs="Arial"/>
          <w:color w:val="000000" w:themeColor="text1"/>
        </w:rPr>
      </w:pPr>
      <w:r w:rsidRPr="00812FA6">
        <w:rPr>
          <w:rFonts w:ascii="Arial" w:hAnsi="Arial" w:cs="Arial"/>
          <w:b/>
          <w:bCs/>
          <w:color w:val="000000" w:themeColor="text1"/>
        </w:rPr>
        <w:t>Uso:</w:t>
      </w:r>
      <w:r w:rsidRPr="00812FA6">
        <w:rPr>
          <w:rFonts w:ascii="Arial" w:hAnsi="Arial" w:cs="Arial"/>
          <w:color w:val="000000" w:themeColor="text1"/>
        </w:rPr>
        <w:t xml:space="preserve"> Es un dispositivo de investigación RFID. El auditor lo utiliza en evaluaciones de seguridad física (Red Teaming) para intentar leer, interceptar o clonar las tarjetas de acceso (fotochecks) de los empleados. Permite validar si los sistemas de control de acceso al Centro de Datos utilizan cifrado fuerte o si son vulnerables a clonación mediante proximidad.</w:t>
      </w:r>
    </w:p>
    <w:p w:rsidR="00E415C9" w:rsidRPr="00812FA6" w:rsidRDefault="00E415C9" w:rsidP="00E415C9">
      <w:pPr>
        <w:numPr>
          <w:ilvl w:val="0"/>
          <w:numId w:val="22"/>
        </w:numPr>
        <w:rPr>
          <w:rFonts w:ascii="Arial" w:hAnsi="Arial" w:cs="Arial"/>
          <w:color w:val="000000" w:themeColor="text1"/>
        </w:rPr>
      </w:pPr>
      <w:r w:rsidRPr="00812FA6">
        <w:rPr>
          <w:rFonts w:ascii="Arial" w:hAnsi="Arial" w:cs="Arial"/>
          <w:b/>
          <w:bCs/>
          <w:color w:val="000000" w:themeColor="text1"/>
        </w:rPr>
        <w:t>Adquisición:</w:t>
      </w:r>
      <w:r w:rsidRPr="00812FA6">
        <w:rPr>
          <w:rFonts w:ascii="Arial" w:hAnsi="Arial" w:cs="Arial"/>
          <w:color w:val="000000" w:themeColor="text1"/>
        </w:rPr>
        <w:t xml:space="preserve"> Se puede comprar en kits a través de distribuidores de seguridad electrónica (Costo aprox. $100 - $350 USD dependiendo de la versión y antenas).</w:t>
      </w:r>
    </w:p>
    <w:p w:rsidR="00E415C9" w:rsidRPr="00812FA6" w:rsidRDefault="00E415C9" w:rsidP="00E415C9">
      <w:pPr>
        <w:rPr>
          <w:rFonts w:ascii="Arial" w:hAnsi="Arial" w:cs="Arial"/>
          <w:color w:val="000000" w:themeColor="text1"/>
        </w:rPr>
      </w:pPr>
      <w:r w:rsidRPr="00812FA6">
        <w:rPr>
          <w:rFonts w:ascii="Arial" w:hAnsi="Arial" w:cs="Arial"/>
          <w:b/>
          <w:bCs/>
          <w:color w:val="000000" w:themeColor="text1"/>
        </w:rPr>
        <w:t>8. YubiKey 5 FIPS Series (Validación de Controles Criptográficos y MFA)</w:t>
      </w:r>
    </w:p>
    <w:p w:rsidR="00E415C9" w:rsidRPr="00812FA6" w:rsidRDefault="00E415C9" w:rsidP="00E415C9">
      <w:pPr>
        <w:numPr>
          <w:ilvl w:val="0"/>
          <w:numId w:val="23"/>
        </w:numPr>
        <w:rPr>
          <w:rFonts w:ascii="Arial" w:hAnsi="Arial" w:cs="Arial"/>
          <w:color w:val="000000" w:themeColor="text1"/>
        </w:rPr>
      </w:pPr>
      <w:r w:rsidRPr="00812FA6">
        <w:rPr>
          <w:rFonts w:ascii="Arial" w:hAnsi="Arial" w:cs="Arial"/>
          <w:b/>
          <w:bCs/>
          <w:color w:val="000000" w:themeColor="text1"/>
        </w:rPr>
        <w:t>Uso:</w:t>
      </w:r>
      <w:r w:rsidRPr="00812FA6">
        <w:rPr>
          <w:rFonts w:ascii="Arial" w:hAnsi="Arial" w:cs="Arial"/>
          <w:color w:val="000000" w:themeColor="text1"/>
        </w:rPr>
        <w:t xml:space="preserve"> Dispositivos de hardware criptográfico (tokens USB/NFC) utilizados por los auditores para probar la resiliencia de la Autenticación Multifactor (MFA). Se evalúa si los sistemas críticos de la empresa (ERP, VPN, servidores en la nube) soportan e imponen el uso de hardware tokens (FIDO2/WebAuthn) para prevenir ataques de phishing que el SMS o las apps de autenticación no pueden detener.</w:t>
      </w:r>
    </w:p>
    <w:p w:rsidR="00E415C9" w:rsidRPr="00812FA6" w:rsidRDefault="00E415C9" w:rsidP="00E415C9">
      <w:pPr>
        <w:numPr>
          <w:ilvl w:val="0"/>
          <w:numId w:val="23"/>
        </w:numPr>
        <w:rPr>
          <w:rFonts w:ascii="Arial" w:hAnsi="Arial" w:cs="Arial"/>
          <w:color w:val="000000" w:themeColor="text1"/>
        </w:rPr>
      </w:pPr>
      <w:r w:rsidRPr="00812FA6">
        <w:rPr>
          <w:rFonts w:ascii="Arial" w:hAnsi="Arial" w:cs="Arial"/>
          <w:b/>
          <w:bCs/>
          <w:color w:val="000000" w:themeColor="text1"/>
        </w:rPr>
        <w:t>Adquisición:</w:t>
      </w:r>
      <w:r w:rsidRPr="00812FA6">
        <w:rPr>
          <w:rFonts w:ascii="Arial" w:hAnsi="Arial" w:cs="Arial"/>
          <w:color w:val="000000" w:themeColor="text1"/>
        </w:rPr>
        <w:t xml:space="preserve"> Hardware físico comercial. Se compra directamente al fabricante Yubico o a través de revendedores corporativos (Costo aprox. $50 - $100 USD por llave).</w:t>
      </w:r>
    </w:p>
    <w:p w:rsidR="00DC53B7" w:rsidRPr="00812FA6" w:rsidRDefault="00DC53B7" w:rsidP="00A317B8">
      <w:pPr>
        <w:rPr>
          <w:rFonts w:ascii="Arial" w:hAnsi="Arial" w:cs="Arial"/>
          <w:color w:val="000000" w:themeColor="text1"/>
        </w:rPr>
      </w:pPr>
    </w:p>
    <w:p w:rsidR="00DC53B7" w:rsidRPr="00812FA6" w:rsidRDefault="00DC53B7">
      <w:pPr>
        <w:spacing w:after="200" w:line="276" w:lineRule="auto"/>
        <w:rPr>
          <w:rFonts w:ascii="Arial" w:hAnsi="Arial" w:cs="Arial"/>
          <w:color w:val="000000" w:themeColor="text1"/>
        </w:rPr>
      </w:pPr>
      <w:r w:rsidRPr="00812FA6">
        <w:rPr>
          <w:rFonts w:ascii="Arial" w:hAnsi="Arial" w:cs="Arial"/>
          <w:color w:val="000000" w:themeColor="text1"/>
        </w:rPr>
        <w:br w:type="page"/>
      </w:r>
    </w:p>
    <w:p w:rsidR="00DC53B7" w:rsidRPr="00812FA6" w:rsidRDefault="00DC53B7" w:rsidP="00DC53B7">
      <w:pPr>
        <w:pStyle w:val="Ttulo1"/>
        <w:numPr>
          <w:ilvl w:val="0"/>
          <w:numId w:val="15"/>
        </w:numPr>
        <w:jc w:val="center"/>
        <w:rPr>
          <w:rFonts w:ascii="Arial" w:hAnsi="Arial" w:cs="Arial"/>
          <w:color w:val="000000" w:themeColor="text1"/>
          <w:sz w:val="32"/>
          <w:szCs w:val="32"/>
        </w:rPr>
      </w:pPr>
      <w:r w:rsidRPr="00812FA6">
        <w:rPr>
          <w:rFonts w:ascii="Arial" w:hAnsi="Arial" w:cs="Arial"/>
          <w:color w:val="000000" w:themeColor="text1"/>
          <w:sz w:val="32"/>
          <w:szCs w:val="32"/>
        </w:rPr>
        <w:lastRenderedPageBreak/>
        <w:t>Auditoria de seguridad.</w:t>
      </w:r>
    </w:p>
    <w:p w:rsidR="001F3F15" w:rsidRPr="001F3F15" w:rsidRDefault="00351CE2" w:rsidP="001F3F15">
      <w:pPr>
        <w:spacing w:before="100" w:beforeAutospacing="1" w:after="150" w:line="240" w:lineRule="auto"/>
        <w:jc w:val="center"/>
        <w:rPr>
          <w:rFonts w:ascii="Arial" w:eastAsia="Times New Roman" w:hAnsi="Arial" w:cs="Arial"/>
          <w:b/>
          <w:color w:val="000000" w:themeColor="text1"/>
          <w:kern w:val="0"/>
          <w:sz w:val="28"/>
          <w:szCs w:val="28"/>
          <w:lang w:eastAsia="es-US"/>
          <w14:ligatures w14:val="none"/>
        </w:rPr>
      </w:pPr>
      <w:r w:rsidRPr="00812FA6">
        <w:rPr>
          <w:rFonts w:ascii="Arial" w:eastAsia="Times New Roman" w:hAnsi="Arial" w:cs="Arial"/>
          <w:b/>
          <w:color w:val="000000" w:themeColor="text1"/>
          <w:kern w:val="0"/>
          <w:sz w:val="28"/>
          <w:szCs w:val="28"/>
          <w:lang w:eastAsia="es-US"/>
          <w14:ligatures w14:val="none"/>
        </w:rPr>
        <w:t xml:space="preserve">1. </w:t>
      </w:r>
      <w:r w:rsidR="001F3F15" w:rsidRPr="00812FA6">
        <w:rPr>
          <w:rFonts w:ascii="Arial" w:eastAsia="Times New Roman" w:hAnsi="Arial" w:cs="Arial"/>
          <w:b/>
          <w:color w:val="000000" w:themeColor="text1"/>
          <w:kern w:val="0"/>
          <w:sz w:val="28"/>
          <w:szCs w:val="28"/>
          <w:lang w:eastAsia="es-US"/>
          <w14:ligatures w14:val="none"/>
        </w:rPr>
        <w:t>Metodologías</w:t>
      </w:r>
    </w:p>
    <w:p w:rsidR="001F3F15" w:rsidRPr="001F3F15" w:rsidRDefault="001F3F15" w:rsidP="001F3F15">
      <w:pPr>
        <w:spacing w:before="100" w:beforeAutospacing="1" w:after="120" w:line="240" w:lineRule="auto"/>
        <w:outlineLvl w:val="3"/>
        <w:rPr>
          <w:rFonts w:ascii="Arial" w:eastAsia="Times New Roman" w:hAnsi="Arial" w:cs="Arial"/>
          <w:b/>
          <w:bCs/>
          <w:color w:val="000000" w:themeColor="text1"/>
          <w:kern w:val="0"/>
          <w:lang w:eastAsia="es-US"/>
          <w14:ligatures w14:val="none"/>
        </w:rPr>
      </w:pPr>
      <w:r w:rsidRPr="001F3F15">
        <w:rPr>
          <w:rFonts w:ascii="Arial" w:eastAsia="Times New Roman" w:hAnsi="Arial" w:cs="Arial"/>
          <w:b/>
          <w:bCs/>
          <w:color w:val="000000" w:themeColor="text1"/>
          <w:kern w:val="0"/>
          <w:lang w:eastAsia="es-US"/>
          <w14:ligatures w14:val="none"/>
        </w:rPr>
        <w:t>A. ITAF (Information Technology Assurance Framework) de ISACA</w:t>
      </w:r>
    </w:p>
    <w:p w:rsidR="001F3F15" w:rsidRPr="001F3F15" w:rsidRDefault="001F3F15" w:rsidP="001F3F15">
      <w:pPr>
        <w:spacing w:before="100" w:beforeAutospacing="1" w:after="150" w:line="240" w:lineRule="auto"/>
        <w:rPr>
          <w:rFonts w:ascii="Arial" w:eastAsia="Times New Roman" w:hAnsi="Arial" w:cs="Arial"/>
          <w:color w:val="000000" w:themeColor="text1"/>
          <w:kern w:val="0"/>
          <w:lang w:eastAsia="es-US"/>
          <w14:ligatures w14:val="none"/>
        </w:rPr>
      </w:pPr>
      <w:r w:rsidRPr="001F3F15">
        <w:rPr>
          <w:rFonts w:ascii="Arial" w:eastAsia="Times New Roman" w:hAnsi="Arial" w:cs="Arial"/>
          <w:color w:val="000000" w:themeColor="text1"/>
          <w:kern w:val="0"/>
          <w:lang w:eastAsia="es-US"/>
          <w14:ligatures w14:val="none"/>
        </w:rPr>
        <w:t>Es la metodología global para la prácti</w:t>
      </w:r>
      <w:r w:rsidRPr="00812FA6">
        <w:rPr>
          <w:rFonts w:ascii="Arial" w:eastAsia="Times New Roman" w:hAnsi="Arial" w:cs="Arial"/>
          <w:color w:val="000000" w:themeColor="text1"/>
          <w:kern w:val="0"/>
          <w:lang w:eastAsia="es-US"/>
          <w14:ligatures w14:val="none"/>
        </w:rPr>
        <w:t xml:space="preserve">ca de la auditoría de sistemas. </w:t>
      </w:r>
      <w:r w:rsidRPr="001F3F15">
        <w:rPr>
          <w:rFonts w:ascii="Arial" w:eastAsia="Times New Roman" w:hAnsi="Arial" w:cs="Arial"/>
          <w:color w:val="000000" w:themeColor="text1"/>
          <w:kern w:val="0"/>
          <w:lang w:eastAsia="es-US"/>
          <w14:ligatures w14:val="none"/>
        </w:rPr>
        <w:t>Se divide en fases clave:</w:t>
      </w:r>
    </w:p>
    <w:p w:rsidR="001F3F15" w:rsidRPr="001F3F15" w:rsidRDefault="001F3F15" w:rsidP="001F3F15">
      <w:pPr>
        <w:numPr>
          <w:ilvl w:val="0"/>
          <w:numId w:val="24"/>
        </w:numPr>
        <w:spacing w:before="100" w:beforeAutospacing="1" w:after="0" w:line="240" w:lineRule="auto"/>
        <w:ind w:left="0"/>
        <w:rPr>
          <w:rFonts w:ascii="Arial" w:eastAsia="Times New Roman" w:hAnsi="Arial" w:cs="Arial"/>
          <w:color w:val="000000" w:themeColor="text1"/>
          <w:kern w:val="0"/>
          <w:lang w:eastAsia="es-US"/>
          <w14:ligatures w14:val="none"/>
        </w:rPr>
      </w:pPr>
      <w:r w:rsidRPr="001F3F15">
        <w:rPr>
          <w:rFonts w:ascii="Arial" w:eastAsia="Times New Roman" w:hAnsi="Arial" w:cs="Arial"/>
          <w:b/>
          <w:bCs/>
          <w:color w:val="000000" w:themeColor="text1"/>
          <w:kern w:val="0"/>
          <w:bdr w:val="none" w:sz="0" w:space="0" w:color="auto" w:frame="1"/>
          <w:lang w:eastAsia="es-US"/>
          <w14:ligatures w14:val="none"/>
        </w:rPr>
        <w:t>Fase de Planificación:</w:t>
      </w:r>
      <w:r w:rsidRPr="001F3F15">
        <w:rPr>
          <w:rFonts w:ascii="Arial" w:eastAsia="Times New Roman" w:hAnsi="Arial" w:cs="Arial"/>
          <w:color w:val="000000" w:themeColor="text1"/>
          <w:kern w:val="0"/>
          <w:lang w:eastAsia="es-US"/>
          <w14:ligatures w14:val="none"/>
        </w:rPr>
        <w:t xml:space="preserve"> Involucra el entendimiento del negocio, la evaluación inicial de riesgos (Risk Assessment) y la definición del alcance. Aquí se decide qué procesos críticos se van a auditar.</w:t>
      </w:r>
    </w:p>
    <w:p w:rsidR="001F3F15" w:rsidRPr="001F3F15" w:rsidRDefault="001F3F15" w:rsidP="001F3F15">
      <w:pPr>
        <w:numPr>
          <w:ilvl w:val="0"/>
          <w:numId w:val="24"/>
        </w:numPr>
        <w:spacing w:before="100" w:beforeAutospacing="1" w:after="0" w:line="240" w:lineRule="auto"/>
        <w:ind w:left="0"/>
        <w:rPr>
          <w:rFonts w:ascii="Arial" w:eastAsia="Times New Roman" w:hAnsi="Arial" w:cs="Arial"/>
          <w:color w:val="000000" w:themeColor="text1"/>
          <w:kern w:val="0"/>
          <w:lang w:eastAsia="es-US"/>
          <w14:ligatures w14:val="none"/>
        </w:rPr>
      </w:pPr>
      <w:r w:rsidRPr="001F3F15">
        <w:rPr>
          <w:rFonts w:ascii="Arial" w:eastAsia="Times New Roman" w:hAnsi="Arial" w:cs="Arial"/>
          <w:b/>
          <w:bCs/>
          <w:color w:val="000000" w:themeColor="text1"/>
          <w:kern w:val="0"/>
          <w:bdr w:val="none" w:sz="0" w:space="0" w:color="auto" w:frame="1"/>
          <w:lang w:eastAsia="es-US"/>
          <w14:ligatures w14:val="none"/>
        </w:rPr>
        <w:t>Fase de Ejecución (Trabajo de Campo):</w:t>
      </w:r>
      <w:r w:rsidRPr="001F3F15">
        <w:rPr>
          <w:rFonts w:ascii="Arial" w:eastAsia="Times New Roman" w:hAnsi="Arial" w:cs="Arial"/>
          <w:color w:val="000000" w:themeColor="text1"/>
          <w:kern w:val="0"/>
          <w:lang w:eastAsia="es-US"/>
          <w14:ligatures w14:val="none"/>
        </w:rPr>
        <w:t xml:space="preserve"> Recopilación de evidencias, entrevistas, observación de procesos y validación de los controles de seguridad contra un estándar de referencia.</w:t>
      </w:r>
    </w:p>
    <w:p w:rsidR="001F3F15" w:rsidRPr="001F3F15" w:rsidRDefault="001F3F15" w:rsidP="001F3F15">
      <w:pPr>
        <w:numPr>
          <w:ilvl w:val="0"/>
          <w:numId w:val="24"/>
        </w:numPr>
        <w:spacing w:before="100" w:beforeAutospacing="1" w:after="0" w:line="240" w:lineRule="auto"/>
        <w:ind w:left="0"/>
        <w:rPr>
          <w:rFonts w:ascii="Arial" w:eastAsia="Times New Roman" w:hAnsi="Arial" w:cs="Arial"/>
          <w:color w:val="000000" w:themeColor="text1"/>
          <w:kern w:val="0"/>
          <w:lang w:eastAsia="es-US"/>
          <w14:ligatures w14:val="none"/>
        </w:rPr>
      </w:pPr>
      <w:r w:rsidRPr="001F3F15">
        <w:rPr>
          <w:rFonts w:ascii="Arial" w:eastAsia="Times New Roman" w:hAnsi="Arial" w:cs="Arial"/>
          <w:b/>
          <w:bCs/>
          <w:color w:val="000000" w:themeColor="text1"/>
          <w:kern w:val="0"/>
          <w:bdr w:val="none" w:sz="0" w:space="0" w:color="auto" w:frame="1"/>
          <w:lang w:eastAsia="es-US"/>
          <w14:ligatures w14:val="none"/>
        </w:rPr>
        <w:t>Fase de Elaboración de Informes:</w:t>
      </w:r>
      <w:r w:rsidRPr="001F3F15">
        <w:rPr>
          <w:rFonts w:ascii="Arial" w:eastAsia="Times New Roman" w:hAnsi="Arial" w:cs="Arial"/>
          <w:color w:val="000000" w:themeColor="text1"/>
          <w:kern w:val="0"/>
          <w:lang w:eastAsia="es-US"/>
          <w14:ligatures w14:val="none"/>
        </w:rPr>
        <w:t xml:space="preserve"> Estructuración de los hallazgos. ITAF exige que todo hallazgo contenga: </w:t>
      </w:r>
      <w:r w:rsidRPr="001F3F15">
        <w:rPr>
          <w:rFonts w:ascii="Arial" w:eastAsia="Times New Roman" w:hAnsi="Arial" w:cs="Arial"/>
          <w:i/>
          <w:iCs/>
          <w:color w:val="000000" w:themeColor="text1"/>
          <w:kern w:val="0"/>
          <w:bdr w:val="none" w:sz="0" w:space="0" w:color="auto" w:frame="1"/>
          <w:lang w:eastAsia="es-US"/>
          <w14:ligatures w14:val="none"/>
        </w:rPr>
        <w:t>Condición</w:t>
      </w:r>
      <w:r w:rsidRPr="001F3F15">
        <w:rPr>
          <w:rFonts w:ascii="Arial" w:eastAsia="Times New Roman" w:hAnsi="Arial" w:cs="Arial"/>
          <w:color w:val="000000" w:themeColor="text1"/>
          <w:kern w:val="0"/>
          <w:lang w:eastAsia="es-US"/>
          <w14:ligatures w14:val="none"/>
        </w:rPr>
        <w:t xml:space="preserve"> (lo que se encontró), </w:t>
      </w:r>
      <w:r w:rsidRPr="001F3F15">
        <w:rPr>
          <w:rFonts w:ascii="Arial" w:eastAsia="Times New Roman" w:hAnsi="Arial" w:cs="Arial"/>
          <w:i/>
          <w:iCs/>
          <w:color w:val="000000" w:themeColor="text1"/>
          <w:kern w:val="0"/>
          <w:bdr w:val="none" w:sz="0" w:space="0" w:color="auto" w:frame="1"/>
          <w:lang w:eastAsia="es-US"/>
          <w14:ligatures w14:val="none"/>
        </w:rPr>
        <w:t>Criterio</w:t>
      </w:r>
      <w:r w:rsidRPr="001F3F15">
        <w:rPr>
          <w:rFonts w:ascii="Arial" w:eastAsia="Times New Roman" w:hAnsi="Arial" w:cs="Arial"/>
          <w:color w:val="000000" w:themeColor="text1"/>
          <w:kern w:val="0"/>
          <w:lang w:eastAsia="es-US"/>
          <w14:ligatures w14:val="none"/>
        </w:rPr>
        <w:t xml:space="preserve"> (la norma incumplida), </w:t>
      </w:r>
      <w:r w:rsidRPr="001F3F15">
        <w:rPr>
          <w:rFonts w:ascii="Arial" w:eastAsia="Times New Roman" w:hAnsi="Arial" w:cs="Arial"/>
          <w:i/>
          <w:iCs/>
          <w:color w:val="000000" w:themeColor="text1"/>
          <w:kern w:val="0"/>
          <w:bdr w:val="none" w:sz="0" w:space="0" w:color="auto" w:frame="1"/>
          <w:lang w:eastAsia="es-US"/>
          <w14:ligatures w14:val="none"/>
        </w:rPr>
        <w:t>Causa</w:t>
      </w:r>
      <w:r w:rsidRPr="001F3F15">
        <w:rPr>
          <w:rFonts w:ascii="Arial" w:eastAsia="Times New Roman" w:hAnsi="Arial" w:cs="Arial"/>
          <w:color w:val="000000" w:themeColor="text1"/>
          <w:kern w:val="0"/>
          <w:lang w:eastAsia="es-US"/>
          <w14:ligatures w14:val="none"/>
        </w:rPr>
        <w:t xml:space="preserve"> (por qué falló) y </w:t>
      </w:r>
      <w:r w:rsidRPr="001F3F15">
        <w:rPr>
          <w:rFonts w:ascii="Arial" w:eastAsia="Times New Roman" w:hAnsi="Arial" w:cs="Arial"/>
          <w:i/>
          <w:iCs/>
          <w:color w:val="000000" w:themeColor="text1"/>
          <w:kern w:val="0"/>
          <w:bdr w:val="none" w:sz="0" w:space="0" w:color="auto" w:frame="1"/>
          <w:lang w:eastAsia="es-US"/>
          <w14:ligatures w14:val="none"/>
        </w:rPr>
        <w:t>Efecto</w:t>
      </w:r>
      <w:r w:rsidRPr="001F3F15">
        <w:rPr>
          <w:rFonts w:ascii="Arial" w:eastAsia="Times New Roman" w:hAnsi="Arial" w:cs="Arial"/>
          <w:color w:val="000000" w:themeColor="text1"/>
          <w:kern w:val="0"/>
          <w:lang w:eastAsia="es-US"/>
          <w14:ligatures w14:val="none"/>
        </w:rPr>
        <w:t xml:space="preserve"> (el riesgo para el negocio).</w:t>
      </w:r>
    </w:p>
    <w:p w:rsidR="001F3F15" w:rsidRPr="001F3F15" w:rsidRDefault="001F3F15" w:rsidP="001F3F15">
      <w:pPr>
        <w:numPr>
          <w:ilvl w:val="0"/>
          <w:numId w:val="24"/>
        </w:numPr>
        <w:spacing w:before="100" w:beforeAutospacing="1" w:after="0" w:line="240" w:lineRule="auto"/>
        <w:ind w:left="0"/>
        <w:rPr>
          <w:rFonts w:ascii="Arial" w:eastAsia="Times New Roman" w:hAnsi="Arial" w:cs="Arial"/>
          <w:color w:val="000000" w:themeColor="text1"/>
          <w:kern w:val="0"/>
          <w:lang w:eastAsia="es-US"/>
          <w14:ligatures w14:val="none"/>
        </w:rPr>
      </w:pPr>
      <w:r w:rsidRPr="001F3F15">
        <w:rPr>
          <w:rFonts w:ascii="Arial" w:eastAsia="Times New Roman" w:hAnsi="Arial" w:cs="Arial"/>
          <w:b/>
          <w:bCs/>
          <w:color w:val="000000" w:themeColor="text1"/>
          <w:kern w:val="0"/>
          <w:bdr w:val="none" w:sz="0" w:space="0" w:color="auto" w:frame="1"/>
          <w:lang w:eastAsia="es-US"/>
          <w14:ligatures w14:val="none"/>
        </w:rPr>
        <w:t>Fase de Seguimiento:</w:t>
      </w:r>
      <w:r w:rsidRPr="001F3F15">
        <w:rPr>
          <w:rFonts w:ascii="Arial" w:eastAsia="Times New Roman" w:hAnsi="Arial" w:cs="Arial"/>
          <w:color w:val="000000" w:themeColor="text1"/>
          <w:kern w:val="0"/>
          <w:lang w:eastAsia="es-US"/>
          <w14:ligatures w14:val="none"/>
        </w:rPr>
        <w:t xml:space="preserve"> Verificación de que la gerencia ha implementado las acciones correctivas prometidas.</w:t>
      </w:r>
    </w:p>
    <w:p w:rsidR="001F3F15" w:rsidRPr="001F3F15" w:rsidRDefault="001F3F15" w:rsidP="001F3F15">
      <w:pPr>
        <w:spacing w:before="100" w:beforeAutospacing="1" w:after="120" w:line="240" w:lineRule="auto"/>
        <w:outlineLvl w:val="3"/>
        <w:rPr>
          <w:rFonts w:ascii="Arial" w:eastAsia="Times New Roman" w:hAnsi="Arial" w:cs="Arial"/>
          <w:b/>
          <w:bCs/>
          <w:color w:val="000000" w:themeColor="text1"/>
          <w:kern w:val="0"/>
          <w:lang w:val="en-US" w:eastAsia="es-US"/>
          <w14:ligatures w14:val="none"/>
        </w:rPr>
      </w:pPr>
      <w:r w:rsidRPr="001F3F15">
        <w:rPr>
          <w:rFonts w:ascii="Arial" w:eastAsia="Times New Roman" w:hAnsi="Arial" w:cs="Arial"/>
          <w:b/>
          <w:bCs/>
          <w:color w:val="000000" w:themeColor="text1"/>
          <w:kern w:val="0"/>
          <w:lang w:val="en-US" w:eastAsia="es-US"/>
          <w14:ligatures w14:val="none"/>
        </w:rPr>
        <w:t>B. OSSTMM (Open Source Security Testing Methodology Manual)</w:t>
      </w:r>
    </w:p>
    <w:p w:rsidR="001F3F15" w:rsidRPr="001F3F15" w:rsidRDefault="001F3F15" w:rsidP="001F3F15">
      <w:pPr>
        <w:spacing w:before="100" w:beforeAutospacing="1" w:after="0" w:line="240" w:lineRule="auto"/>
        <w:rPr>
          <w:rFonts w:ascii="Arial" w:eastAsia="Times New Roman" w:hAnsi="Arial" w:cs="Arial"/>
          <w:color w:val="000000" w:themeColor="text1"/>
          <w:kern w:val="0"/>
          <w:lang w:eastAsia="es-US"/>
          <w14:ligatures w14:val="none"/>
        </w:rPr>
      </w:pPr>
      <w:r w:rsidRPr="001F3F15">
        <w:rPr>
          <w:rFonts w:ascii="Arial" w:eastAsia="Times New Roman" w:hAnsi="Arial" w:cs="Arial"/>
          <w:color w:val="000000" w:themeColor="text1"/>
          <w:kern w:val="0"/>
          <w:lang w:eastAsia="es-US"/>
          <w14:ligatures w14:val="none"/>
        </w:rPr>
        <w:t xml:space="preserve">Cuando la auditoría de seguridad incluye pruebas técnicas operacionales (como un </w:t>
      </w:r>
      <w:r w:rsidRPr="001F3F15">
        <w:rPr>
          <w:rFonts w:ascii="Arial" w:eastAsia="Times New Roman" w:hAnsi="Arial" w:cs="Arial"/>
          <w:i/>
          <w:iCs/>
          <w:color w:val="000000" w:themeColor="text1"/>
          <w:kern w:val="0"/>
          <w:bdr w:val="none" w:sz="0" w:space="0" w:color="auto" w:frame="1"/>
          <w:lang w:eastAsia="es-US"/>
          <w14:ligatures w14:val="none"/>
        </w:rPr>
        <w:t>Ethical Hacking</w:t>
      </w:r>
      <w:r w:rsidRPr="001F3F15">
        <w:rPr>
          <w:rFonts w:ascii="Arial" w:eastAsia="Times New Roman" w:hAnsi="Arial" w:cs="Arial"/>
          <w:color w:val="000000" w:themeColor="text1"/>
          <w:kern w:val="0"/>
          <w:lang w:eastAsia="es-US"/>
          <w14:ligatures w14:val="none"/>
        </w:rPr>
        <w:t xml:space="preserve"> formal), OSSTMM es la metodología científica a seguir.</w:t>
      </w:r>
    </w:p>
    <w:p w:rsidR="001F3F15" w:rsidRPr="001F3F15" w:rsidRDefault="001F3F15" w:rsidP="001F3F15">
      <w:pPr>
        <w:numPr>
          <w:ilvl w:val="0"/>
          <w:numId w:val="25"/>
        </w:numPr>
        <w:spacing w:before="100" w:beforeAutospacing="1" w:after="150" w:line="240" w:lineRule="auto"/>
        <w:ind w:left="0"/>
        <w:rPr>
          <w:rFonts w:ascii="Arial" w:eastAsia="Times New Roman" w:hAnsi="Arial" w:cs="Arial"/>
          <w:color w:val="000000" w:themeColor="text1"/>
          <w:kern w:val="0"/>
          <w:lang w:eastAsia="es-US"/>
          <w14:ligatures w14:val="none"/>
        </w:rPr>
      </w:pPr>
      <w:r w:rsidRPr="001F3F15">
        <w:rPr>
          <w:rFonts w:ascii="Arial" w:eastAsia="Times New Roman" w:hAnsi="Arial" w:cs="Arial"/>
          <w:color w:val="000000" w:themeColor="text1"/>
          <w:kern w:val="0"/>
          <w:lang w:eastAsia="es-US"/>
          <w14:ligatures w14:val="none"/>
        </w:rPr>
        <w:t>Se centra en medir la superficie de ataque verificable de manera empírica, sin suposiciones.</w:t>
      </w:r>
    </w:p>
    <w:p w:rsidR="001F3F15" w:rsidRPr="001F3F15" w:rsidRDefault="001F3F15" w:rsidP="001F3F15">
      <w:pPr>
        <w:numPr>
          <w:ilvl w:val="0"/>
          <w:numId w:val="25"/>
        </w:numPr>
        <w:spacing w:before="100" w:beforeAutospacing="1" w:after="150" w:line="240" w:lineRule="auto"/>
        <w:ind w:left="0"/>
        <w:rPr>
          <w:rFonts w:ascii="Arial" w:eastAsia="Times New Roman" w:hAnsi="Arial" w:cs="Arial"/>
          <w:color w:val="000000" w:themeColor="text1"/>
          <w:kern w:val="0"/>
          <w:lang w:eastAsia="es-US"/>
          <w14:ligatures w14:val="none"/>
        </w:rPr>
      </w:pPr>
      <w:r w:rsidRPr="001F3F15">
        <w:rPr>
          <w:rFonts w:ascii="Arial" w:eastAsia="Times New Roman" w:hAnsi="Arial" w:cs="Arial"/>
          <w:color w:val="000000" w:themeColor="text1"/>
          <w:kern w:val="0"/>
          <w:lang w:eastAsia="es-US"/>
          <w14:ligatures w14:val="none"/>
        </w:rPr>
        <w:t>Divide la auditoría en canales: Seguridad Física, Seguridad Humana (Ingeniería Social), Seguridad Inalámbrica, Telecomunicaciones y Redes de Datos.</w:t>
      </w:r>
    </w:p>
    <w:p w:rsidR="001F3F15" w:rsidRPr="001F3F15" w:rsidRDefault="001F3F15" w:rsidP="001F3F15">
      <w:pPr>
        <w:spacing w:before="100" w:beforeAutospacing="1" w:after="120" w:line="240" w:lineRule="auto"/>
        <w:outlineLvl w:val="3"/>
        <w:rPr>
          <w:rFonts w:ascii="Arial" w:eastAsia="Times New Roman" w:hAnsi="Arial" w:cs="Arial"/>
          <w:b/>
          <w:bCs/>
          <w:color w:val="000000" w:themeColor="text1"/>
          <w:kern w:val="0"/>
          <w:lang w:eastAsia="es-US"/>
          <w14:ligatures w14:val="none"/>
        </w:rPr>
      </w:pPr>
      <w:r w:rsidRPr="001F3F15">
        <w:rPr>
          <w:rFonts w:ascii="Arial" w:eastAsia="Times New Roman" w:hAnsi="Arial" w:cs="Arial"/>
          <w:b/>
          <w:bCs/>
          <w:color w:val="000000" w:themeColor="text1"/>
          <w:kern w:val="0"/>
          <w:lang w:eastAsia="es-US"/>
          <w14:ligatures w14:val="none"/>
        </w:rPr>
        <w:t>C. Metodología basada en Riesgos (Risk-Based Auditing)</w:t>
      </w:r>
    </w:p>
    <w:p w:rsidR="001F3F15" w:rsidRPr="001F3F15" w:rsidRDefault="001F3F15" w:rsidP="001F3F15">
      <w:pPr>
        <w:spacing w:before="100" w:beforeAutospacing="1" w:after="150" w:line="240" w:lineRule="auto"/>
        <w:rPr>
          <w:rFonts w:ascii="Arial" w:eastAsia="Times New Roman" w:hAnsi="Arial" w:cs="Arial"/>
          <w:color w:val="000000" w:themeColor="text1"/>
          <w:kern w:val="0"/>
          <w:lang w:eastAsia="es-US"/>
          <w14:ligatures w14:val="none"/>
        </w:rPr>
      </w:pPr>
      <w:r w:rsidRPr="001F3F15">
        <w:rPr>
          <w:rFonts w:ascii="Arial" w:eastAsia="Times New Roman" w:hAnsi="Arial" w:cs="Arial"/>
          <w:color w:val="000000" w:themeColor="text1"/>
          <w:kern w:val="0"/>
          <w:lang w:eastAsia="es-US"/>
          <w14:ligatures w14:val="none"/>
        </w:rPr>
        <w:t>El enfoque moderno exige que la auditoría no sea un simple "checklist". La metodología basada en riesgos implica que los esfuerzos del auditor se concentren exclusiva y proporcionalmente en las áreas que representan el mayor riesgo financiero, operativo o reputacional para la organización.</w:t>
      </w:r>
    </w:p>
    <w:p w:rsidR="001F3F15" w:rsidRPr="001F3F15" w:rsidRDefault="001F3F15" w:rsidP="001F3F15">
      <w:pPr>
        <w:spacing w:after="120" w:line="240" w:lineRule="auto"/>
        <w:rPr>
          <w:rFonts w:ascii="Arial" w:eastAsia="Times New Roman" w:hAnsi="Arial" w:cs="Arial"/>
          <w:color w:val="000000" w:themeColor="text1"/>
          <w:kern w:val="0"/>
          <w:lang w:eastAsia="es-US"/>
          <w14:ligatures w14:val="none"/>
        </w:rPr>
      </w:pPr>
    </w:p>
    <w:p w:rsidR="001F3F15" w:rsidRPr="001F3F15" w:rsidRDefault="00351CE2" w:rsidP="00351CE2">
      <w:pPr>
        <w:spacing w:before="100" w:beforeAutospacing="1" w:after="120" w:line="240" w:lineRule="auto"/>
        <w:jc w:val="center"/>
        <w:outlineLvl w:val="2"/>
        <w:rPr>
          <w:rFonts w:ascii="Arial" w:eastAsia="Times New Roman" w:hAnsi="Arial" w:cs="Arial"/>
          <w:b/>
          <w:bCs/>
          <w:color w:val="000000" w:themeColor="text1"/>
          <w:kern w:val="0"/>
          <w:sz w:val="27"/>
          <w:szCs w:val="27"/>
          <w:lang w:val="en-US" w:eastAsia="es-US"/>
          <w14:ligatures w14:val="none"/>
        </w:rPr>
      </w:pPr>
      <w:r w:rsidRPr="00812FA6">
        <w:rPr>
          <w:rFonts w:ascii="Arial" w:eastAsia="Times New Roman" w:hAnsi="Arial" w:cs="Arial"/>
          <w:b/>
          <w:bCs/>
          <w:color w:val="000000" w:themeColor="text1"/>
          <w:kern w:val="0"/>
          <w:sz w:val="27"/>
          <w:szCs w:val="27"/>
          <w:lang w:val="en-US" w:eastAsia="es-US"/>
          <w14:ligatures w14:val="none"/>
        </w:rPr>
        <w:t xml:space="preserve">2. </w:t>
      </w:r>
      <w:r w:rsidRPr="00812FA6">
        <w:rPr>
          <w:rFonts w:ascii="Arial" w:eastAsia="Times New Roman" w:hAnsi="Arial" w:cs="Arial"/>
          <w:b/>
          <w:bCs/>
          <w:color w:val="000000" w:themeColor="text1"/>
          <w:kern w:val="0"/>
          <w:sz w:val="28"/>
          <w:szCs w:val="28"/>
          <w:lang w:val="en-US" w:eastAsia="es-US"/>
          <w14:ligatures w14:val="none"/>
        </w:rPr>
        <w:t>Estándares</w:t>
      </w:r>
    </w:p>
    <w:p w:rsidR="001F3F15" w:rsidRPr="001F3F15" w:rsidRDefault="001F3F15" w:rsidP="001F3F15">
      <w:pPr>
        <w:spacing w:before="100" w:beforeAutospacing="1" w:after="120" w:line="240" w:lineRule="auto"/>
        <w:outlineLvl w:val="3"/>
        <w:rPr>
          <w:rFonts w:ascii="Arial" w:eastAsia="Times New Roman" w:hAnsi="Arial" w:cs="Arial"/>
          <w:b/>
          <w:bCs/>
          <w:color w:val="000000" w:themeColor="text1"/>
          <w:kern w:val="0"/>
          <w:lang w:val="en-US" w:eastAsia="es-US"/>
          <w14:ligatures w14:val="none"/>
        </w:rPr>
      </w:pPr>
      <w:r w:rsidRPr="001F3F15">
        <w:rPr>
          <w:rFonts w:ascii="Arial" w:eastAsia="Times New Roman" w:hAnsi="Arial" w:cs="Arial"/>
          <w:b/>
          <w:bCs/>
          <w:color w:val="000000" w:themeColor="text1"/>
          <w:kern w:val="0"/>
          <w:lang w:val="en-US" w:eastAsia="es-US"/>
          <w14:ligatures w14:val="none"/>
        </w:rPr>
        <w:t>A. COBIT 2019 (Control Objectives for Information and Related Technologies)</w:t>
      </w:r>
    </w:p>
    <w:p w:rsidR="001F3F15" w:rsidRPr="001F3F15" w:rsidRDefault="001F3F15" w:rsidP="001F3F15">
      <w:pPr>
        <w:spacing w:before="100" w:beforeAutospacing="1" w:after="0" w:line="240" w:lineRule="auto"/>
        <w:rPr>
          <w:rFonts w:ascii="Arial" w:eastAsia="Times New Roman" w:hAnsi="Arial" w:cs="Arial"/>
          <w:color w:val="000000" w:themeColor="text1"/>
          <w:kern w:val="0"/>
          <w:lang w:eastAsia="es-US"/>
          <w14:ligatures w14:val="none"/>
        </w:rPr>
      </w:pPr>
      <w:r w:rsidRPr="001F3F15">
        <w:rPr>
          <w:rFonts w:ascii="Arial" w:eastAsia="Times New Roman" w:hAnsi="Arial" w:cs="Arial"/>
          <w:color w:val="000000" w:themeColor="text1"/>
          <w:kern w:val="0"/>
          <w:lang w:eastAsia="es-US"/>
          <w14:ligatures w14:val="none"/>
        </w:rPr>
        <w:t xml:space="preserve">Es el estándar supremo para el </w:t>
      </w:r>
      <w:r w:rsidRPr="001F3F15">
        <w:rPr>
          <w:rFonts w:ascii="Arial" w:eastAsia="Times New Roman" w:hAnsi="Arial" w:cs="Arial"/>
          <w:b/>
          <w:bCs/>
          <w:color w:val="000000" w:themeColor="text1"/>
          <w:kern w:val="0"/>
          <w:bdr w:val="none" w:sz="0" w:space="0" w:color="auto" w:frame="1"/>
          <w:lang w:eastAsia="es-US"/>
          <w14:ligatures w14:val="none"/>
        </w:rPr>
        <w:t>Gobierno y la Gestión de las TI</w:t>
      </w:r>
      <w:r w:rsidRPr="001F3F15">
        <w:rPr>
          <w:rFonts w:ascii="Arial" w:eastAsia="Times New Roman" w:hAnsi="Arial" w:cs="Arial"/>
          <w:color w:val="000000" w:themeColor="text1"/>
          <w:kern w:val="0"/>
          <w:lang w:eastAsia="es-US"/>
          <w14:ligatures w14:val="none"/>
        </w:rPr>
        <w:t>.</w:t>
      </w:r>
    </w:p>
    <w:p w:rsidR="001F3F15" w:rsidRPr="001F3F15" w:rsidRDefault="001F3F15" w:rsidP="001F3F15">
      <w:pPr>
        <w:numPr>
          <w:ilvl w:val="0"/>
          <w:numId w:val="26"/>
        </w:numPr>
        <w:spacing w:before="100" w:beforeAutospacing="1" w:after="0" w:line="240" w:lineRule="auto"/>
        <w:ind w:left="0"/>
        <w:rPr>
          <w:rFonts w:ascii="Arial" w:eastAsia="Times New Roman" w:hAnsi="Arial" w:cs="Arial"/>
          <w:color w:val="000000" w:themeColor="text1"/>
          <w:kern w:val="0"/>
          <w:lang w:eastAsia="es-US"/>
          <w14:ligatures w14:val="none"/>
        </w:rPr>
      </w:pPr>
      <w:r w:rsidRPr="001F3F15">
        <w:rPr>
          <w:rFonts w:ascii="Arial" w:eastAsia="Times New Roman" w:hAnsi="Arial" w:cs="Arial"/>
          <w:b/>
          <w:bCs/>
          <w:color w:val="000000" w:themeColor="text1"/>
          <w:kern w:val="0"/>
          <w:bdr w:val="none" w:sz="0" w:space="0" w:color="auto" w:frame="1"/>
          <w:lang w:eastAsia="es-US"/>
          <w14:ligatures w14:val="none"/>
        </w:rPr>
        <w:lastRenderedPageBreak/>
        <w:t>Enfoque de Auditoría:</w:t>
      </w:r>
      <w:r w:rsidRPr="001F3F15">
        <w:rPr>
          <w:rFonts w:ascii="Arial" w:eastAsia="Times New Roman" w:hAnsi="Arial" w:cs="Arial"/>
          <w:color w:val="000000" w:themeColor="text1"/>
          <w:kern w:val="0"/>
          <w:lang w:eastAsia="es-US"/>
          <w14:ligatures w14:val="none"/>
        </w:rPr>
        <w:t xml:space="preserve"> El auditor usa COBIT para evaluar si la tecnología está alineada con las metas de la empresa.</w:t>
      </w:r>
    </w:p>
    <w:p w:rsidR="001F3F15" w:rsidRPr="001F3F15" w:rsidRDefault="001F3F15" w:rsidP="001F3F15">
      <w:pPr>
        <w:numPr>
          <w:ilvl w:val="0"/>
          <w:numId w:val="26"/>
        </w:numPr>
        <w:spacing w:before="100" w:beforeAutospacing="1" w:after="150" w:line="240" w:lineRule="auto"/>
        <w:ind w:left="0"/>
        <w:rPr>
          <w:rFonts w:ascii="Arial" w:eastAsia="Times New Roman" w:hAnsi="Arial" w:cs="Arial"/>
          <w:color w:val="000000" w:themeColor="text1"/>
          <w:kern w:val="0"/>
          <w:lang w:eastAsia="es-US"/>
          <w14:ligatures w14:val="none"/>
        </w:rPr>
      </w:pPr>
      <w:r w:rsidRPr="001F3F15">
        <w:rPr>
          <w:rFonts w:ascii="Arial" w:eastAsia="Times New Roman" w:hAnsi="Arial" w:cs="Arial"/>
          <w:color w:val="000000" w:themeColor="text1"/>
          <w:kern w:val="0"/>
          <w:lang w:eastAsia="es-US"/>
          <w14:ligatures w14:val="none"/>
        </w:rPr>
        <w:t>Evalúa aspectos como la correcta segregación de funciones, la gestión del riesgo tecnológico, la optimización de recursos y la transparencia en la entrega de valor de TI.</w:t>
      </w:r>
    </w:p>
    <w:p w:rsidR="001F3F15" w:rsidRPr="001F3F15" w:rsidRDefault="001F3F15" w:rsidP="001F3F15">
      <w:pPr>
        <w:numPr>
          <w:ilvl w:val="0"/>
          <w:numId w:val="26"/>
        </w:numPr>
        <w:spacing w:before="100" w:beforeAutospacing="1" w:after="150" w:line="240" w:lineRule="auto"/>
        <w:ind w:left="0"/>
        <w:rPr>
          <w:rFonts w:ascii="Arial" w:eastAsia="Times New Roman" w:hAnsi="Arial" w:cs="Arial"/>
          <w:color w:val="000000" w:themeColor="text1"/>
          <w:kern w:val="0"/>
          <w:lang w:eastAsia="es-US"/>
          <w14:ligatures w14:val="none"/>
        </w:rPr>
      </w:pPr>
      <w:r w:rsidRPr="001F3F15">
        <w:rPr>
          <w:rFonts w:ascii="Arial" w:eastAsia="Times New Roman" w:hAnsi="Arial" w:cs="Arial"/>
          <w:color w:val="000000" w:themeColor="text1"/>
          <w:kern w:val="0"/>
          <w:lang w:eastAsia="es-US"/>
          <w14:ligatures w14:val="none"/>
        </w:rPr>
        <w:t>Define niveles de capacidad y madurez (del 0 al 5) para cada proceso de TI, permitiendo al auditor cuantificar qué tan maduro es el departamento de sistemas de la empresa.</w:t>
      </w:r>
    </w:p>
    <w:p w:rsidR="001F3F15" w:rsidRPr="001F3F15" w:rsidRDefault="001F3F15" w:rsidP="001F3F15">
      <w:pPr>
        <w:spacing w:before="100" w:beforeAutospacing="1" w:after="120" w:line="240" w:lineRule="auto"/>
        <w:outlineLvl w:val="3"/>
        <w:rPr>
          <w:rFonts w:ascii="Arial" w:eastAsia="Times New Roman" w:hAnsi="Arial" w:cs="Arial"/>
          <w:b/>
          <w:bCs/>
          <w:color w:val="000000" w:themeColor="text1"/>
          <w:kern w:val="0"/>
          <w:lang w:val="en-US" w:eastAsia="es-US"/>
          <w14:ligatures w14:val="none"/>
        </w:rPr>
      </w:pPr>
      <w:r w:rsidRPr="001F3F15">
        <w:rPr>
          <w:rFonts w:ascii="Arial" w:eastAsia="Times New Roman" w:hAnsi="Arial" w:cs="Arial"/>
          <w:b/>
          <w:bCs/>
          <w:color w:val="000000" w:themeColor="text1"/>
          <w:kern w:val="0"/>
          <w:lang w:val="en-US" w:eastAsia="es-US"/>
          <w14:ligatures w14:val="none"/>
        </w:rPr>
        <w:t>B. NIST Cybersecurity Framework (CSF) 2.0</w:t>
      </w:r>
    </w:p>
    <w:p w:rsidR="001F3F15" w:rsidRPr="001F3F15" w:rsidRDefault="001F3F15" w:rsidP="001F3F15">
      <w:pPr>
        <w:spacing w:before="100" w:beforeAutospacing="1" w:after="150" w:line="240" w:lineRule="auto"/>
        <w:rPr>
          <w:rFonts w:ascii="Arial" w:eastAsia="Times New Roman" w:hAnsi="Arial" w:cs="Arial"/>
          <w:color w:val="000000" w:themeColor="text1"/>
          <w:kern w:val="0"/>
          <w:lang w:eastAsia="es-US"/>
          <w14:ligatures w14:val="none"/>
        </w:rPr>
      </w:pPr>
      <w:r w:rsidRPr="001F3F15">
        <w:rPr>
          <w:rFonts w:ascii="Arial" w:eastAsia="Times New Roman" w:hAnsi="Arial" w:cs="Arial"/>
          <w:color w:val="000000" w:themeColor="text1"/>
          <w:kern w:val="0"/>
          <w:lang w:eastAsia="es-US"/>
          <w14:ligatures w14:val="none"/>
        </w:rPr>
        <w:t>Desarrollado por el Instituto Nacional de Estándares y Tecnología (EE. UU.), es el lenguaje universal para gestionar el riesgo de ciberseguridad.</w:t>
      </w:r>
    </w:p>
    <w:p w:rsidR="001F3F15" w:rsidRPr="001F3F15" w:rsidRDefault="001F3F15" w:rsidP="001F3F15">
      <w:pPr>
        <w:numPr>
          <w:ilvl w:val="0"/>
          <w:numId w:val="27"/>
        </w:numPr>
        <w:spacing w:before="100" w:beforeAutospacing="1" w:after="0" w:line="240" w:lineRule="auto"/>
        <w:ind w:left="0"/>
        <w:rPr>
          <w:rFonts w:ascii="Arial" w:eastAsia="Times New Roman" w:hAnsi="Arial" w:cs="Arial"/>
          <w:color w:val="000000" w:themeColor="text1"/>
          <w:kern w:val="0"/>
          <w:lang w:eastAsia="es-US"/>
          <w14:ligatures w14:val="none"/>
        </w:rPr>
      </w:pPr>
      <w:r w:rsidRPr="001F3F15">
        <w:rPr>
          <w:rFonts w:ascii="Arial" w:eastAsia="Times New Roman" w:hAnsi="Arial" w:cs="Arial"/>
          <w:b/>
          <w:bCs/>
          <w:color w:val="000000" w:themeColor="text1"/>
          <w:kern w:val="0"/>
          <w:bdr w:val="none" w:sz="0" w:space="0" w:color="auto" w:frame="1"/>
          <w:lang w:eastAsia="es-US"/>
          <w14:ligatures w14:val="none"/>
        </w:rPr>
        <w:t>Enfoque de Auditoría:</w:t>
      </w:r>
      <w:r w:rsidRPr="001F3F15">
        <w:rPr>
          <w:rFonts w:ascii="Arial" w:eastAsia="Times New Roman" w:hAnsi="Arial" w:cs="Arial"/>
          <w:color w:val="000000" w:themeColor="text1"/>
          <w:kern w:val="0"/>
          <w:lang w:eastAsia="es-US"/>
          <w14:ligatures w14:val="none"/>
        </w:rPr>
        <w:t xml:space="preserve"> Permite evaluar la postura de seguridad de la organización basándose en seis funciones principales:</w:t>
      </w:r>
    </w:p>
    <w:p w:rsidR="001F3F15" w:rsidRPr="001F3F15" w:rsidRDefault="001F3F15" w:rsidP="001F3F15">
      <w:pPr>
        <w:numPr>
          <w:ilvl w:val="1"/>
          <w:numId w:val="27"/>
        </w:numPr>
        <w:spacing w:before="100" w:beforeAutospacing="1" w:after="0" w:line="240" w:lineRule="auto"/>
        <w:ind w:left="0"/>
        <w:rPr>
          <w:rFonts w:ascii="Arial" w:eastAsia="Times New Roman" w:hAnsi="Arial" w:cs="Arial"/>
          <w:color w:val="000000" w:themeColor="text1"/>
          <w:kern w:val="0"/>
          <w:lang w:eastAsia="es-US"/>
          <w14:ligatures w14:val="none"/>
        </w:rPr>
      </w:pPr>
      <w:r w:rsidRPr="001F3F15">
        <w:rPr>
          <w:rFonts w:ascii="Arial" w:eastAsia="Times New Roman" w:hAnsi="Arial" w:cs="Arial"/>
          <w:b/>
          <w:bCs/>
          <w:color w:val="000000" w:themeColor="text1"/>
          <w:kern w:val="0"/>
          <w:bdr w:val="none" w:sz="0" w:space="0" w:color="auto" w:frame="1"/>
          <w:lang w:eastAsia="es-US"/>
          <w14:ligatures w14:val="none"/>
        </w:rPr>
        <w:t>Gobernar:</w:t>
      </w:r>
      <w:r w:rsidRPr="001F3F15">
        <w:rPr>
          <w:rFonts w:ascii="Arial" w:eastAsia="Times New Roman" w:hAnsi="Arial" w:cs="Arial"/>
          <w:color w:val="000000" w:themeColor="text1"/>
          <w:kern w:val="0"/>
          <w:lang w:eastAsia="es-US"/>
          <w14:ligatures w14:val="none"/>
        </w:rPr>
        <w:t xml:space="preserve"> ¿Existen políticas y liderazgo en seguridad?</w:t>
      </w:r>
    </w:p>
    <w:p w:rsidR="001F3F15" w:rsidRPr="001F3F15" w:rsidRDefault="001F3F15" w:rsidP="001F3F15">
      <w:pPr>
        <w:numPr>
          <w:ilvl w:val="1"/>
          <w:numId w:val="27"/>
        </w:numPr>
        <w:spacing w:before="100" w:beforeAutospacing="1" w:after="0" w:line="240" w:lineRule="auto"/>
        <w:ind w:left="0"/>
        <w:rPr>
          <w:rFonts w:ascii="Arial" w:eastAsia="Times New Roman" w:hAnsi="Arial" w:cs="Arial"/>
          <w:color w:val="000000" w:themeColor="text1"/>
          <w:kern w:val="0"/>
          <w:lang w:eastAsia="es-US"/>
          <w14:ligatures w14:val="none"/>
        </w:rPr>
      </w:pPr>
      <w:r w:rsidRPr="001F3F15">
        <w:rPr>
          <w:rFonts w:ascii="Arial" w:eastAsia="Times New Roman" w:hAnsi="Arial" w:cs="Arial"/>
          <w:b/>
          <w:bCs/>
          <w:color w:val="000000" w:themeColor="text1"/>
          <w:kern w:val="0"/>
          <w:bdr w:val="none" w:sz="0" w:space="0" w:color="auto" w:frame="1"/>
          <w:lang w:eastAsia="es-US"/>
          <w14:ligatures w14:val="none"/>
        </w:rPr>
        <w:t>Identificar:</w:t>
      </w:r>
      <w:r w:rsidRPr="001F3F15">
        <w:rPr>
          <w:rFonts w:ascii="Arial" w:eastAsia="Times New Roman" w:hAnsi="Arial" w:cs="Arial"/>
          <w:color w:val="000000" w:themeColor="text1"/>
          <w:kern w:val="0"/>
          <w:lang w:eastAsia="es-US"/>
          <w14:ligatures w14:val="none"/>
        </w:rPr>
        <w:t xml:space="preserve"> ¿Conoce la empresa qué activos (datos, equipos) tiene y sus riesgos?</w:t>
      </w:r>
    </w:p>
    <w:p w:rsidR="001F3F15" w:rsidRPr="001F3F15" w:rsidRDefault="001F3F15" w:rsidP="001F3F15">
      <w:pPr>
        <w:numPr>
          <w:ilvl w:val="1"/>
          <w:numId w:val="27"/>
        </w:numPr>
        <w:spacing w:before="100" w:beforeAutospacing="1" w:after="0" w:line="240" w:lineRule="auto"/>
        <w:ind w:left="0"/>
        <w:rPr>
          <w:rFonts w:ascii="Arial" w:eastAsia="Times New Roman" w:hAnsi="Arial" w:cs="Arial"/>
          <w:color w:val="000000" w:themeColor="text1"/>
          <w:kern w:val="0"/>
          <w:lang w:eastAsia="es-US"/>
          <w14:ligatures w14:val="none"/>
        </w:rPr>
      </w:pPr>
      <w:r w:rsidRPr="001F3F15">
        <w:rPr>
          <w:rFonts w:ascii="Arial" w:eastAsia="Times New Roman" w:hAnsi="Arial" w:cs="Arial"/>
          <w:b/>
          <w:bCs/>
          <w:color w:val="000000" w:themeColor="text1"/>
          <w:kern w:val="0"/>
          <w:bdr w:val="none" w:sz="0" w:space="0" w:color="auto" w:frame="1"/>
          <w:lang w:eastAsia="es-US"/>
          <w14:ligatures w14:val="none"/>
        </w:rPr>
        <w:t>Proteger:</w:t>
      </w:r>
      <w:r w:rsidRPr="001F3F15">
        <w:rPr>
          <w:rFonts w:ascii="Arial" w:eastAsia="Times New Roman" w:hAnsi="Arial" w:cs="Arial"/>
          <w:color w:val="000000" w:themeColor="text1"/>
          <w:kern w:val="0"/>
          <w:lang w:eastAsia="es-US"/>
          <w14:ligatures w14:val="none"/>
        </w:rPr>
        <w:t xml:space="preserve"> ¿Están implementados los controles de acceso y el cifrado?</w:t>
      </w:r>
    </w:p>
    <w:p w:rsidR="001F3F15" w:rsidRPr="001F3F15" w:rsidRDefault="001F3F15" w:rsidP="001F3F15">
      <w:pPr>
        <w:numPr>
          <w:ilvl w:val="1"/>
          <w:numId w:val="27"/>
        </w:numPr>
        <w:spacing w:before="100" w:beforeAutospacing="1" w:after="0" w:line="240" w:lineRule="auto"/>
        <w:ind w:left="0"/>
        <w:rPr>
          <w:rFonts w:ascii="Arial" w:eastAsia="Times New Roman" w:hAnsi="Arial" w:cs="Arial"/>
          <w:color w:val="000000" w:themeColor="text1"/>
          <w:kern w:val="0"/>
          <w:lang w:eastAsia="es-US"/>
          <w14:ligatures w14:val="none"/>
        </w:rPr>
      </w:pPr>
      <w:r w:rsidRPr="001F3F15">
        <w:rPr>
          <w:rFonts w:ascii="Arial" w:eastAsia="Times New Roman" w:hAnsi="Arial" w:cs="Arial"/>
          <w:b/>
          <w:bCs/>
          <w:color w:val="000000" w:themeColor="text1"/>
          <w:kern w:val="0"/>
          <w:bdr w:val="none" w:sz="0" w:space="0" w:color="auto" w:frame="1"/>
          <w:lang w:eastAsia="es-US"/>
          <w14:ligatures w14:val="none"/>
        </w:rPr>
        <w:t>Detectar:</w:t>
      </w:r>
      <w:r w:rsidRPr="001F3F15">
        <w:rPr>
          <w:rFonts w:ascii="Arial" w:eastAsia="Times New Roman" w:hAnsi="Arial" w:cs="Arial"/>
          <w:color w:val="000000" w:themeColor="text1"/>
          <w:kern w:val="0"/>
          <w:lang w:eastAsia="es-US"/>
          <w14:ligatures w14:val="none"/>
        </w:rPr>
        <w:t xml:space="preserve"> ¿Puede la empresa darse cuenta si está siendo atacada en tiempo real?</w:t>
      </w:r>
    </w:p>
    <w:p w:rsidR="001F3F15" w:rsidRPr="001F3F15" w:rsidRDefault="001F3F15" w:rsidP="001F3F15">
      <w:pPr>
        <w:numPr>
          <w:ilvl w:val="1"/>
          <w:numId w:val="27"/>
        </w:numPr>
        <w:spacing w:before="100" w:beforeAutospacing="1" w:after="0" w:line="240" w:lineRule="auto"/>
        <w:ind w:left="0"/>
        <w:rPr>
          <w:rFonts w:ascii="Arial" w:eastAsia="Times New Roman" w:hAnsi="Arial" w:cs="Arial"/>
          <w:color w:val="000000" w:themeColor="text1"/>
          <w:kern w:val="0"/>
          <w:lang w:eastAsia="es-US"/>
          <w14:ligatures w14:val="none"/>
        </w:rPr>
      </w:pPr>
      <w:r w:rsidRPr="001F3F15">
        <w:rPr>
          <w:rFonts w:ascii="Arial" w:eastAsia="Times New Roman" w:hAnsi="Arial" w:cs="Arial"/>
          <w:b/>
          <w:bCs/>
          <w:color w:val="000000" w:themeColor="text1"/>
          <w:kern w:val="0"/>
          <w:bdr w:val="none" w:sz="0" w:space="0" w:color="auto" w:frame="1"/>
          <w:lang w:eastAsia="es-US"/>
          <w14:ligatures w14:val="none"/>
        </w:rPr>
        <w:t>Responder:</w:t>
      </w:r>
      <w:r w:rsidRPr="001F3F15">
        <w:rPr>
          <w:rFonts w:ascii="Arial" w:eastAsia="Times New Roman" w:hAnsi="Arial" w:cs="Arial"/>
          <w:color w:val="000000" w:themeColor="text1"/>
          <w:kern w:val="0"/>
          <w:lang w:eastAsia="es-US"/>
          <w14:ligatures w14:val="none"/>
        </w:rPr>
        <w:t xml:space="preserve"> ¿Existe un plan de acción para contener un incidente?</w:t>
      </w:r>
    </w:p>
    <w:p w:rsidR="001F3F15" w:rsidRPr="001F3F15" w:rsidRDefault="001F3F15" w:rsidP="001F3F15">
      <w:pPr>
        <w:numPr>
          <w:ilvl w:val="1"/>
          <w:numId w:val="27"/>
        </w:numPr>
        <w:spacing w:before="100" w:beforeAutospacing="1" w:after="0" w:line="240" w:lineRule="auto"/>
        <w:ind w:left="0"/>
        <w:rPr>
          <w:rFonts w:ascii="Arial" w:eastAsia="Times New Roman" w:hAnsi="Arial" w:cs="Arial"/>
          <w:color w:val="000000" w:themeColor="text1"/>
          <w:kern w:val="0"/>
          <w:lang w:eastAsia="es-US"/>
          <w14:ligatures w14:val="none"/>
        </w:rPr>
      </w:pPr>
      <w:r w:rsidRPr="001F3F15">
        <w:rPr>
          <w:rFonts w:ascii="Arial" w:eastAsia="Times New Roman" w:hAnsi="Arial" w:cs="Arial"/>
          <w:b/>
          <w:bCs/>
          <w:color w:val="000000" w:themeColor="text1"/>
          <w:kern w:val="0"/>
          <w:bdr w:val="none" w:sz="0" w:space="0" w:color="auto" w:frame="1"/>
          <w:lang w:eastAsia="es-US"/>
          <w14:ligatures w14:val="none"/>
        </w:rPr>
        <w:t>Recuperar:</w:t>
      </w:r>
      <w:r w:rsidRPr="001F3F15">
        <w:rPr>
          <w:rFonts w:ascii="Arial" w:eastAsia="Times New Roman" w:hAnsi="Arial" w:cs="Arial"/>
          <w:color w:val="000000" w:themeColor="text1"/>
          <w:kern w:val="0"/>
          <w:lang w:eastAsia="es-US"/>
          <w14:ligatures w14:val="none"/>
        </w:rPr>
        <w:t xml:space="preserve"> ¿Están probados los respaldos y la continuidad del negocio?</w:t>
      </w:r>
    </w:p>
    <w:p w:rsidR="001F3F15" w:rsidRPr="001F3F15" w:rsidRDefault="001F3F15" w:rsidP="001F3F15">
      <w:pPr>
        <w:spacing w:before="100" w:beforeAutospacing="1" w:after="120" w:line="240" w:lineRule="auto"/>
        <w:outlineLvl w:val="3"/>
        <w:rPr>
          <w:rFonts w:ascii="Arial" w:eastAsia="Times New Roman" w:hAnsi="Arial" w:cs="Arial"/>
          <w:b/>
          <w:bCs/>
          <w:color w:val="000000" w:themeColor="text1"/>
          <w:kern w:val="0"/>
          <w:lang w:val="en-US" w:eastAsia="es-US"/>
          <w14:ligatures w14:val="none"/>
        </w:rPr>
      </w:pPr>
      <w:r w:rsidRPr="001F3F15">
        <w:rPr>
          <w:rFonts w:ascii="Arial" w:eastAsia="Times New Roman" w:hAnsi="Arial" w:cs="Arial"/>
          <w:b/>
          <w:bCs/>
          <w:color w:val="000000" w:themeColor="text1"/>
          <w:kern w:val="0"/>
          <w:lang w:val="en-US" w:eastAsia="es-US"/>
          <w14:ligatures w14:val="none"/>
        </w:rPr>
        <w:t>C. Controles CIS (Center for Internet Security)</w:t>
      </w:r>
    </w:p>
    <w:p w:rsidR="001F3F15" w:rsidRPr="001F3F15" w:rsidRDefault="001F3F15" w:rsidP="001F3F15">
      <w:pPr>
        <w:spacing w:before="100" w:beforeAutospacing="1" w:after="150" w:line="240" w:lineRule="auto"/>
        <w:rPr>
          <w:rFonts w:ascii="Arial" w:eastAsia="Times New Roman" w:hAnsi="Arial" w:cs="Arial"/>
          <w:color w:val="000000" w:themeColor="text1"/>
          <w:kern w:val="0"/>
          <w:lang w:eastAsia="es-US"/>
          <w14:ligatures w14:val="none"/>
        </w:rPr>
      </w:pPr>
      <w:r w:rsidRPr="001F3F15">
        <w:rPr>
          <w:rFonts w:ascii="Arial" w:eastAsia="Times New Roman" w:hAnsi="Arial" w:cs="Arial"/>
          <w:color w:val="000000" w:themeColor="text1"/>
          <w:kern w:val="0"/>
          <w:lang w:eastAsia="es-US"/>
          <w14:ligatures w14:val="none"/>
        </w:rPr>
        <w:t>Son un conjunto priorizado de acciones defensivas. El auditor los utiliza para evaluar la "higiene técnica" básica de la organización. Un auditor verificará si la empresa cumple con los grupos de implementación básicos, como el inventario de hardware/software, la gestión de vulnerabilidades y el control de privilegios administrativos.</w:t>
      </w:r>
    </w:p>
    <w:p w:rsidR="001F3F15" w:rsidRPr="001F3F15" w:rsidRDefault="001F3F15" w:rsidP="001F3F15">
      <w:pPr>
        <w:spacing w:after="120" w:line="240" w:lineRule="auto"/>
        <w:rPr>
          <w:rFonts w:ascii="Arial" w:eastAsia="Times New Roman" w:hAnsi="Arial" w:cs="Arial"/>
          <w:color w:val="000000" w:themeColor="text1"/>
          <w:kern w:val="0"/>
          <w:lang w:eastAsia="es-US"/>
          <w14:ligatures w14:val="none"/>
        </w:rPr>
      </w:pPr>
    </w:p>
    <w:p w:rsidR="001F3F15" w:rsidRPr="001F3F15" w:rsidRDefault="00351CE2" w:rsidP="00351CE2">
      <w:pPr>
        <w:spacing w:before="100" w:beforeAutospacing="1" w:after="120" w:line="240" w:lineRule="auto"/>
        <w:jc w:val="center"/>
        <w:outlineLvl w:val="2"/>
        <w:rPr>
          <w:rFonts w:ascii="Arial" w:eastAsia="Times New Roman" w:hAnsi="Arial" w:cs="Arial"/>
          <w:b/>
          <w:bCs/>
          <w:color w:val="000000" w:themeColor="text1"/>
          <w:kern w:val="0"/>
          <w:sz w:val="28"/>
          <w:szCs w:val="28"/>
          <w:lang w:eastAsia="es-US"/>
          <w14:ligatures w14:val="none"/>
        </w:rPr>
      </w:pPr>
      <w:r w:rsidRPr="00812FA6">
        <w:rPr>
          <w:rFonts w:ascii="Arial" w:eastAsia="Times New Roman" w:hAnsi="Arial" w:cs="Arial"/>
          <w:b/>
          <w:bCs/>
          <w:color w:val="000000" w:themeColor="text1"/>
          <w:kern w:val="0"/>
          <w:sz w:val="28"/>
          <w:szCs w:val="28"/>
          <w:lang w:eastAsia="es-US"/>
          <w14:ligatures w14:val="none"/>
        </w:rPr>
        <w:t>3. Normas</w:t>
      </w:r>
    </w:p>
    <w:p w:rsidR="001F3F15" w:rsidRPr="001F3F15" w:rsidRDefault="001F3F15" w:rsidP="001F3F15">
      <w:pPr>
        <w:spacing w:before="100" w:beforeAutospacing="1" w:after="120" w:line="240" w:lineRule="auto"/>
        <w:outlineLvl w:val="3"/>
        <w:rPr>
          <w:rFonts w:ascii="Arial" w:eastAsia="Times New Roman" w:hAnsi="Arial" w:cs="Arial"/>
          <w:b/>
          <w:bCs/>
          <w:color w:val="000000" w:themeColor="text1"/>
          <w:kern w:val="0"/>
          <w:lang w:eastAsia="es-US"/>
          <w14:ligatures w14:val="none"/>
        </w:rPr>
      </w:pPr>
      <w:bookmarkStart w:id="0" w:name="_GoBack"/>
      <w:bookmarkEnd w:id="0"/>
      <w:r w:rsidRPr="001F3F15">
        <w:rPr>
          <w:rFonts w:ascii="Arial" w:eastAsia="Times New Roman" w:hAnsi="Arial" w:cs="Arial"/>
          <w:b/>
          <w:bCs/>
          <w:color w:val="000000" w:themeColor="text1"/>
          <w:kern w:val="0"/>
          <w:lang w:eastAsia="es-US"/>
          <w14:ligatures w14:val="none"/>
        </w:rPr>
        <w:t>A. ISO/IEC 27001 (Sistema de Gestión de Seguridad de la Información - SGSI)</w:t>
      </w:r>
    </w:p>
    <w:p w:rsidR="001F3F15" w:rsidRPr="001F3F15" w:rsidRDefault="001F3F15" w:rsidP="001F3F15">
      <w:pPr>
        <w:spacing w:before="100" w:beforeAutospacing="1" w:after="150" w:line="240" w:lineRule="auto"/>
        <w:rPr>
          <w:rFonts w:ascii="Arial" w:eastAsia="Times New Roman" w:hAnsi="Arial" w:cs="Arial"/>
          <w:color w:val="000000" w:themeColor="text1"/>
          <w:kern w:val="0"/>
          <w:lang w:eastAsia="es-US"/>
          <w14:ligatures w14:val="none"/>
        </w:rPr>
      </w:pPr>
      <w:r w:rsidRPr="001F3F15">
        <w:rPr>
          <w:rFonts w:ascii="Arial" w:eastAsia="Times New Roman" w:hAnsi="Arial" w:cs="Arial"/>
          <w:color w:val="000000" w:themeColor="text1"/>
          <w:kern w:val="0"/>
          <w:lang w:eastAsia="es-US"/>
          <w14:ligatures w14:val="none"/>
        </w:rPr>
        <w:t>Es la norma certificable internacional. El auditor evalúa el cumplimiento de sus cláusulas obligatorias, verificando que la empresa implemente un ciclo de mejora continua (Planificar, Hacer, Verificar, Actuar) orientado a proteger la Confidencialidad, Integridad y Disponibilidad de la información.</w:t>
      </w:r>
    </w:p>
    <w:p w:rsidR="001F3F15" w:rsidRPr="001F3F15" w:rsidRDefault="001F3F15" w:rsidP="001F3F15">
      <w:pPr>
        <w:numPr>
          <w:ilvl w:val="0"/>
          <w:numId w:val="28"/>
        </w:numPr>
        <w:spacing w:before="100" w:beforeAutospacing="1" w:after="0" w:line="240" w:lineRule="auto"/>
        <w:ind w:left="0"/>
        <w:rPr>
          <w:rFonts w:ascii="Arial" w:eastAsia="Times New Roman" w:hAnsi="Arial" w:cs="Arial"/>
          <w:color w:val="000000" w:themeColor="text1"/>
          <w:kern w:val="0"/>
          <w:lang w:eastAsia="es-US"/>
          <w14:ligatures w14:val="none"/>
        </w:rPr>
      </w:pPr>
      <w:r w:rsidRPr="001F3F15">
        <w:rPr>
          <w:rFonts w:ascii="Arial" w:eastAsia="Times New Roman" w:hAnsi="Arial" w:cs="Arial"/>
          <w:color w:val="000000" w:themeColor="text1"/>
          <w:kern w:val="0"/>
          <w:lang w:eastAsia="es-US"/>
          <w14:ligatures w14:val="none"/>
        </w:rPr>
        <w:t xml:space="preserve">El auditor revisará la </w:t>
      </w:r>
      <w:r w:rsidRPr="001F3F15">
        <w:rPr>
          <w:rFonts w:ascii="Arial" w:eastAsia="Times New Roman" w:hAnsi="Arial" w:cs="Arial"/>
          <w:b/>
          <w:bCs/>
          <w:color w:val="000000" w:themeColor="text1"/>
          <w:kern w:val="0"/>
          <w:bdr w:val="none" w:sz="0" w:space="0" w:color="auto" w:frame="1"/>
          <w:lang w:eastAsia="es-US"/>
          <w14:ligatures w14:val="none"/>
        </w:rPr>
        <w:t>Declaración de Aplicabilidad (SoA)</w:t>
      </w:r>
      <w:r w:rsidRPr="001F3F15">
        <w:rPr>
          <w:rFonts w:ascii="Arial" w:eastAsia="Times New Roman" w:hAnsi="Arial" w:cs="Arial"/>
          <w:color w:val="000000" w:themeColor="text1"/>
          <w:kern w:val="0"/>
          <w:lang w:eastAsia="es-US"/>
          <w14:ligatures w14:val="none"/>
        </w:rPr>
        <w:t>, un documento crítico donde la empresa justifica qué controles del anexo A de la norma ISO 27002 ha implementado y cuáles ha excluido.</w:t>
      </w:r>
    </w:p>
    <w:p w:rsidR="001F3F15" w:rsidRPr="001F3F15" w:rsidRDefault="001F3F15" w:rsidP="001F3F15">
      <w:pPr>
        <w:spacing w:before="100" w:beforeAutospacing="1" w:after="120" w:line="240" w:lineRule="auto"/>
        <w:outlineLvl w:val="3"/>
        <w:rPr>
          <w:rFonts w:ascii="Arial" w:eastAsia="Times New Roman" w:hAnsi="Arial" w:cs="Arial"/>
          <w:b/>
          <w:bCs/>
          <w:color w:val="000000" w:themeColor="text1"/>
          <w:kern w:val="0"/>
          <w:lang w:eastAsia="es-US"/>
          <w14:ligatures w14:val="none"/>
        </w:rPr>
      </w:pPr>
      <w:r w:rsidRPr="001F3F15">
        <w:rPr>
          <w:rFonts w:ascii="Arial" w:eastAsia="Times New Roman" w:hAnsi="Arial" w:cs="Arial"/>
          <w:b/>
          <w:bCs/>
          <w:color w:val="000000" w:themeColor="text1"/>
          <w:kern w:val="0"/>
          <w:lang w:eastAsia="es-US"/>
          <w14:ligatures w14:val="none"/>
        </w:rPr>
        <w:t>B. Regulaciones Fiscales y Gubernamentales Locales</w:t>
      </w:r>
    </w:p>
    <w:p w:rsidR="001F3F15" w:rsidRPr="001F3F15" w:rsidRDefault="001F3F15" w:rsidP="001F3F15">
      <w:pPr>
        <w:spacing w:before="100" w:beforeAutospacing="1" w:after="150" w:line="240" w:lineRule="auto"/>
        <w:rPr>
          <w:rFonts w:ascii="Arial" w:eastAsia="Times New Roman" w:hAnsi="Arial" w:cs="Arial"/>
          <w:color w:val="000000" w:themeColor="text1"/>
          <w:kern w:val="0"/>
          <w:lang w:eastAsia="es-US"/>
          <w14:ligatures w14:val="none"/>
        </w:rPr>
      </w:pPr>
      <w:r w:rsidRPr="001F3F15">
        <w:rPr>
          <w:rFonts w:ascii="Arial" w:eastAsia="Times New Roman" w:hAnsi="Arial" w:cs="Arial"/>
          <w:color w:val="000000" w:themeColor="text1"/>
          <w:kern w:val="0"/>
          <w:lang w:eastAsia="es-US"/>
          <w14:ligatures w14:val="none"/>
        </w:rPr>
        <w:lastRenderedPageBreak/>
        <w:t>Las operaciones informáticas financieras están sujetas a normas técnicas dictadas por los entes reguladores de cada país.</w:t>
      </w:r>
    </w:p>
    <w:p w:rsidR="001F3F15" w:rsidRPr="001F3F15" w:rsidRDefault="001F3F15" w:rsidP="001F3F15">
      <w:pPr>
        <w:numPr>
          <w:ilvl w:val="0"/>
          <w:numId w:val="29"/>
        </w:numPr>
        <w:spacing w:before="100" w:beforeAutospacing="1" w:after="0" w:line="240" w:lineRule="auto"/>
        <w:ind w:left="0"/>
        <w:rPr>
          <w:rFonts w:ascii="Arial" w:eastAsia="Times New Roman" w:hAnsi="Arial" w:cs="Arial"/>
          <w:color w:val="000000" w:themeColor="text1"/>
          <w:kern w:val="0"/>
          <w:lang w:eastAsia="es-US"/>
          <w14:ligatures w14:val="none"/>
        </w:rPr>
      </w:pPr>
      <w:r w:rsidRPr="001F3F15">
        <w:rPr>
          <w:rFonts w:ascii="Arial" w:eastAsia="Times New Roman" w:hAnsi="Arial" w:cs="Arial"/>
          <w:b/>
          <w:bCs/>
          <w:color w:val="000000" w:themeColor="text1"/>
          <w:kern w:val="0"/>
          <w:bdr w:val="none" w:sz="0" w:space="0" w:color="auto" w:frame="1"/>
          <w:lang w:eastAsia="es-US"/>
          <w14:ligatures w14:val="none"/>
        </w:rPr>
        <w:t>Enfoque de Auditoría:</w:t>
      </w:r>
      <w:r w:rsidRPr="001F3F15">
        <w:rPr>
          <w:rFonts w:ascii="Arial" w:eastAsia="Times New Roman" w:hAnsi="Arial" w:cs="Arial"/>
          <w:color w:val="000000" w:themeColor="text1"/>
          <w:kern w:val="0"/>
          <w:lang w:eastAsia="es-US"/>
          <w14:ligatures w14:val="none"/>
        </w:rPr>
        <w:t xml:space="preserve"> El auditor informático debe garantizar que los sistemas ERP o plataformas contables cumplan con las </w:t>
      </w:r>
      <w:r w:rsidRPr="001F3F15">
        <w:rPr>
          <w:rFonts w:ascii="Arial" w:eastAsia="Times New Roman" w:hAnsi="Arial" w:cs="Arial"/>
          <w:bCs/>
          <w:color w:val="000000" w:themeColor="text1"/>
          <w:kern w:val="0"/>
          <w:bdr w:val="none" w:sz="0" w:space="0" w:color="auto" w:frame="1"/>
          <w:lang w:eastAsia="es-US"/>
          <w14:ligatures w14:val="none"/>
        </w:rPr>
        <w:t>disposiciones técnicas de entidades como la DGI en Nicaragua</w:t>
      </w:r>
      <w:r w:rsidRPr="001F3F15">
        <w:rPr>
          <w:rFonts w:ascii="Arial" w:eastAsia="Times New Roman" w:hAnsi="Arial" w:cs="Arial"/>
          <w:color w:val="000000" w:themeColor="text1"/>
          <w:kern w:val="0"/>
          <w:lang w:eastAsia="es-US"/>
          <w14:ligatures w14:val="none"/>
        </w:rPr>
        <w:t>. Esto incluye verificar que los sistemas aseguren la inalterabilidad de los registros contables, la trazabilidad de las anulaciones y la seguridad en la emisión de la factura electrónica.</w:t>
      </w:r>
    </w:p>
    <w:p w:rsidR="001F3F15" w:rsidRPr="001F3F15" w:rsidRDefault="001F3F15" w:rsidP="001F3F15">
      <w:pPr>
        <w:spacing w:before="100" w:beforeAutospacing="1" w:after="120" w:line="240" w:lineRule="auto"/>
        <w:outlineLvl w:val="3"/>
        <w:rPr>
          <w:rFonts w:ascii="Arial" w:eastAsia="Times New Roman" w:hAnsi="Arial" w:cs="Arial"/>
          <w:b/>
          <w:bCs/>
          <w:color w:val="000000" w:themeColor="text1"/>
          <w:kern w:val="0"/>
          <w:lang w:val="en-US" w:eastAsia="es-US"/>
          <w14:ligatures w14:val="none"/>
        </w:rPr>
      </w:pPr>
      <w:r w:rsidRPr="001F3F15">
        <w:rPr>
          <w:rFonts w:ascii="Arial" w:eastAsia="Times New Roman" w:hAnsi="Arial" w:cs="Arial"/>
          <w:b/>
          <w:bCs/>
          <w:color w:val="000000" w:themeColor="text1"/>
          <w:kern w:val="0"/>
          <w:lang w:val="en-US" w:eastAsia="es-US"/>
          <w14:ligatures w14:val="none"/>
        </w:rPr>
        <w:t>C. PCI-DSS (Payment Card Industry Data Security Standard)</w:t>
      </w:r>
    </w:p>
    <w:p w:rsidR="001F3F15" w:rsidRPr="001F3F15" w:rsidRDefault="001F3F15" w:rsidP="001F3F15">
      <w:pPr>
        <w:spacing w:before="100" w:beforeAutospacing="1" w:after="150" w:line="240" w:lineRule="auto"/>
        <w:rPr>
          <w:rFonts w:ascii="Arial" w:eastAsia="Times New Roman" w:hAnsi="Arial" w:cs="Arial"/>
          <w:color w:val="000000" w:themeColor="text1"/>
          <w:kern w:val="0"/>
          <w:lang w:eastAsia="es-US"/>
          <w14:ligatures w14:val="none"/>
        </w:rPr>
      </w:pPr>
      <w:r w:rsidRPr="001F3F15">
        <w:rPr>
          <w:rFonts w:ascii="Arial" w:eastAsia="Times New Roman" w:hAnsi="Arial" w:cs="Arial"/>
          <w:color w:val="000000" w:themeColor="text1"/>
          <w:kern w:val="0"/>
          <w:lang w:eastAsia="es-US"/>
          <w14:ligatures w14:val="none"/>
        </w:rPr>
        <w:t>Norma obligatoria para cualquier comercio, banco o pasarela de pagos que procese, almacene o transmita datos de tarjetas de crédito.</w:t>
      </w:r>
    </w:p>
    <w:p w:rsidR="003C35A7" w:rsidRPr="00812FA6" w:rsidRDefault="001F3F15" w:rsidP="001F3F15">
      <w:pPr>
        <w:numPr>
          <w:ilvl w:val="0"/>
          <w:numId w:val="30"/>
        </w:numPr>
        <w:spacing w:before="100" w:beforeAutospacing="1" w:after="0" w:line="240" w:lineRule="auto"/>
        <w:ind w:left="0"/>
        <w:rPr>
          <w:rFonts w:ascii="Arial" w:eastAsia="Times New Roman" w:hAnsi="Arial" w:cs="Arial"/>
          <w:color w:val="000000" w:themeColor="text1"/>
          <w:kern w:val="0"/>
          <w:lang w:eastAsia="es-US"/>
          <w14:ligatures w14:val="none"/>
        </w:rPr>
      </w:pPr>
      <w:r w:rsidRPr="001F3F15">
        <w:rPr>
          <w:rFonts w:ascii="Arial" w:eastAsia="Times New Roman" w:hAnsi="Arial" w:cs="Arial"/>
          <w:b/>
          <w:bCs/>
          <w:color w:val="000000" w:themeColor="text1"/>
          <w:kern w:val="0"/>
          <w:bdr w:val="none" w:sz="0" w:space="0" w:color="auto" w:frame="1"/>
          <w:lang w:eastAsia="es-US"/>
          <w14:ligatures w14:val="none"/>
        </w:rPr>
        <w:t>Enfoque de Auditoría:</w:t>
      </w:r>
      <w:r w:rsidRPr="001F3F15">
        <w:rPr>
          <w:rFonts w:ascii="Arial" w:eastAsia="Times New Roman" w:hAnsi="Arial" w:cs="Arial"/>
          <w:color w:val="000000" w:themeColor="text1"/>
          <w:kern w:val="0"/>
          <w:lang w:eastAsia="es-US"/>
          <w14:ligatures w14:val="none"/>
        </w:rPr>
        <w:t xml:space="preserve"> Es una de las normas más prescriptivas y estrictas. El auditor verifica 12 requerimientos fundamentales, exigiendo pruebas sólidas de segmentación de redes, políticas de retención de datos estrictas, pruebas de penetración anuales obligatorias y criptografía robusta.</w:t>
      </w:r>
    </w:p>
    <w:sectPr w:rsidR="003C35A7" w:rsidRPr="00812F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4212" w:rsidRDefault="00E14212" w:rsidP="00A317B8">
      <w:pPr>
        <w:spacing w:after="0" w:line="240" w:lineRule="auto"/>
      </w:pPr>
      <w:r>
        <w:separator/>
      </w:r>
    </w:p>
  </w:endnote>
  <w:endnote w:type="continuationSeparator" w:id="0">
    <w:p w:rsidR="00E14212" w:rsidRDefault="00E14212" w:rsidP="00A31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4212" w:rsidRDefault="00E14212" w:rsidP="00A317B8">
      <w:pPr>
        <w:spacing w:after="0" w:line="240" w:lineRule="auto"/>
      </w:pPr>
      <w:r>
        <w:separator/>
      </w:r>
    </w:p>
  </w:footnote>
  <w:footnote w:type="continuationSeparator" w:id="0">
    <w:p w:rsidR="00E14212" w:rsidRDefault="00E14212" w:rsidP="00A317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25BB1"/>
    <w:multiLevelType w:val="multilevel"/>
    <w:tmpl w:val="A6F2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E06B8"/>
    <w:multiLevelType w:val="multilevel"/>
    <w:tmpl w:val="E3362B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96BD3"/>
    <w:multiLevelType w:val="hybridMultilevel"/>
    <w:tmpl w:val="F5BE06A2"/>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0FBF3793"/>
    <w:multiLevelType w:val="multilevel"/>
    <w:tmpl w:val="851C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957F5"/>
    <w:multiLevelType w:val="multilevel"/>
    <w:tmpl w:val="3844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92873"/>
    <w:multiLevelType w:val="multilevel"/>
    <w:tmpl w:val="E69A63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11325"/>
    <w:multiLevelType w:val="hybridMultilevel"/>
    <w:tmpl w:val="5D0864D0"/>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7" w15:restartNumberingAfterBreak="0">
    <w:nsid w:val="1DC65F48"/>
    <w:multiLevelType w:val="multilevel"/>
    <w:tmpl w:val="160299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805F6"/>
    <w:multiLevelType w:val="multilevel"/>
    <w:tmpl w:val="CB4C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93574"/>
    <w:multiLevelType w:val="multilevel"/>
    <w:tmpl w:val="A5CC2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8265D"/>
    <w:multiLevelType w:val="multilevel"/>
    <w:tmpl w:val="079E7F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A6624"/>
    <w:multiLevelType w:val="multilevel"/>
    <w:tmpl w:val="7F2C3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D7841"/>
    <w:multiLevelType w:val="multilevel"/>
    <w:tmpl w:val="5E1020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2A01A2"/>
    <w:multiLevelType w:val="multilevel"/>
    <w:tmpl w:val="B81E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C0056F"/>
    <w:multiLevelType w:val="multilevel"/>
    <w:tmpl w:val="51A6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356E2F"/>
    <w:multiLevelType w:val="multilevel"/>
    <w:tmpl w:val="BA72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C2ED3"/>
    <w:multiLevelType w:val="multilevel"/>
    <w:tmpl w:val="1C60D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660833"/>
    <w:multiLevelType w:val="multilevel"/>
    <w:tmpl w:val="9DB2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8A1142"/>
    <w:multiLevelType w:val="multilevel"/>
    <w:tmpl w:val="6B947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01F6F"/>
    <w:multiLevelType w:val="multilevel"/>
    <w:tmpl w:val="499075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E37F05"/>
    <w:multiLevelType w:val="multilevel"/>
    <w:tmpl w:val="93F6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E364A8"/>
    <w:multiLevelType w:val="multilevel"/>
    <w:tmpl w:val="93BAD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987BC8"/>
    <w:multiLevelType w:val="multilevel"/>
    <w:tmpl w:val="D7743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BC433F"/>
    <w:multiLevelType w:val="hybridMultilevel"/>
    <w:tmpl w:val="5D0864D0"/>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4" w15:restartNumberingAfterBreak="0">
    <w:nsid w:val="6B9F013E"/>
    <w:multiLevelType w:val="multilevel"/>
    <w:tmpl w:val="CA6E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1B7332"/>
    <w:multiLevelType w:val="multilevel"/>
    <w:tmpl w:val="220A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6872F7"/>
    <w:multiLevelType w:val="multilevel"/>
    <w:tmpl w:val="773A7E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EC6F7D"/>
    <w:multiLevelType w:val="multilevel"/>
    <w:tmpl w:val="C7B6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A318F2"/>
    <w:multiLevelType w:val="multilevel"/>
    <w:tmpl w:val="576A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960328"/>
    <w:multiLevelType w:val="multilevel"/>
    <w:tmpl w:val="7B108B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0"/>
  </w:num>
  <w:num w:numId="3">
    <w:abstractNumId w:val="1"/>
  </w:num>
  <w:num w:numId="4">
    <w:abstractNumId w:val="26"/>
  </w:num>
  <w:num w:numId="5">
    <w:abstractNumId w:val="5"/>
  </w:num>
  <w:num w:numId="6">
    <w:abstractNumId w:val="29"/>
  </w:num>
  <w:num w:numId="7">
    <w:abstractNumId w:val="19"/>
  </w:num>
  <w:num w:numId="8">
    <w:abstractNumId w:val="12"/>
  </w:num>
  <w:num w:numId="9">
    <w:abstractNumId w:val="15"/>
  </w:num>
  <w:num w:numId="10">
    <w:abstractNumId w:val="0"/>
  </w:num>
  <w:num w:numId="11">
    <w:abstractNumId w:val="28"/>
  </w:num>
  <w:num w:numId="12">
    <w:abstractNumId w:val="8"/>
  </w:num>
  <w:num w:numId="13">
    <w:abstractNumId w:val="14"/>
  </w:num>
  <w:num w:numId="14">
    <w:abstractNumId w:val="6"/>
  </w:num>
  <w:num w:numId="15">
    <w:abstractNumId w:val="2"/>
  </w:num>
  <w:num w:numId="16">
    <w:abstractNumId w:val="16"/>
  </w:num>
  <w:num w:numId="17">
    <w:abstractNumId w:val="11"/>
  </w:num>
  <w:num w:numId="18">
    <w:abstractNumId w:val="21"/>
  </w:num>
  <w:num w:numId="19">
    <w:abstractNumId w:val="22"/>
  </w:num>
  <w:num w:numId="20">
    <w:abstractNumId w:val="9"/>
  </w:num>
  <w:num w:numId="21">
    <w:abstractNumId w:val="18"/>
  </w:num>
  <w:num w:numId="22">
    <w:abstractNumId w:val="24"/>
  </w:num>
  <w:num w:numId="23">
    <w:abstractNumId w:val="25"/>
  </w:num>
  <w:num w:numId="24">
    <w:abstractNumId w:val="27"/>
  </w:num>
  <w:num w:numId="25">
    <w:abstractNumId w:val="17"/>
  </w:num>
  <w:num w:numId="26">
    <w:abstractNumId w:val="4"/>
  </w:num>
  <w:num w:numId="27">
    <w:abstractNumId w:val="7"/>
  </w:num>
  <w:num w:numId="28">
    <w:abstractNumId w:val="3"/>
  </w:num>
  <w:num w:numId="29">
    <w:abstractNumId w:val="20"/>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24E6"/>
    <w:rsid w:val="000035FB"/>
    <w:rsid w:val="001F3F15"/>
    <w:rsid w:val="00351CE2"/>
    <w:rsid w:val="00381DC6"/>
    <w:rsid w:val="003C35A7"/>
    <w:rsid w:val="003D04F0"/>
    <w:rsid w:val="0043710A"/>
    <w:rsid w:val="0049729E"/>
    <w:rsid w:val="004E668F"/>
    <w:rsid w:val="005665B3"/>
    <w:rsid w:val="007E1803"/>
    <w:rsid w:val="00812FA6"/>
    <w:rsid w:val="008E24E6"/>
    <w:rsid w:val="00945BFB"/>
    <w:rsid w:val="00A21058"/>
    <w:rsid w:val="00A317B8"/>
    <w:rsid w:val="00B72702"/>
    <w:rsid w:val="00D04FA4"/>
    <w:rsid w:val="00DC53B7"/>
    <w:rsid w:val="00E14212"/>
    <w:rsid w:val="00E415C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01987"/>
  <w15:docId w15:val="{D6FE930D-E1E6-4A3C-99A9-3469FF53A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4FA4"/>
    <w:pPr>
      <w:spacing w:after="160" w:line="278" w:lineRule="auto"/>
    </w:pPr>
    <w:rPr>
      <w:kern w:val="2"/>
      <w:sz w:val="24"/>
      <w:szCs w:val="24"/>
      <w14:ligatures w14:val="standardContextual"/>
    </w:rPr>
  </w:style>
  <w:style w:type="paragraph" w:styleId="Ttulo1">
    <w:name w:val="heading 1"/>
    <w:basedOn w:val="Normal"/>
    <w:next w:val="Normal"/>
    <w:link w:val="Ttulo1Car"/>
    <w:uiPriority w:val="9"/>
    <w:qFormat/>
    <w:rsid w:val="00945B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3">
    <w:name w:val="heading 3"/>
    <w:basedOn w:val="Normal"/>
    <w:link w:val="Ttulo3Car"/>
    <w:uiPriority w:val="9"/>
    <w:qFormat/>
    <w:rsid w:val="00A317B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US"/>
      <w14:ligatures w14:val="none"/>
    </w:rPr>
  </w:style>
  <w:style w:type="paragraph" w:styleId="Ttulo4">
    <w:name w:val="heading 4"/>
    <w:basedOn w:val="Normal"/>
    <w:link w:val="Ttulo4Car"/>
    <w:uiPriority w:val="9"/>
    <w:qFormat/>
    <w:rsid w:val="00A317B8"/>
    <w:pPr>
      <w:spacing w:before="100" w:beforeAutospacing="1" w:after="100" w:afterAutospacing="1" w:line="240" w:lineRule="auto"/>
      <w:outlineLvl w:val="3"/>
    </w:pPr>
    <w:rPr>
      <w:rFonts w:ascii="Times New Roman" w:eastAsia="Times New Roman" w:hAnsi="Times New Roman" w:cs="Times New Roman"/>
      <w:b/>
      <w:bCs/>
      <w:kern w:val="0"/>
      <w:lang w:eastAsia="es-US"/>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04FA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04FA4"/>
    <w:rPr>
      <w:rFonts w:ascii="Tahoma" w:hAnsi="Tahoma" w:cs="Tahoma"/>
      <w:kern w:val="2"/>
      <w:sz w:val="16"/>
      <w:szCs w:val="16"/>
      <w14:ligatures w14:val="standardContextual"/>
    </w:rPr>
  </w:style>
  <w:style w:type="paragraph" w:styleId="Prrafodelista">
    <w:name w:val="List Paragraph"/>
    <w:basedOn w:val="Normal"/>
    <w:uiPriority w:val="34"/>
    <w:qFormat/>
    <w:rsid w:val="00A317B8"/>
    <w:pPr>
      <w:ind w:left="720"/>
      <w:contextualSpacing/>
    </w:pPr>
  </w:style>
  <w:style w:type="paragraph" w:styleId="Encabezado">
    <w:name w:val="header"/>
    <w:basedOn w:val="Normal"/>
    <w:link w:val="EncabezadoCar"/>
    <w:uiPriority w:val="99"/>
    <w:unhideWhenUsed/>
    <w:rsid w:val="00A317B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317B8"/>
    <w:rPr>
      <w:kern w:val="2"/>
      <w:sz w:val="24"/>
      <w:szCs w:val="24"/>
      <w14:ligatures w14:val="standardContextual"/>
    </w:rPr>
  </w:style>
  <w:style w:type="paragraph" w:styleId="Piedepgina">
    <w:name w:val="footer"/>
    <w:basedOn w:val="Normal"/>
    <w:link w:val="PiedepginaCar"/>
    <w:uiPriority w:val="99"/>
    <w:unhideWhenUsed/>
    <w:rsid w:val="00A317B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317B8"/>
    <w:rPr>
      <w:kern w:val="2"/>
      <w:sz w:val="24"/>
      <w:szCs w:val="24"/>
      <w14:ligatures w14:val="standardContextual"/>
    </w:rPr>
  </w:style>
  <w:style w:type="character" w:customStyle="1" w:styleId="Ttulo3Car">
    <w:name w:val="Título 3 Car"/>
    <w:basedOn w:val="Fuentedeprrafopredeter"/>
    <w:link w:val="Ttulo3"/>
    <w:uiPriority w:val="9"/>
    <w:rsid w:val="00A317B8"/>
    <w:rPr>
      <w:rFonts w:ascii="Times New Roman" w:eastAsia="Times New Roman" w:hAnsi="Times New Roman" w:cs="Times New Roman"/>
      <w:b/>
      <w:bCs/>
      <w:sz w:val="27"/>
      <w:szCs w:val="27"/>
      <w:lang w:eastAsia="es-US"/>
    </w:rPr>
  </w:style>
  <w:style w:type="character" w:customStyle="1" w:styleId="Ttulo4Car">
    <w:name w:val="Título 4 Car"/>
    <w:basedOn w:val="Fuentedeprrafopredeter"/>
    <w:link w:val="Ttulo4"/>
    <w:uiPriority w:val="9"/>
    <w:rsid w:val="00A317B8"/>
    <w:rPr>
      <w:rFonts w:ascii="Times New Roman" w:eastAsia="Times New Roman" w:hAnsi="Times New Roman" w:cs="Times New Roman"/>
      <w:b/>
      <w:bCs/>
      <w:sz w:val="24"/>
      <w:szCs w:val="24"/>
      <w:lang w:eastAsia="es-US"/>
    </w:rPr>
  </w:style>
  <w:style w:type="paragraph" w:styleId="NormalWeb">
    <w:name w:val="Normal (Web)"/>
    <w:basedOn w:val="Normal"/>
    <w:uiPriority w:val="99"/>
    <w:semiHidden/>
    <w:unhideWhenUsed/>
    <w:rsid w:val="00A317B8"/>
    <w:pPr>
      <w:spacing w:before="100" w:beforeAutospacing="1" w:after="100" w:afterAutospacing="1" w:line="240" w:lineRule="auto"/>
    </w:pPr>
    <w:rPr>
      <w:rFonts w:ascii="Times New Roman" w:eastAsia="Times New Roman" w:hAnsi="Times New Roman" w:cs="Times New Roman"/>
      <w:kern w:val="0"/>
      <w:lang w:eastAsia="es-US"/>
      <w14:ligatures w14:val="none"/>
    </w:rPr>
  </w:style>
  <w:style w:type="character" w:styleId="CdigoHTML">
    <w:name w:val="HTML Code"/>
    <w:basedOn w:val="Fuentedeprrafopredeter"/>
    <w:uiPriority w:val="99"/>
    <w:semiHidden/>
    <w:unhideWhenUsed/>
    <w:rsid w:val="00A317B8"/>
    <w:rPr>
      <w:rFonts w:ascii="Courier New" w:eastAsia="Times New Roman" w:hAnsi="Courier New" w:cs="Courier New"/>
      <w:sz w:val="20"/>
      <w:szCs w:val="20"/>
    </w:rPr>
  </w:style>
  <w:style w:type="character" w:styleId="Hipervnculo">
    <w:name w:val="Hyperlink"/>
    <w:basedOn w:val="Fuentedeprrafopredeter"/>
    <w:uiPriority w:val="99"/>
    <w:unhideWhenUsed/>
    <w:rsid w:val="00A317B8"/>
    <w:rPr>
      <w:color w:val="0000FF"/>
      <w:u w:val="single"/>
    </w:rPr>
  </w:style>
  <w:style w:type="character" w:customStyle="1" w:styleId="Ttulo1Car">
    <w:name w:val="Título 1 Car"/>
    <w:basedOn w:val="Fuentedeprrafopredeter"/>
    <w:link w:val="Ttulo1"/>
    <w:uiPriority w:val="9"/>
    <w:rsid w:val="00945BFB"/>
    <w:rPr>
      <w:rFonts w:asciiTheme="majorHAnsi" w:eastAsiaTheme="majorEastAsia" w:hAnsiTheme="majorHAnsi" w:cstheme="majorBidi"/>
      <w:b/>
      <w:bCs/>
      <w:color w:val="365F91" w:themeColor="accent1" w:themeShade="BF"/>
      <w:kern w:val="2"/>
      <w:sz w:val="28"/>
      <w:szCs w:val="28"/>
      <w14:ligatures w14:val="standardContextual"/>
    </w:rPr>
  </w:style>
  <w:style w:type="character" w:styleId="Hipervnculovisitado">
    <w:name w:val="FollowedHyperlink"/>
    <w:basedOn w:val="Fuentedeprrafopredeter"/>
    <w:uiPriority w:val="99"/>
    <w:semiHidden/>
    <w:unhideWhenUsed/>
    <w:rsid w:val="005665B3"/>
    <w:rPr>
      <w:color w:val="800080" w:themeColor="followedHyperlink"/>
      <w:u w:val="single"/>
    </w:rPr>
  </w:style>
  <w:style w:type="table" w:styleId="Tablaconcuadrcula">
    <w:name w:val="Table Grid"/>
    <w:basedOn w:val="Tablanormal"/>
    <w:uiPriority w:val="59"/>
    <w:rsid w:val="00DC53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962832">
      <w:bodyDiv w:val="1"/>
      <w:marLeft w:val="0"/>
      <w:marRight w:val="0"/>
      <w:marTop w:val="0"/>
      <w:marBottom w:val="0"/>
      <w:divBdr>
        <w:top w:val="none" w:sz="0" w:space="0" w:color="auto"/>
        <w:left w:val="none" w:sz="0" w:space="0" w:color="auto"/>
        <w:bottom w:val="none" w:sz="0" w:space="0" w:color="auto"/>
        <w:right w:val="none" w:sz="0" w:space="0" w:color="auto"/>
      </w:divBdr>
    </w:div>
    <w:div w:id="512382943">
      <w:bodyDiv w:val="1"/>
      <w:marLeft w:val="0"/>
      <w:marRight w:val="0"/>
      <w:marTop w:val="0"/>
      <w:marBottom w:val="0"/>
      <w:divBdr>
        <w:top w:val="none" w:sz="0" w:space="0" w:color="auto"/>
        <w:left w:val="none" w:sz="0" w:space="0" w:color="auto"/>
        <w:bottom w:val="none" w:sz="0" w:space="0" w:color="auto"/>
        <w:right w:val="none" w:sz="0" w:space="0" w:color="auto"/>
      </w:divBdr>
    </w:div>
    <w:div w:id="648284372">
      <w:bodyDiv w:val="1"/>
      <w:marLeft w:val="0"/>
      <w:marRight w:val="0"/>
      <w:marTop w:val="0"/>
      <w:marBottom w:val="0"/>
      <w:divBdr>
        <w:top w:val="none" w:sz="0" w:space="0" w:color="auto"/>
        <w:left w:val="none" w:sz="0" w:space="0" w:color="auto"/>
        <w:bottom w:val="none" w:sz="0" w:space="0" w:color="auto"/>
        <w:right w:val="none" w:sz="0" w:space="0" w:color="auto"/>
      </w:divBdr>
    </w:div>
    <w:div w:id="1362976047">
      <w:bodyDiv w:val="1"/>
      <w:marLeft w:val="0"/>
      <w:marRight w:val="0"/>
      <w:marTop w:val="0"/>
      <w:marBottom w:val="0"/>
      <w:divBdr>
        <w:top w:val="none" w:sz="0" w:space="0" w:color="auto"/>
        <w:left w:val="none" w:sz="0" w:space="0" w:color="auto"/>
        <w:bottom w:val="none" w:sz="0" w:space="0" w:color="auto"/>
        <w:right w:val="none" w:sz="0" w:space="0" w:color="auto"/>
      </w:divBdr>
    </w:div>
    <w:div w:id="1371226884">
      <w:bodyDiv w:val="1"/>
      <w:marLeft w:val="0"/>
      <w:marRight w:val="0"/>
      <w:marTop w:val="0"/>
      <w:marBottom w:val="0"/>
      <w:divBdr>
        <w:top w:val="none" w:sz="0" w:space="0" w:color="auto"/>
        <w:left w:val="none" w:sz="0" w:space="0" w:color="auto"/>
        <w:bottom w:val="none" w:sz="0" w:space="0" w:color="auto"/>
        <w:right w:val="none" w:sz="0" w:space="0" w:color="auto"/>
      </w:divBdr>
    </w:div>
    <w:div w:id="1647397311">
      <w:bodyDiv w:val="1"/>
      <w:marLeft w:val="0"/>
      <w:marRight w:val="0"/>
      <w:marTop w:val="0"/>
      <w:marBottom w:val="0"/>
      <w:divBdr>
        <w:top w:val="none" w:sz="0" w:space="0" w:color="auto"/>
        <w:left w:val="none" w:sz="0" w:space="0" w:color="auto"/>
        <w:bottom w:val="none" w:sz="0" w:space="0" w:color="auto"/>
        <w:right w:val="none" w:sz="0" w:space="0" w:color="auto"/>
      </w:divBdr>
    </w:div>
    <w:div w:id="1866669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map.org/download.html" TargetMode="External"/><Relationship Id="rId13" Type="http://schemas.openxmlformats.org/officeDocument/2006/relationships/hyperlink" Target="https://www.ekahau.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solarwinds.com/network-performance-monitor" TargetMode="External"/><Relationship Id="rId17" Type="http://schemas.openxmlformats.org/officeDocument/2006/relationships/hyperlink" Target="https://titania.com/products/nipper/" TargetMode="External"/><Relationship Id="rId2" Type="http://schemas.openxmlformats.org/officeDocument/2006/relationships/styles" Target="styles.xml"/><Relationship Id="rId16" Type="http://schemas.openxmlformats.org/officeDocument/2006/relationships/hyperlink" Target="https://servicenow.com/products/governance-risk-and-compliance.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aessler.com/prtg" TargetMode="External"/><Relationship Id="rId5" Type="http://schemas.openxmlformats.org/officeDocument/2006/relationships/footnotes" Target="footnotes.xml"/><Relationship Id="rId15" Type="http://schemas.openxmlformats.org/officeDocument/2006/relationships/hyperlink" Target="https://diligent.com/solutions/audit" TargetMode="External"/><Relationship Id="rId10" Type="http://schemas.openxmlformats.org/officeDocument/2006/relationships/hyperlink" Target="https://www.kali.org/get-kali/"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enable.com/products/nessus" TargetMode="External"/><Relationship Id="rId14" Type="http://schemas.openxmlformats.org/officeDocument/2006/relationships/hyperlink" Target="https://www.google.com/search?q=https://www.keysight.com/zz/en/products/network-test/network-performance-test/ixchariot.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12</Pages>
  <Words>2983</Words>
  <Characters>16410</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Valdivia</dc:creator>
  <cp:keywords/>
  <dc:description/>
  <cp:lastModifiedBy>Gerson Antonio Valdivia</cp:lastModifiedBy>
  <cp:revision>11</cp:revision>
  <cp:lastPrinted>2026-05-11T02:01:00Z</cp:lastPrinted>
  <dcterms:created xsi:type="dcterms:W3CDTF">2026-05-10T23:20:00Z</dcterms:created>
  <dcterms:modified xsi:type="dcterms:W3CDTF">2026-05-11T02:04:00Z</dcterms:modified>
</cp:coreProperties>
</file>