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color w:val="1A1A1A"/>
          <w:sz w:val="20"/>
        </w:rPr>
        <w:t>Gervais Azanga Ayissi</w:t>
        <w:br/>
        <w:t>CEO et Fondateur — Gestock+</w:t>
        <w:br/>
        <w:t>adsafricorestack@gmail.com</w:t>
      </w:r>
    </w:p>
    <w:p>
      <w:pPr>
        <w:spacing w:after="400"/>
        <w:jc w:val="left"/>
      </w:pPr>
      <w:r>
        <w:rPr>
          <w:color w:val="1A1A1A"/>
          <w:sz w:val="20"/>
        </w:rPr>
        <w:t>Yaoundé, le 02 juin 2026</w:t>
      </w:r>
    </w:p>
    <w:p>
      <w:pPr>
        <w:spacing w:after="480"/>
        <w:jc w:val="right"/>
      </w:pPr>
      <w:r>
        <w:rPr>
          <w:color w:val="1A1A1A"/>
          <w:sz w:val="20"/>
        </w:rPr>
        <w:t>A l'attention de</w:t>
        <w:br/>
        <w:t>la Direction de l'Incubateur / du Programme Startup</w:t>
        <w:br/>
        <w:t>Universite de Yaounde I</w:t>
        <w:br/>
        <w:t>Yaounde, Cameroun</w:t>
      </w:r>
    </w:p>
    <w:p>
      <w:pPr>
        <w:spacing w:before="0" w:after="0"/>
      </w:pPr>
      <w:r>
        <w:rPr>
          <w:color w:val="CCCCCC"/>
          <w:sz w:val="14"/>
        </w:rPr>
        <w:t>________________________________________________________________________</w:t>
      </w:r>
    </w:p>
    <w:p>
      <w:pPr>
        <w:spacing w:after="320"/>
      </w:pPr>
      <w:r>
        <w:rPr>
          <w:b/>
          <w:color w:val="000000"/>
          <w:sz w:val="21"/>
        </w:rPr>
        <w:t xml:space="preserve">Objet : </w:t>
      </w:r>
      <w:r>
        <w:rPr>
          <w:color w:val="1A1A1A"/>
          <w:sz w:val="21"/>
        </w:rPr>
        <w:t>Note argumentative relative a l'existence juridique et operationnelle de la startup Gestock+ dans le cadre d'une candidature au programme startup de l'Universite de Yaounde I</w:t>
      </w:r>
    </w:p>
    <w:p>
      <w:pPr>
        <w:spacing w:before="0" w:after="0"/>
      </w:pPr>
      <w:r>
        <w:rPr>
          <w:color w:val="CCCCCC"/>
          <w:sz w:val="14"/>
        </w:rPr>
        <w:t>________________________________________________________________________</w:t>
      </w:r>
    </w:p>
    <w:p>
      <w:pPr>
        <w:spacing w:before="320" w:after="120"/>
      </w:pPr>
      <w:r>
        <w:rPr>
          <w:b/>
          <w:color w:val="000000"/>
          <w:sz w:val="24"/>
        </w:rPr>
        <w:t>INTRODUCTION</w:t>
      </w:r>
      <w:r/>
    </w:p>
    <w:p>
      <w:pPr>
        <w:spacing w:after="160" w:line="320" w:lineRule="exact"/>
        <w:jc w:val="both"/>
      </w:pPr>
      <w:r>
        <w:rPr>
          <w:b w:val="0"/>
          <w:color w:val="1A1A1A"/>
          <w:sz w:val="21"/>
        </w:rPr>
        <w:t>La presente note a pour objet d'etablir, de facon argumentee et documentee, l'existence juridique et operationnelle de la solution Gestock+ a destination du comite d'evaluation du programme startup de l'Universite de Yaounde I. Cette demarche repond a une exigence legitime des institutions academiques qui, dans le cadre de leurs programmes d'appui a l'entrepreneuriat technologique, sollicitent des preuves tangibles de l'activite et du serieux des porteurs de projets.</w:t>
      </w:r>
    </w:p>
    <w:p>
      <w:pPr>
        <w:spacing w:after="160" w:line="320" w:lineRule="exact"/>
        <w:jc w:val="both"/>
      </w:pPr>
      <w:r>
        <w:rPr>
          <w:b w:val="0"/>
          <w:color w:val="1A1A1A"/>
          <w:sz w:val="21"/>
        </w:rPr>
        <w:t>Gestock+ est une plateforme numerique de gestion commerciale et de stock, developpee et operee par Gervais Azanga Ayissi, entrepreneur camerounais. La solution est active sur le marche depuis mai 2026 et compte, au 02 juin 2026, soixante-cinq (65) boutiques enregistrees reparties au Cameroun, au Benin et en France, dont trente (30) en utilisation reguliere, ceci en moins de deux semaines d'activite effective.</w:t>
      </w:r>
    </w:p>
    <w:p>
      <w:pPr>
        <w:spacing w:after="160" w:line="320" w:lineRule="exact"/>
        <w:jc w:val="both"/>
      </w:pPr>
      <w:r>
        <w:rPr>
          <w:b w:val="0"/>
          <w:color w:val="1A1A1A"/>
          <w:sz w:val="21"/>
        </w:rPr>
        <w:t>Il est d'emblee necessaire de preciser que Gestock+ n'est pas encore formellement immatricule au Registre du Commerce et du Credit Mobilier (RCCM). Cette situation, loin de constituer un obstacle redhibitoire, est caracteristique des projets innovants en phase de validation de marche. La presente note s'attache a demontrer que l'existence d'une startup ne se reduit pas a sa seule existence juridique formelle, et que les preuves d'activite operationnelle constituent, en elles-memes, un fondement suffisant et reconnu pour l'eligibilite a un programme d'accompagnement universitaire.</w:t>
      </w:r>
    </w:p>
    <w:p>
      <w:r>
        <w:br w:type="page"/>
      </w:r>
    </w:p>
    <w:p>
      <w:pPr>
        <w:spacing w:before="320" w:after="120"/>
      </w:pPr>
      <w:r>
        <w:rPr>
          <w:b/>
          <w:color w:val="000000"/>
          <w:sz w:val="24"/>
        </w:rPr>
        <w:t>I. L'EXISTENCE JURIDIQUE NE SE REDUIT PAS A L'IMMATRICULATION FORMELLE</w:t>
      </w:r>
      <w:r/>
    </w:p>
    <w:p>
      <w:pPr>
        <w:spacing w:before="0" w:after="0"/>
      </w:pPr>
      <w:r>
        <w:rPr>
          <w:color w:val="CCCCCC"/>
          <w:sz w:val="14"/>
        </w:rPr>
        <w:t>------------------------------------------------------------</w:t>
      </w:r>
    </w:p>
    <w:p>
      <w:pPr>
        <w:spacing w:before="240" w:after="80"/>
      </w:pPr>
      <w:r>
        <w:rPr>
          <w:b/>
          <w:color w:val="1A1A1A"/>
          <w:sz w:val="22"/>
        </w:rPr>
        <w:t>1.1. Le cadre normatif OHADA et la reconnaissance de l'activite de fait</w:t>
      </w:r>
    </w:p>
    <w:p>
      <w:pPr>
        <w:spacing w:after="160" w:line="320" w:lineRule="exact"/>
        <w:jc w:val="both"/>
      </w:pPr>
      <w:r>
        <w:rPr>
          <w:b w:val="0"/>
          <w:color w:val="1A1A1A"/>
          <w:sz w:val="21"/>
        </w:rPr>
        <w:t>Le droit des affaires en vigueur au Cameroun est principalement regi par les Actes Uniformes de l'Organisation pour l'Harmonisation en Afrique du Droit des Affaires (OHADA), dont le Cameroun est Etat partie depuis 1997. L'Acte Uniforme relatif au Droit Commercial General (AUDCG), en son article 2, reconnait la qualite de commercant a "toute personne qui fait de l'accomplissement d'actes de commerce par nature sa profession". Cette qualite est acquise par l'exercice effectif de l'activite commerciale, independamment de l'accomplissement prealable des formalites d'immatriculation.</w:t>
      </w:r>
    </w:p>
    <w:p>
      <w:pPr>
        <w:spacing w:after="160" w:line="320" w:lineRule="exact"/>
        <w:jc w:val="both"/>
      </w:pPr>
      <w:r>
        <w:rPr>
          <w:b w:val="0"/>
          <w:color w:val="1A1A1A"/>
          <w:sz w:val="21"/>
        </w:rPr>
        <w:t>Ainsi, au sens du droit OHADA applicable au Cameroun, Gestock+ constitue une entite commerciale de fait, pleinement reconnue dans ses droits et obligations des lors que ses fondateurs exercent effectivement une activite generatrice de valeur economique. L'immatriculation au RCCM, bien qu'obligatoire et en cours de regularisation, n'est pas une condition prealable a l'existence de l'activite ni a sa reconnaissance par les institutions partenaires.</w:t>
      </w:r>
    </w:p>
    <w:p>
      <w:pPr>
        <w:spacing w:before="120" w:after="120" w:line="300" w:lineRule="exact"/>
        <w:ind w:left="680" w:right="283"/>
        <w:jc w:val="both"/>
        <w:pBdr>
          <w:left w:val="single" w:sz="12" w:space="300" w:color="333333"/>
        </w:pBdr>
      </w:pPr>
      <w:r>
        <w:rPr>
          <w:i/>
          <w:color w:val="444444"/>
          <w:sz w:val="20"/>
        </w:rPr>
        <w:t>En droit OHADA, le commerçant de fait — celui qui exerce le commerce sans être immatricule — est pleinement opposable aux tiers et assume les memes obligations qu'un commerçant regulierement inscrit. L'absence d'immatriculation constitue une irregularite administrative sanctionnable, non une inexistence juridique.</w:t>
      </w:r>
    </w:p>
    <w:p>
      <w:pPr>
        <w:spacing w:before="240" w:after="80"/>
      </w:pPr>
      <w:r>
        <w:rPr>
          <w:b/>
          <w:color w:val="1A1A1A"/>
          <w:sz w:val="22"/>
        </w:rPr>
        <w:t>1.2. La notion de startup au sens des politiques publiques camerounaises</w:t>
      </w:r>
    </w:p>
    <w:p>
      <w:pPr>
        <w:spacing w:after="160" w:line="320" w:lineRule="exact"/>
        <w:jc w:val="both"/>
      </w:pPr>
      <w:r>
        <w:rPr>
          <w:b w:val="0"/>
          <w:color w:val="1A1A1A"/>
          <w:sz w:val="21"/>
        </w:rPr>
        <w:t>La notion de startup s'entend, de maniere generalement admise par les institutions de financement et d'accompagnement, comme une entite portant un projet innovant a fort potentiel de croissance, en phase de developpement et de validation de son modele economique. Cette definition, consacree par la plupart des textes encadrant les incubateurs universitaires africains, ne subordonne pas le statut de startup a l'existence d'un numero d'immatriculation.</w:t>
      </w:r>
    </w:p>
    <w:p>
      <w:pPr>
        <w:spacing w:after="160" w:line="320" w:lineRule="exact"/>
        <w:jc w:val="both"/>
      </w:pPr>
      <w:r>
        <w:rPr>
          <w:b w:val="0"/>
          <w:color w:val="1A1A1A"/>
          <w:sz w:val="21"/>
        </w:rPr>
        <w:t>Le Ministere des Petites et Moyennes Entreprises, de l'Economie Sociale et de l'Artisanat (MINPMEESA) du Cameroun, ainsi que les structures d'appui a l'entrepreneuriat telles que l'Agence de Promotion des PME (APME), reconnaissent et accompagnent des porteurs de projets en phase pre-formelle, considerant que la priorite doit etre accordee a la validation du modele et a la constitution d'une base client avant l'engagement des frais d'immatriculation. Cette approche est au coeur des dispositifs d'incubation.</w:t>
      </w:r>
    </w:p>
    <w:p>
      <w:pPr>
        <w:spacing w:before="240" w:after="80"/>
      </w:pPr>
      <w:r>
        <w:rPr>
          <w:b/>
          <w:color w:val="1A1A1A"/>
          <w:sz w:val="22"/>
        </w:rPr>
        <w:t>1.3. La formalisation en cours : une demarche volontaire et responsable</w:t>
      </w:r>
    </w:p>
    <w:p>
      <w:pPr>
        <w:spacing w:after="160" w:line="320" w:lineRule="exact"/>
        <w:jc w:val="both"/>
      </w:pPr>
      <w:r>
        <w:rPr>
          <w:b w:val="0"/>
          <w:color w:val="1A1A1A"/>
          <w:sz w:val="21"/>
        </w:rPr>
        <w:t>La direction de Gestock+ a engage les demarches de formalisation juridique complete, notamment : l'immatriculation au Registre du Commerce et du Credit Mobilier (RCCM), l'obtention de la carte de contribuable aupres de la Direction Generale des Impots (DGI), et la redaction des statuts de la societe. Ces demarches, dont l'aboutissement est attendu dans les prochaines semaines, attestent d'une posture entrepreneuriale serieusse et conforme aux exigences legales.</w:t>
      </w:r>
    </w:p>
    <w:p>
      <w:pPr>
        <w:spacing w:after="160" w:line="320" w:lineRule="exact"/>
        <w:jc w:val="both"/>
      </w:pPr>
      <w:r>
        <w:rPr>
          <w:b w:val="0"/>
          <w:color w:val="1A1A1A"/>
          <w:sz w:val="21"/>
        </w:rPr>
        <w:t>L'engagement dans un programme universitaire de type incubateur ou accelerateur constitue, par ailleurs, un levier naturel pour accelerer et consolider cette formalisation, ce qui renforce la coherence et la pertinence de la presente candidature.</w:t>
      </w:r>
    </w:p>
    <w:p>
      <w:r>
        <w:br w:type="page"/>
      </w:r>
    </w:p>
    <w:p>
      <w:pPr>
        <w:spacing w:before="320" w:after="120"/>
      </w:pPr>
      <w:r>
        <w:rPr>
          <w:b/>
          <w:color w:val="000000"/>
          <w:sz w:val="24"/>
        </w:rPr>
        <w:t>II. UNE EXISTENCE OPERATIONNELLE PROUVEE ET DOCUMENTEE</w:t>
      </w:r>
      <w:r/>
    </w:p>
    <w:p>
      <w:pPr>
        <w:spacing w:before="0" w:after="0"/>
      </w:pPr>
      <w:r>
        <w:rPr>
          <w:color w:val="CCCCCC"/>
          <w:sz w:val="14"/>
        </w:rPr>
        <w:t>------------------------------------------------------------</w:t>
      </w:r>
    </w:p>
    <w:p>
      <w:pPr>
        <w:spacing w:before="240" w:after="80"/>
      </w:pPr>
      <w:r>
        <w:rPr>
          <w:b/>
          <w:color w:val="1A1A1A"/>
          <w:sz w:val="22"/>
        </w:rPr>
        <w:t>2.1. Une solution technologique pleinement deployee</w:t>
      </w:r>
    </w:p>
    <w:p>
      <w:pPr>
        <w:spacing w:after="160" w:line="320" w:lineRule="exact"/>
        <w:jc w:val="both"/>
      </w:pPr>
      <w:r>
        <w:rPr>
          <w:b w:val="0"/>
          <w:color w:val="1A1A1A"/>
          <w:sz w:val="21"/>
        </w:rPr>
        <w:t>L'existence operationnelle de Gestock+ est etablie et verifiable a travers un ensemble de preuves tangibles, independantes de toute formalite administrative. La solution repose sur une infrastructure tecnologique active, un produit distribue et utilise, et une base d'utilisateurs reels et mesurables.</w:t>
      </w:r>
    </w:p>
    <w:p>
      <w:pPr>
        <w:spacing w:after="160" w:line="320" w:lineRule="exact"/>
        <w:jc w:val="both"/>
      </w:pPr>
      <w:r>
        <w:rPr>
          <w:b w:val="0"/>
          <w:color w:val="1A1A1A"/>
          <w:sz w:val="21"/>
        </w:rPr>
        <w:t>L'application Android Gestock+ est disponible et installee sur les appareils de commerçants au Cameroun, au Benin et en France. La plateforme cloud (Supabase) heberge les donnees de soixante-cinq (65) boutiques enregistrees, toutes issues d'une inscription spontanee et volontaire. Trente (30) de ces boutiques utilisent activement la solution pour leurs operations quotidiennes de vente, de gestion des stocks et d'impression de reçus thermiques.</w:t>
      </w:r>
    </w:p>
    <w:p>
      <w:pPr>
        <w:spacing w:before="240" w:after="80"/>
      </w:pPr>
      <w:r>
        <w:rPr>
          <w:b/>
          <w:color w:val="1A1A1A"/>
          <w:sz w:val="22"/>
        </w:rPr>
        <w:t>2.2. Les indicateurs d'activite au 02 juin 2026</w:t>
      </w:r>
    </w:p>
    <w:tbl>
      <w:tblPr>
        <w:tblStyle w:val="TableGrid"/>
        <w:tblW w:type="auto" w:w="0"/>
        <w:jc w:val="center"/>
        <w:tblLook w:firstColumn="1" w:firstRow="1" w:lastColumn="0" w:lastRow="0" w:noHBand="0" w:noVBand="1" w:val="04A0"/>
      </w:tblPr>
      <w:tblGrid>
        <w:gridCol w:w="3041"/>
        <w:gridCol w:w="3041"/>
        <w:gridCol w:w="3041"/>
      </w:tblGrid>
      <w:tr>
        <w:tc>
          <w:tcPr>
            <w:tcW w:type="dxa" w:w="3685"/>
            <w:shd w:val="clear" w:color="auto" w:fill="1A1A1A"/>
          </w:tcPr>
          <w:p>
            <w:pPr>
              <w:jc w:val="center"/>
            </w:pPr>
            <w:r>
              <w:rPr>
                <w:b/>
                <w:color w:val="FFFFFF"/>
                <w:sz w:val="18"/>
              </w:rPr>
              <w:t>Indicateur</w:t>
            </w:r>
          </w:p>
        </w:tc>
        <w:tc>
          <w:tcPr>
            <w:tcW w:type="dxa" w:w="1417"/>
            <w:shd w:val="clear" w:color="auto" w:fill="1A1A1A"/>
          </w:tcPr>
          <w:p>
            <w:pPr>
              <w:jc w:val="center"/>
            </w:pPr>
            <w:r>
              <w:rPr>
                <w:b/>
                <w:color w:val="FFFFFF"/>
                <w:sz w:val="18"/>
              </w:rPr>
              <w:t>Valeur</w:t>
            </w:r>
          </w:p>
        </w:tc>
        <w:tc>
          <w:tcPr>
            <w:tcW w:type="dxa" w:w="4252"/>
            <w:shd w:val="clear" w:color="auto" w:fill="1A1A1A"/>
          </w:tcPr>
          <w:p>
            <w:pPr>
              <w:jc w:val="center"/>
            </w:pPr>
            <w:r>
              <w:rPr>
                <w:b/>
                <w:color w:val="FFFFFF"/>
                <w:sz w:val="18"/>
              </w:rPr>
              <w:t>Observation</w:t>
            </w:r>
          </w:p>
        </w:tc>
      </w:tr>
      <w:tr>
        <w:tc>
          <w:tcPr>
            <w:tcW w:type="dxa" w:w="3685"/>
            <w:shd w:val="clear" w:color="auto" w:fill="F7F7F7"/>
          </w:tcPr>
          <w:p>
            <w:r>
              <w:rPr>
                <w:color w:val="1A1A1A"/>
                <w:sz w:val="18"/>
              </w:rPr>
              <w:t>Date de mise en ligne de la solution</w:t>
            </w:r>
          </w:p>
        </w:tc>
        <w:tc>
          <w:tcPr>
            <w:tcW w:type="dxa" w:w="1417"/>
            <w:shd w:val="clear" w:color="auto" w:fill="F7F7F7"/>
          </w:tcPr>
          <w:p>
            <w:r>
              <w:rPr>
                <w:color w:val="1A1A1A"/>
                <w:sz w:val="18"/>
              </w:rPr>
              <w:t>Mai 2026</w:t>
            </w:r>
          </w:p>
        </w:tc>
        <w:tc>
          <w:tcPr>
            <w:tcW w:type="dxa" w:w="4252"/>
            <w:shd w:val="clear" w:color="auto" w:fill="F7F7F7"/>
          </w:tcPr>
          <w:p>
            <w:r>
              <w:rPr>
                <w:color w:val="1A1A1A"/>
                <w:sz w:val="18"/>
              </w:rPr>
              <w:t>Lancement effectif de la plateforme cloud et de l'application Android</w:t>
            </w:r>
          </w:p>
        </w:tc>
      </w:tr>
      <w:tr>
        <w:tc>
          <w:tcPr>
            <w:tcW w:type="dxa" w:w="3685"/>
            <w:shd w:val="clear" w:color="auto" w:fill="FFFFFF"/>
          </w:tcPr>
          <w:p>
            <w:r>
              <w:rPr>
                <w:color w:val="1A1A1A"/>
                <w:sz w:val="18"/>
              </w:rPr>
              <w:t>Duree d'activite a la date du present document</w:t>
            </w:r>
          </w:p>
        </w:tc>
        <w:tc>
          <w:tcPr>
            <w:tcW w:type="dxa" w:w="1417"/>
            <w:shd w:val="clear" w:color="auto" w:fill="FFFFFF"/>
          </w:tcPr>
          <w:p>
            <w:r>
              <w:rPr>
                <w:color w:val="1A1A1A"/>
                <w:sz w:val="18"/>
              </w:rPr>
              <w:t>14 jours</w:t>
            </w:r>
          </w:p>
        </w:tc>
        <w:tc>
          <w:tcPr>
            <w:tcW w:type="dxa" w:w="4252"/>
            <w:shd w:val="clear" w:color="auto" w:fill="FFFFFF"/>
          </w:tcPr>
          <w:p>
            <w:r>
              <w:rPr>
                <w:color w:val="1A1A1A"/>
                <w:sz w:val="18"/>
              </w:rPr>
              <w:t>Periode de reference pour tous les indicateurs ci-apres</w:t>
            </w:r>
          </w:p>
        </w:tc>
      </w:tr>
      <w:tr>
        <w:tc>
          <w:tcPr>
            <w:tcW w:type="dxa" w:w="3685"/>
            <w:shd w:val="clear" w:color="auto" w:fill="F7F7F7"/>
          </w:tcPr>
          <w:p>
            <w:r>
              <w:rPr>
                <w:color w:val="1A1A1A"/>
                <w:sz w:val="18"/>
              </w:rPr>
              <w:t>Boutiques enregistrees (total)</w:t>
            </w:r>
          </w:p>
        </w:tc>
        <w:tc>
          <w:tcPr>
            <w:tcW w:type="dxa" w:w="1417"/>
            <w:shd w:val="clear" w:color="auto" w:fill="F7F7F7"/>
          </w:tcPr>
          <w:p>
            <w:r>
              <w:rPr>
                <w:color w:val="1A1A1A"/>
                <w:sz w:val="18"/>
              </w:rPr>
              <w:t>65</w:t>
            </w:r>
          </w:p>
        </w:tc>
        <w:tc>
          <w:tcPr>
            <w:tcW w:type="dxa" w:w="4252"/>
            <w:shd w:val="clear" w:color="auto" w:fill="F7F7F7"/>
          </w:tcPr>
          <w:p>
            <w:r>
              <w:rPr>
                <w:color w:val="1A1A1A"/>
                <w:sz w:val="18"/>
              </w:rPr>
              <w:t>Comptes actifs dans la base de donnees Supabase</w:t>
            </w:r>
          </w:p>
        </w:tc>
      </w:tr>
      <w:tr>
        <w:tc>
          <w:tcPr>
            <w:tcW w:type="dxa" w:w="3685"/>
            <w:shd w:val="clear" w:color="auto" w:fill="FFFFFF"/>
          </w:tcPr>
          <w:p>
            <w:r>
              <w:rPr>
                <w:color w:val="1A1A1A"/>
                <w:sz w:val="18"/>
              </w:rPr>
              <w:t>Boutiques actives (utilisation reguliere)</w:t>
            </w:r>
          </w:p>
        </w:tc>
        <w:tc>
          <w:tcPr>
            <w:tcW w:type="dxa" w:w="1417"/>
            <w:shd w:val="clear" w:color="auto" w:fill="FFFFFF"/>
          </w:tcPr>
          <w:p>
            <w:r>
              <w:rPr>
                <w:color w:val="1A1A1A"/>
                <w:sz w:val="18"/>
              </w:rPr>
              <w:t>30</w:t>
            </w:r>
          </w:p>
        </w:tc>
        <w:tc>
          <w:tcPr>
            <w:tcW w:type="dxa" w:w="4252"/>
            <w:shd w:val="clear" w:color="auto" w:fill="FFFFFF"/>
          </w:tcPr>
          <w:p>
            <w:r>
              <w:rPr>
                <w:color w:val="1A1A1A"/>
                <w:sz w:val="18"/>
              </w:rPr>
              <w:t>Taux d'activation : 46,2 % des inscrits</w:t>
            </w:r>
          </w:p>
        </w:tc>
      </w:tr>
      <w:tr>
        <w:tc>
          <w:tcPr>
            <w:tcW w:type="dxa" w:w="3685"/>
            <w:shd w:val="clear" w:color="auto" w:fill="F7F7F7"/>
          </w:tcPr>
          <w:p>
            <w:r>
              <w:rPr>
                <w:color w:val="1A1A1A"/>
                <w:sz w:val="18"/>
              </w:rPr>
              <w:t>Repartition Cameroun</w:t>
            </w:r>
          </w:p>
        </w:tc>
        <w:tc>
          <w:tcPr>
            <w:tcW w:type="dxa" w:w="1417"/>
            <w:shd w:val="clear" w:color="auto" w:fill="F7F7F7"/>
          </w:tcPr>
          <w:p>
            <w:r>
              <w:rPr>
                <w:color w:val="1A1A1A"/>
                <w:sz w:val="18"/>
              </w:rPr>
              <w:t>40</w:t>
            </w:r>
          </w:p>
        </w:tc>
        <w:tc>
          <w:tcPr>
            <w:tcW w:type="dxa" w:w="4252"/>
            <w:shd w:val="clear" w:color="auto" w:fill="F7F7F7"/>
          </w:tcPr>
          <w:p>
            <w:r>
              <w:rPr>
                <w:color w:val="1A1A1A"/>
                <w:sz w:val="18"/>
              </w:rPr>
              <w:t>61,5 % des boutiques enregistrees</w:t>
            </w:r>
          </w:p>
        </w:tc>
      </w:tr>
      <w:tr>
        <w:tc>
          <w:tcPr>
            <w:tcW w:type="dxa" w:w="3685"/>
            <w:shd w:val="clear" w:color="auto" w:fill="FFFFFF"/>
          </w:tcPr>
          <w:p>
            <w:r>
              <w:rPr>
                <w:color w:val="1A1A1A"/>
                <w:sz w:val="18"/>
              </w:rPr>
              <w:t>Repartition Benin</w:t>
            </w:r>
          </w:p>
        </w:tc>
        <w:tc>
          <w:tcPr>
            <w:tcW w:type="dxa" w:w="1417"/>
            <w:shd w:val="clear" w:color="auto" w:fill="FFFFFF"/>
          </w:tcPr>
          <w:p>
            <w:r>
              <w:rPr>
                <w:color w:val="1A1A1A"/>
                <w:sz w:val="18"/>
              </w:rPr>
              <w:t>20</w:t>
            </w:r>
          </w:p>
        </w:tc>
        <w:tc>
          <w:tcPr>
            <w:tcW w:type="dxa" w:w="4252"/>
            <w:shd w:val="clear" w:color="auto" w:fill="FFFFFF"/>
          </w:tcPr>
          <w:p>
            <w:r>
              <w:rPr>
                <w:color w:val="1A1A1A"/>
                <w:sz w:val="18"/>
              </w:rPr>
              <w:t>30,8 % — marche secondaire, acquisition organique</w:t>
            </w:r>
          </w:p>
        </w:tc>
      </w:tr>
      <w:tr>
        <w:tc>
          <w:tcPr>
            <w:tcW w:type="dxa" w:w="3685"/>
            <w:shd w:val="clear" w:color="auto" w:fill="F7F7F7"/>
          </w:tcPr>
          <w:p>
            <w:r>
              <w:rPr>
                <w:color w:val="1A1A1A"/>
                <w:sz w:val="18"/>
              </w:rPr>
              <w:t>Repartition France (diaspora)</w:t>
            </w:r>
          </w:p>
        </w:tc>
        <w:tc>
          <w:tcPr>
            <w:tcW w:type="dxa" w:w="1417"/>
            <w:shd w:val="clear" w:color="auto" w:fill="F7F7F7"/>
          </w:tcPr>
          <w:p>
            <w:r>
              <w:rPr>
                <w:color w:val="1A1A1A"/>
                <w:sz w:val="18"/>
              </w:rPr>
              <w:t>5</w:t>
            </w:r>
          </w:p>
        </w:tc>
        <w:tc>
          <w:tcPr>
            <w:tcW w:type="dxa" w:w="4252"/>
            <w:shd w:val="clear" w:color="auto" w:fill="F7F7F7"/>
          </w:tcPr>
          <w:p>
            <w:r>
              <w:rPr>
                <w:color w:val="1A1A1A"/>
                <w:sz w:val="18"/>
              </w:rPr>
              <w:t>7,7 % — sans demarche commerciale specifique</w:t>
            </w:r>
          </w:p>
        </w:tc>
      </w:tr>
      <w:tr>
        <w:tc>
          <w:tcPr>
            <w:tcW w:type="dxa" w:w="3685"/>
            <w:shd w:val="clear" w:color="auto" w:fill="FFFFFF"/>
          </w:tcPr>
          <w:p>
            <w:r>
              <w:rPr>
                <w:color w:val="1A1A1A"/>
                <w:sz w:val="18"/>
              </w:rPr>
              <w:t>Pays couverts</w:t>
            </w:r>
          </w:p>
        </w:tc>
        <w:tc>
          <w:tcPr>
            <w:tcW w:type="dxa" w:w="1417"/>
            <w:shd w:val="clear" w:color="auto" w:fill="FFFFFF"/>
          </w:tcPr>
          <w:p>
            <w:r>
              <w:rPr>
                <w:color w:val="1A1A1A"/>
                <w:sz w:val="18"/>
              </w:rPr>
              <w:t>3</w:t>
            </w:r>
          </w:p>
        </w:tc>
        <w:tc>
          <w:tcPr>
            <w:tcW w:type="dxa" w:w="4252"/>
            <w:shd w:val="clear" w:color="auto" w:fill="FFFFFF"/>
          </w:tcPr>
          <w:p>
            <w:r>
              <w:rPr>
                <w:color w:val="1A1A1A"/>
                <w:sz w:val="18"/>
              </w:rPr>
              <w:t>Cameroun, Benin, France</w:t>
            </w:r>
          </w:p>
        </w:tc>
      </w:tr>
    </w:tbl>
    <w:p/>
    <w:p>
      <w:pPr>
        <w:spacing w:after="160" w:line="320" w:lineRule="exact"/>
        <w:jc w:val="both"/>
      </w:pPr>
      <w:r>
        <w:rPr>
          <w:b w:val="0"/>
          <w:color w:val="1A1A1A"/>
          <w:sz w:val="21"/>
        </w:rPr>
        <w:t>Un taux d'activation de 46,2 % en deux semaines d'existence depasse significativement les benchmarks habituellement observes pour les solutions SaaS en phase de lancement (generalement situes entre 20 % et 30 %). Cet indicateur temoigne d'une adequation forte entre la solution proposee et les besoins reels des commerçants cibles.</w:t>
      </w:r>
    </w:p>
    <w:p>
      <w:pPr>
        <w:spacing w:before="240" w:after="80"/>
      </w:pPr>
      <w:r>
        <w:rPr>
          <w:b/>
          <w:color w:val="1A1A1A"/>
          <w:sz w:val="22"/>
        </w:rPr>
        <w:t>2.3. La nature et la qualite des preuves d'activite</w:t>
      </w:r>
    </w:p>
    <w:p>
      <w:pPr>
        <w:spacing w:after="160" w:line="320" w:lineRule="exact"/>
        <w:jc w:val="both"/>
      </w:pPr>
      <w:r>
        <w:rPr>
          <w:b w:val="0"/>
          <w:color w:val="1A1A1A"/>
          <w:sz w:val="21"/>
        </w:rPr>
        <w:t>Les preuves d'existence operationnelle de Gestock+ sont de plusieurs ordres, chacune pouvant etre produite sur demande du jury ou du comite d'evaluation :</w:t>
      </w:r>
    </w:p>
    <w:p>
      <w:pPr>
        <w:spacing w:after="120" w:line="320" w:lineRule="exact"/>
        <w:ind w:left="454"/>
        <w:jc w:val="both"/>
      </w:pPr>
      <w:r>
        <w:rPr>
          <w:b/>
          <w:color w:val="1A1A1A"/>
          <w:sz w:val="21"/>
        </w:rPr>
        <w:t xml:space="preserve">Preuve technique : </w:t>
      </w:r>
      <w:r>
        <w:rPr>
          <w:color w:val="444444"/>
          <w:sz w:val="21"/>
        </w:rPr>
        <w:t>L'application Android (APK) est installable et demonstrable en temps reel. Elle integre un systeme de point de vente complet, la gestion de stock, l'impression thermique via Bluetooth, l'integration des paiements Mobile Money (MTN MoMo, Orange Money) et un tableau de bord analytique.</w:t>
      </w:r>
    </w:p>
    <w:p>
      <w:pPr>
        <w:spacing w:after="120" w:line="320" w:lineRule="exact"/>
        <w:ind w:left="454"/>
        <w:jc w:val="both"/>
      </w:pPr>
      <w:r>
        <w:rPr>
          <w:b/>
          <w:color w:val="1A1A1A"/>
          <w:sz w:val="21"/>
        </w:rPr>
        <w:t xml:space="preserve">Preuve d'infrastructure : </w:t>
      </w:r>
      <w:r>
        <w:rPr>
          <w:color w:val="444444"/>
          <w:sz w:val="21"/>
        </w:rPr>
        <w:t>La base de donnees cloud est active et accessible. Les soixante-cinq (65) comptes boutiques sont consultables dans le tableau de bord administrateur de la plateforme Supabase. Les logs de connexion et les donnees de transaction sont extractibles a tout moment.</w:t>
      </w:r>
    </w:p>
    <w:p>
      <w:pPr>
        <w:spacing w:after="120" w:line="320" w:lineRule="exact"/>
        <w:ind w:left="454"/>
        <w:jc w:val="both"/>
      </w:pPr>
      <w:r>
        <w:rPr>
          <w:b/>
          <w:color w:val="1A1A1A"/>
          <w:sz w:val="21"/>
        </w:rPr>
        <w:t xml:space="preserve">Preuve de distribution : </w:t>
      </w:r>
      <w:r>
        <w:rPr>
          <w:color w:val="444444"/>
          <w:sz w:val="21"/>
        </w:rPr>
        <w:t>Le site web marketing de Gestock+ est accessible en ligne et constitue le principal canal d'acquisition des utilisateurs. La presence simultanee sur trois marches (Cameroun, Benin, France) sans budget publicitaire dedie confirme la diffusion organique de la solution.</w:t>
      </w:r>
    </w:p>
    <w:p>
      <w:pPr>
        <w:spacing w:after="120" w:line="320" w:lineRule="exact"/>
        <w:ind w:left="454"/>
        <w:jc w:val="both"/>
      </w:pPr>
      <w:r>
        <w:rPr>
          <w:b/>
          <w:color w:val="1A1A1A"/>
          <w:sz w:val="21"/>
        </w:rPr>
        <w:t xml:space="preserve">Preuve d'usage terrain : </w:t>
      </w:r>
      <w:r>
        <w:rPr>
          <w:color w:val="444444"/>
          <w:sz w:val="21"/>
        </w:rPr>
        <w:t>Des reçus thermiques generes par les commerçants utilisateurs peuvent etre produits comme justificatifs concrets de l'usage reel de la solution. Des captures d'ecran horodatees de l'interface sont disponibles pour chaque ecran fonctionnel.</w:t>
      </w:r>
    </w:p>
    <w:p>
      <w:pPr>
        <w:spacing w:after="120" w:line="320" w:lineRule="exact"/>
        <w:ind w:left="454"/>
        <w:jc w:val="both"/>
      </w:pPr>
      <w:r>
        <w:rPr>
          <w:b/>
          <w:color w:val="1A1A1A"/>
          <w:sz w:val="21"/>
        </w:rPr>
        <w:t xml:space="preserve">Preuve d'identite du promoteur : </w:t>
      </w:r>
      <w:r>
        <w:rPr>
          <w:color w:val="444444"/>
          <w:sz w:val="21"/>
        </w:rPr>
        <w:t>La piece d'identite nationale (CNI) de Gervais Azanga Ayissi, fondateur et responsable legal du projet, est disponible et permet l'identification formelle du porteur du projet.</w:t>
      </w:r>
    </w:p>
    <w:p>
      <w:r>
        <w:br w:type="page"/>
      </w:r>
    </w:p>
    <w:p>
      <w:pPr>
        <w:spacing w:before="320" w:after="120"/>
      </w:pPr>
      <w:r>
        <w:rPr>
          <w:b/>
          <w:color w:val="000000"/>
          <w:sz w:val="24"/>
        </w:rPr>
        <w:t>III. LA PERTINENCE ET LA VALEUR SOCIALE DE LA SOLUTION</w:t>
      </w:r>
      <w:r/>
    </w:p>
    <w:p>
      <w:pPr>
        <w:spacing w:before="0" w:after="0"/>
      </w:pPr>
      <w:r>
        <w:rPr>
          <w:color w:val="CCCCCC"/>
          <w:sz w:val="14"/>
        </w:rPr>
        <w:t>------------------------------------------------------------</w:t>
      </w:r>
    </w:p>
    <w:p>
      <w:pPr>
        <w:spacing w:before="240" w:after="80"/>
      </w:pPr>
      <w:r>
        <w:rPr>
          <w:b/>
          <w:color w:val="1A1A1A"/>
          <w:sz w:val="22"/>
        </w:rPr>
        <w:t>3.1. Une reponse a un probleme economique reel et documente</w:t>
      </w:r>
    </w:p>
    <w:p>
      <w:pPr>
        <w:spacing w:after="160" w:line="320" w:lineRule="exact"/>
        <w:jc w:val="both"/>
      </w:pPr>
      <w:r>
        <w:rPr>
          <w:b w:val="0"/>
          <w:color w:val="1A1A1A"/>
          <w:sz w:val="21"/>
        </w:rPr>
        <w:t>Selon les donnees du Recensement General des Entreprises mene par l'Institut National de la Statistique (INS) du Cameroun, plus de 95 % des unites commerciales actives au pays relèvent du secteur informel ou semi-formel. Une part preponderante de ces commerces gere encore ses stocks et ses ventes manuellement, sans outil numerique adapte. Cette lacune entraine des pertes economiques significatives liees a la rupture de stock non detectee, au vol interne non controle, a l'absence de suivi des crances et a l'impossibilite de prendre des decisions commerciales fondees sur des donnees.</w:t>
      </w:r>
    </w:p>
    <w:p>
      <w:pPr>
        <w:spacing w:after="160" w:line="320" w:lineRule="exact"/>
        <w:jc w:val="both"/>
      </w:pPr>
      <w:r>
        <w:rPr>
          <w:b w:val="0"/>
          <w:color w:val="1A1A1A"/>
          <w:sz w:val="21"/>
        </w:rPr>
        <w:t>Gestock+ adresse directement ce problème en proposant un outil calibre pour les contraintes locales : interface en français, devise XAF/FCFA, prise en charge des paiements Mobile Money (MTN MoMo et Orange Money), fonctionnement en mode hors-ligne, et impression de reçus thermiques via smartphone. Aucune des solutions logicielles globales disponibles sur le marche ne reunit ces specificites.</w:t>
      </w:r>
    </w:p>
    <w:p>
      <w:pPr>
        <w:spacing w:before="240" w:after="80"/>
      </w:pPr>
      <w:r>
        <w:rPr>
          <w:b/>
          <w:color w:val="1A1A1A"/>
          <w:sz w:val="22"/>
        </w:rPr>
        <w:t>3.2. Un impact verifiable sur le terrain en moins de deux semaines</w:t>
      </w:r>
    </w:p>
    <w:p>
      <w:pPr>
        <w:spacing w:after="160" w:line="320" w:lineRule="exact"/>
        <w:jc w:val="both"/>
      </w:pPr>
      <w:r>
        <w:rPr>
          <w:b w:val="0"/>
          <w:color w:val="1A1A1A"/>
          <w:sz w:val="21"/>
        </w:rPr>
        <w:t>La rapidite de l'adoption de Gestock+ — soixante-cinq boutiques en quatorze jours, dont trente en utilisation reguliere — constitue en elle-meme la preuve la plus convaincante de la pertinence de la solution. Cette adoption n'a pas beneficie d'une campagne publicitaire payante ; elle resulte du bouche-a-oreille et de la recommandation directe entre commerçants, ce qui temoigne d'une satisfaction utilisateur immediate et d'un veritable problem-market fit.</w:t>
      </w:r>
    </w:p>
    <w:p>
      <w:pPr>
        <w:spacing w:after="160" w:line="320" w:lineRule="exact"/>
        <w:jc w:val="both"/>
      </w:pPr>
      <w:r>
        <w:rPr>
          <w:b w:val="0"/>
          <w:color w:val="1A1A1A"/>
          <w:sz w:val="21"/>
        </w:rPr>
        <w:t>L'adoption spontanee de la solution au Benin (vingt boutiques) sans aucune demarche commerciale specifique demontre par ailleurs la scalabilite regionale du modele et confirme la capacite de Gestock+ a s'etendre sur l'ensemble de la zone CEMAC et UEMOA.</w:t>
      </w:r>
    </w:p>
    <w:p>
      <w:pPr>
        <w:spacing w:before="240" w:after="80"/>
      </w:pPr>
      <w:r>
        <w:rPr>
          <w:b/>
          <w:color w:val="1A1A1A"/>
          <w:sz w:val="22"/>
        </w:rPr>
        <w:t>3.3. Une opportunite d'impact pour l'Universite de Yaounde I</w:t>
      </w:r>
    </w:p>
    <w:p>
      <w:pPr>
        <w:spacing w:after="160" w:line="320" w:lineRule="exact"/>
        <w:jc w:val="both"/>
      </w:pPr>
      <w:r>
        <w:rPr>
          <w:b w:val="0"/>
          <w:color w:val="1A1A1A"/>
          <w:sz w:val="21"/>
        </w:rPr>
        <w:t>L'accompagnement de Gestock+ par l'Universite de Yaounde I s'inscrirait directement dans la mission de valorisation de la recherche, de transfert technologique et de promotion de l'entrepreneuriat etudiant et local que s'est assignee l'institution. Gestock+ represente le type de projet qui illustre la capacite de l'ecosysteme camerounais a produire des solutions technologiques adaptees, competitives et a fort impact social.</w:t>
      </w:r>
    </w:p>
    <w:p>
      <w:pPr>
        <w:spacing w:after="160" w:line="320" w:lineRule="exact"/>
        <w:jc w:val="both"/>
      </w:pPr>
      <w:r>
        <w:rPr>
          <w:b w:val="0"/>
          <w:color w:val="1A1A1A"/>
          <w:sz w:val="21"/>
        </w:rPr>
        <w:t>La solution pourrait egalement constituer, dans le cadre d'un partenariat avec l'universite, un terrain d'etude, de recherche appliquee ou de stage pour les etudiants des departements d'informatique, de gestion et des sciences economiques.</w:t>
      </w:r>
    </w:p>
    <w:p>
      <w:r>
        <w:br w:type="page"/>
      </w:r>
    </w:p>
    <w:p>
      <w:pPr>
        <w:spacing w:before="320" w:after="120"/>
      </w:pPr>
      <w:r>
        <w:rPr>
          <w:b/>
          <w:color w:val="000000"/>
          <w:sz w:val="24"/>
        </w:rPr>
        <w:t>IV. L'ADEQUATION AVEC LES CRITERES D'ELIGIBILITE D'UNE STARTUP</w:t>
      </w:r>
      <w:r/>
    </w:p>
    <w:p>
      <w:pPr>
        <w:spacing w:before="0" w:after="0"/>
      </w:pPr>
      <w:r>
        <w:rPr>
          <w:color w:val="CCCCCC"/>
          <w:sz w:val="14"/>
        </w:rPr>
        <w:t>------------------------------------------------------------</w:t>
      </w:r>
    </w:p>
    <w:p>
      <w:pPr>
        <w:spacing w:after="160" w:line="320" w:lineRule="exact"/>
        <w:jc w:val="both"/>
      </w:pPr>
      <w:r>
        <w:rPr>
          <w:b w:val="0"/>
          <w:color w:val="1A1A1A"/>
          <w:sz w:val="21"/>
        </w:rPr>
        <w:t>Sans presumer des criteres specifiques retenus par le programme de l'Universite de Yaounde I, la litterature internationale et les pratiques des incubateurs universitaires africains convergent vers les criteres suivants pour qualifier une entite de startup :</w:t>
      </w:r>
    </w:p>
    <w:p>
      <w:pPr>
        <w:spacing w:after="160" w:line="320" w:lineRule="exact"/>
        <w:ind w:left="454"/>
        <w:jc w:val="both"/>
      </w:pPr>
      <w:r>
        <w:rPr>
          <w:b/>
          <w:color w:val="1A1A1A"/>
          <w:sz w:val="21"/>
        </w:rPr>
        <w:t>Critere 1 : Caractere innovant de la solution</w:t>
        <w:br/>
      </w:r>
      <w:r>
        <w:rPr>
          <w:color w:val="444444"/>
          <w:sz w:val="20"/>
        </w:rPr>
        <w:t>Gestock+ constitue une innovation par adaptation contextuelle : elle transpose les meilleurs standards des solutions de point de vente (POS) mondiales dans un environnement entierement calibre pour le marche camerounais et africain (Mobile Money, FCFA, hors-ligne). Ce type d'innovation d'adaptation est reconnu comme l'une des formes les plus a fort impact en contexte africain. STATUT : CRITERE REMPLI.</w:t>
      </w:r>
    </w:p>
    <w:p>
      <w:pPr>
        <w:spacing w:after="160" w:line="320" w:lineRule="exact"/>
        <w:ind w:left="454"/>
        <w:jc w:val="both"/>
      </w:pPr>
      <w:r>
        <w:rPr>
          <w:b/>
          <w:color w:val="1A1A1A"/>
          <w:sz w:val="21"/>
        </w:rPr>
        <w:t>Critere 2 : Potentiel de croissance significatif</w:t>
        <w:br/>
      </w:r>
      <w:r>
        <w:rPr>
          <w:color w:val="444444"/>
          <w:sz w:val="20"/>
        </w:rPr>
        <w:t>La progression de zero a soixante-cinq boutiques en deux semaines, sur trois pays, sans budget marketing, illustre un potentiel de croissance organique exceptionnel. Le marche adressable au Cameroun seul est estime a plusieurs centaines de milliers de PME non digitalisees. STATUT : CRITERE REMPLI.</w:t>
      </w:r>
    </w:p>
    <w:p>
      <w:pPr>
        <w:spacing w:after="160" w:line="320" w:lineRule="exact"/>
        <w:ind w:left="454"/>
        <w:jc w:val="both"/>
      </w:pPr>
      <w:r>
        <w:rPr>
          <w:b/>
          <w:color w:val="1A1A1A"/>
          <w:sz w:val="21"/>
        </w:rPr>
        <w:t>Critere 3 : Existence d'un produit ou d'un prototype fonctionnel</w:t>
        <w:br/>
      </w:r>
      <w:r>
        <w:rPr>
          <w:color w:val="444444"/>
          <w:sz w:val="20"/>
        </w:rPr>
        <w:t>L'application Gestock+ est au-dela du stade du prototype : c'est un produit complet, en production, utilise quotidiennement par des commerçants reels. STATUT : CRITERE REMPLI ET DEPASSE.</w:t>
      </w:r>
    </w:p>
    <w:p>
      <w:pPr>
        <w:spacing w:after="160" w:line="320" w:lineRule="exact"/>
        <w:ind w:left="454"/>
        <w:jc w:val="both"/>
      </w:pPr>
      <w:r>
        <w:rPr>
          <w:b/>
          <w:color w:val="1A1A1A"/>
          <w:sz w:val="21"/>
        </w:rPr>
        <w:t>Critere 4 : Equipe engagee avec des competences reconnues</w:t>
        <w:br/>
      </w:r>
      <w:r>
        <w:rPr>
          <w:color w:val="444444"/>
          <w:sz w:val="20"/>
        </w:rPr>
        <w:t>Gervais Azanga Ayissi est a la fois concepteur, developpeur principal et directeur de la solution. Son profil combine expertise technique (Flutter, Supabase, API de paiement) et connaissance approfondie du marche cible. D'autres projets portés (NUMERID, G-Connect IT) attestent d'un engagement entrepreneurial durable. STATUT : CRITERE REMPLI.</w:t>
      </w:r>
    </w:p>
    <w:p>
      <w:pPr>
        <w:spacing w:after="160" w:line="320" w:lineRule="exact"/>
        <w:ind w:left="454"/>
        <w:jc w:val="both"/>
      </w:pPr>
      <w:r>
        <w:rPr>
          <w:b/>
          <w:color w:val="1A1A1A"/>
          <w:sz w:val="21"/>
        </w:rPr>
        <w:t>Critere 5 : Viabilite economique du modele</w:t>
        <w:br/>
      </w:r>
      <w:r>
        <w:rPr>
          <w:color w:val="444444"/>
          <w:sz w:val="20"/>
        </w:rPr>
        <w:t>Le modele SaaS de Gestock+ genere des revenus recurrents via trois formules d'abonnement (Starter a 1 500 FCFA/mois, Pro a 3 500 FCFA/mois, Business a 15 000 FCFA/mois), accessibles via Mobile Money. Ce modele est adapte au pouvoir d'achat des PME camerounaises et garantit une rentabilite potentielle des les premieres centaines d'abonnes. STATUT : CRITERE REMPLI.</w:t>
      </w:r>
    </w:p>
    <w:p>
      <w:r>
        <w:br w:type="page"/>
      </w:r>
    </w:p>
    <w:p>
      <w:pPr>
        <w:spacing w:before="320" w:after="120"/>
      </w:pPr>
      <w:r>
        <w:rPr>
          <w:b/>
          <w:color w:val="000000"/>
          <w:sz w:val="24"/>
        </w:rPr>
        <w:t>CONCLUSION ET DEMANDE</w:t>
      </w:r>
      <w:r/>
    </w:p>
    <w:p>
      <w:pPr>
        <w:spacing w:before="0" w:after="0"/>
      </w:pPr>
      <w:r>
        <w:rPr>
          <w:color w:val="CCCCCC"/>
          <w:sz w:val="14"/>
        </w:rPr>
        <w:t>------------------------------------------------------------</w:t>
      </w:r>
    </w:p>
    <w:p>
      <w:pPr>
        <w:spacing w:after="160" w:line="320" w:lineRule="exact"/>
        <w:jc w:val="both"/>
      </w:pPr>
      <w:r>
        <w:rPr>
          <w:b w:val="0"/>
          <w:color w:val="1A1A1A"/>
          <w:sz w:val="21"/>
        </w:rPr>
        <w:t>Il resulte de l'ensemble des elements developpes dans la presente note que la startup Gestock+ satisfait pleinement aux conditions d'existence juridique, operationnelle et economique requises pour beneficier d'un accompagnement dans le cadre du programme startup de l'Universite de Yaounde I.</w:t>
      </w:r>
    </w:p>
    <w:p>
      <w:pPr>
        <w:spacing w:after="160" w:line="320" w:lineRule="exact"/>
        <w:jc w:val="both"/>
      </w:pPr>
      <w:r>
        <w:rPr>
          <w:b w:val="0"/>
          <w:color w:val="1A1A1A"/>
          <w:sz w:val="21"/>
        </w:rPr>
        <w:t>L'absence d'immatriculation formelle au RCCM, que la direction s'engage a regulariser dans les meilleurs delais, ne saurait occulter une realite operationnelle documentee, mesurable et verifiable : une plateforme technologique active, soixante-cinq boutiques inscrites dans trois pays en deux semaines d'existence, un taux d'activation de 46 %, et un probleme economique reel adresse de maniere efficace.</w:t>
      </w:r>
    </w:p>
    <w:p>
      <w:pPr>
        <w:spacing w:after="160" w:line="320" w:lineRule="exact"/>
        <w:jc w:val="both"/>
      </w:pPr>
      <w:r>
        <w:rPr>
          <w:b w:val="0"/>
          <w:color w:val="1A1A1A"/>
          <w:sz w:val="21"/>
        </w:rPr>
        <w:t>La direction de Gestock+ sollicite respectueusement l'examen bienveillant de cette candidature et se tient disponible pour toute demonstration en direct de la solution, toute verification des donnees d'activite, ou tout entretien que le comite d'evaluation jugerait utile. Nous exprimons notre volonte ferme de nous conformer a l'integralite des obligations et engagements requis par le programme.</w:t>
      </w:r>
    </w:p>
    <w:p>
      <w:pPr>
        <w:spacing w:after="160" w:line="320" w:lineRule="exact"/>
        <w:jc w:val="both"/>
      </w:pPr>
      <w:r>
        <w:rPr>
          <w:b w:val="0"/>
          <w:color w:val="1A1A1A"/>
          <w:sz w:val="21"/>
        </w:rPr>
        <w:t>Gestock+ represente une opportunite pour l'Universite de Yaounde I d'etre associee a la naissance d'une solution technologique a vocation panafricaine, nee au Cameroun, et dont la croissance acceleree confirme deja la pertinence sur le marche.</w:t>
      </w:r>
    </w:p>
    <w:p/>
    <w:p>
      <w:pPr>
        <w:jc w:val="right"/>
      </w:pPr>
      <w:r>
        <w:rPr>
          <w:b w:val="0"/>
          <w:color w:val="1A1A1A"/>
          <w:sz w:val="21"/>
        </w:rPr>
        <w:t>Fait a Yaounde, le 02 juin 2026</w:t>
        <w:br/>
        <w:br/>
        <w:br/>
        <w:t>Gervais Azanga Ayissi</w:t>
        <w:br/>
        <w:t>CEO et Fondateur — Gestock+</w:t>
        <w:br/>
        <w:t>adsafricorestack@gmail.com</w:t>
      </w:r>
    </w:p>
    <w:p/>
    <w:p>
      <w:pPr>
        <w:spacing w:before="0" w:after="0"/>
      </w:pPr>
      <w:r>
        <w:rPr>
          <w:color w:val="CCCCCC"/>
          <w:sz w:val="14"/>
        </w:rPr>
        <w:t>________________________________________________________________________</w:t>
      </w:r>
    </w:p>
    <w:p>
      <w:pPr>
        <w:spacing w:before="320" w:after="120"/>
      </w:pPr>
      <w:r>
        <w:rPr>
          <w:b/>
          <w:color w:val="000000"/>
          <w:sz w:val="24"/>
        </w:rPr>
        <w:t>ANNEXE — RECAPITULATIF DES PREUVES D'ACTIVITE PRODUISIBLES</w:t>
      </w:r>
      <w:r/>
    </w:p>
    <w:p>
      <w:pPr>
        <w:spacing w:after="160" w:line="320" w:lineRule="exact"/>
        <w:jc w:val="both"/>
      </w:pPr>
      <w:r>
        <w:rPr>
          <w:b w:val="0"/>
          <w:color w:val="1A1A1A"/>
          <w:sz w:val="21"/>
        </w:rPr>
        <w:t>Le tableau suivant recense l'ensemble des elements de preuve que la direction de Gestock+ est en mesure de produire a premiere demande du comite d'evaluation :</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1A1A1A"/>
          </w:tcPr>
          <w:p>
            <w:pPr>
              <w:jc w:val="center"/>
            </w:pPr>
            <w:r>
              <w:rPr>
                <w:b/>
                <w:color w:val="FFFFFF"/>
                <w:sz w:val="18"/>
              </w:rPr>
              <w:t>Piece</w:t>
            </w:r>
          </w:p>
        </w:tc>
        <w:tc>
          <w:tcPr>
            <w:tcW w:type="dxa" w:w="2154"/>
            <w:shd w:val="clear" w:color="auto" w:fill="1A1A1A"/>
          </w:tcPr>
          <w:p>
            <w:pPr>
              <w:jc w:val="center"/>
            </w:pPr>
            <w:r>
              <w:rPr>
                <w:b/>
                <w:color w:val="FFFFFF"/>
                <w:sz w:val="18"/>
              </w:rPr>
              <w:t>Nature</w:t>
            </w:r>
          </w:p>
        </w:tc>
        <w:tc>
          <w:tcPr>
            <w:tcW w:type="dxa" w:w="4082"/>
            <w:shd w:val="clear" w:color="auto" w:fill="1A1A1A"/>
          </w:tcPr>
          <w:p>
            <w:pPr>
              <w:jc w:val="center"/>
            </w:pPr>
            <w:r>
              <w:rPr>
                <w:b/>
                <w:color w:val="FFFFFF"/>
                <w:sz w:val="18"/>
              </w:rPr>
              <w:t>Mode de verification</w:t>
            </w:r>
          </w:p>
        </w:tc>
      </w:tr>
      <w:tr>
        <w:tc>
          <w:tcPr>
            <w:tcW w:type="dxa" w:w="3118"/>
            <w:shd w:val="clear" w:color="auto" w:fill="F7F7F7"/>
          </w:tcPr>
          <w:p>
            <w:r>
              <w:rPr>
                <w:color w:val="1A1A1A"/>
                <w:sz w:val="18"/>
              </w:rPr>
              <w:t>Piece d'identite nationale du fondateur (CNI)</w:t>
            </w:r>
          </w:p>
        </w:tc>
        <w:tc>
          <w:tcPr>
            <w:tcW w:type="dxa" w:w="2154"/>
            <w:shd w:val="clear" w:color="auto" w:fill="F7F7F7"/>
          </w:tcPr>
          <w:p>
            <w:r>
              <w:rPr>
                <w:color w:val="1A1A1A"/>
                <w:sz w:val="18"/>
              </w:rPr>
              <w:t>Document officiel</w:t>
            </w:r>
          </w:p>
        </w:tc>
        <w:tc>
          <w:tcPr>
            <w:tcW w:type="dxa" w:w="4082"/>
            <w:shd w:val="clear" w:color="auto" w:fill="F7F7F7"/>
          </w:tcPr>
          <w:p>
            <w:r>
              <w:rPr>
                <w:color w:val="1A1A1A"/>
                <w:sz w:val="18"/>
              </w:rPr>
              <w:t>Production du document original</w:t>
            </w:r>
          </w:p>
        </w:tc>
      </w:tr>
      <w:tr>
        <w:tc>
          <w:tcPr>
            <w:tcW w:type="dxa" w:w="3118"/>
            <w:shd w:val="clear" w:color="auto" w:fill="FFFFFF"/>
          </w:tcPr>
          <w:p>
            <w:r>
              <w:rPr>
                <w:color w:val="1A1A1A"/>
                <w:sz w:val="18"/>
              </w:rPr>
              <w:t>Application Android Gestock+ (APK)</w:t>
            </w:r>
          </w:p>
        </w:tc>
        <w:tc>
          <w:tcPr>
            <w:tcW w:type="dxa" w:w="2154"/>
            <w:shd w:val="clear" w:color="auto" w:fill="FFFFFF"/>
          </w:tcPr>
          <w:p>
            <w:r>
              <w:rPr>
                <w:color w:val="1A1A1A"/>
                <w:sz w:val="18"/>
              </w:rPr>
              <w:t>Produit technologique</w:t>
            </w:r>
          </w:p>
        </w:tc>
        <w:tc>
          <w:tcPr>
            <w:tcW w:type="dxa" w:w="4082"/>
            <w:shd w:val="clear" w:color="auto" w:fill="FFFFFF"/>
          </w:tcPr>
          <w:p>
            <w:r>
              <w:rPr>
                <w:color w:val="1A1A1A"/>
                <w:sz w:val="18"/>
              </w:rPr>
              <w:t>Demonstration en direct sur smartphone</w:t>
            </w:r>
          </w:p>
        </w:tc>
      </w:tr>
      <w:tr>
        <w:tc>
          <w:tcPr>
            <w:tcW w:type="dxa" w:w="3118"/>
            <w:shd w:val="clear" w:color="auto" w:fill="F7F7F7"/>
          </w:tcPr>
          <w:p>
            <w:r>
              <w:rPr>
                <w:color w:val="1A1A1A"/>
                <w:sz w:val="18"/>
              </w:rPr>
              <w:t>Base de donnees cloud (Supabase)</w:t>
            </w:r>
          </w:p>
        </w:tc>
        <w:tc>
          <w:tcPr>
            <w:tcW w:type="dxa" w:w="2154"/>
            <w:shd w:val="clear" w:color="auto" w:fill="F7F7F7"/>
          </w:tcPr>
          <w:p>
            <w:r>
              <w:rPr>
                <w:color w:val="1A1A1A"/>
                <w:sz w:val="18"/>
              </w:rPr>
              <w:t>Infrastructure active</w:t>
            </w:r>
          </w:p>
        </w:tc>
        <w:tc>
          <w:tcPr>
            <w:tcW w:type="dxa" w:w="4082"/>
            <w:shd w:val="clear" w:color="auto" w:fill="F7F7F7"/>
          </w:tcPr>
          <w:p>
            <w:r>
              <w:rPr>
                <w:color w:val="1A1A1A"/>
                <w:sz w:val="18"/>
              </w:rPr>
              <w:t>Acces au tableau de bord administrateur</w:t>
            </w:r>
          </w:p>
        </w:tc>
      </w:tr>
      <w:tr>
        <w:tc>
          <w:tcPr>
            <w:tcW w:type="dxa" w:w="3118"/>
            <w:shd w:val="clear" w:color="auto" w:fill="FFFFFF"/>
          </w:tcPr>
          <w:p>
            <w:r>
              <w:rPr>
                <w:color w:val="1A1A1A"/>
                <w:sz w:val="18"/>
              </w:rPr>
              <w:t>Liste des 65 boutiques enregistrees</w:t>
            </w:r>
          </w:p>
        </w:tc>
        <w:tc>
          <w:tcPr>
            <w:tcW w:type="dxa" w:w="2154"/>
            <w:shd w:val="clear" w:color="auto" w:fill="FFFFFF"/>
          </w:tcPr>
          <w:p>
            <w:r>
              <w:rPr>
                <w:color w:val="1A1A1A"/>
                <w:sz w:val="18"/>
              </w:rPr>
              <w:t>Donnee operationnelle</w:t>
            </w:r>
          </w:p>
        </w:tc>
        <w:tc>
          <w:tcPr>
            <w:tcW w:type="dxa" w:w="4082"/>
            <w:shd w:val="clear" w:color="auto" w:fill="FFFFFF"/>
          </w:tcPr>
          <w:p>
            <w:r>
              <w:rPr>
                <w:color w:val="1A1A1A"/>
                <w:sz w:val="18"/>
              </w:rPr>
              <w:t>Export depuis la base de donnees</w:t>
            </w:r>
          </w:p>
        </w:tc>
      </w:tr>
      <w:tr>
        <w:tc>
          <w:tcPr>
            <w:tcW w:type="dxa" w:w="3118"/>
            <w:shd w:val="clear" w:color="auto" w:fill="F7F7F7"/>
          </w:tcPr>
          <w:p>
            <w:r>
              <w:rPr>
                <w:color w:val="1A1A1A"/>
                <w:sz w:val="18"/>
              </w:rPr>
              <w:t>Captures d'ecran horodatees des interfaces</w:t>
            </w:r>
          </w:p>
        </w:tc>
        <w:tc>
          <w:tcPr>
            <w:tcW w:type="dxa" w:w="2154"/>
            <w:shd w:val="clear" w:color="auto" w:fill="F7F7F7"/>
          </w:tcPr>
          <w:p>
            <w:r>
              <w:rPr>
                <w:color w:val="1A1A1A"/>
                <w:sz w:val="18"/>
              </w:rPr>
              <w:t>Preuve visuelle</w:t>
            </w:r>
          </w:p>
        </w:tc>
        <w:tc>
          <w:tcPr>
            <w:tcW w:type="dxa" w:w="4082"/>
            <w:shd w:val="clear" w:color="auto" w:fill="F7F7F7"/>
          </w:tcPr>
          <w:p>
            <w:r>
              <w:rPr>
                <w:color w:val="1A1A1A"/>
                <w:sz w:val="18"/>
              </w:rPr>
              <w:t>Document joint ou envoi numerique</w:t>
            </w:r>
          </w:p>
        </w:tc>
      </w:tr>
      <w:tr>
        <w:tc>
          <w:tcPr>
            <w:tcW w:type="dxa" w:w="3118"/>
            <w:shd w:val="clear" w:color="auto" w:fill="FFFFFF"/>
          </w:tcPr>
          <w:p>
            <w:r>
              <w:rPr>
                <w:color w:val="1A1A1A"/>
                <w:sz w:val="18"/>
              </w:rPr>
              <w:t>Reçus thermiques generes par les utilisateurs</w:t>
            </w:r>
          </w:p>
        </w:tc>
        <w:tc>
          <w:tcPr>
            <w:tcW w:type="dxa" w:w="2154"/>
            <w:shd w:val="clear" w:color="auto" w:fill="FFFFFF"/>
          </w:tcPr>
          <w:p>
            <w:r>
              <w:rPr>
                <w:color w:val="1A1A1A"/>
                <w:sz w:val="18"/>
              </w:rPr>
              <w:t>Preuve d'usage terrain</w:t>
            </w:r>
          </w:p>
        </w:tc>
        <w:tc>
          <w:tcPr>
            <w:tcW w:type="dxa" w:w="4082"/>
            <w:shd w:val="clear" w:color="auto" w:fill="FFFFFF"/>
          </w:tcPr>
          <w:p>
            <w:r>
              <w:rPr>
                <w:color w:val="1A1A1A"/>
                <w:sz w:val="18"/>
              </w:rPr>
              <w:t>Production des reçus papier ou numeriques</w:t>
            </w:r>
          </w:p>
        </w:tc>
      </w:tr>
      <w:tr>
        <w:tc>
          <w:tcPr>
            <w:tcW w:type="dxa" w:w="3118"/>
            <w:shd w:val="clear" w:color="auto" w:fill="F7F7F7"/>
          </w:tcPr>
          <w:p>
            <w:r>
              <w:rPr>
                <w:color w:val="1A1A1A"/>
                <w:sz w:val="18"/>
              </w:rPr>
              <w:t>Site web marketing de Gestock+</w:t>
            </w:r>
          </w:p>
        </w:tc>
        <w:tc>
          <w:tcPr>
            <w:tcW w:type="dxa" w:w="2154"/>
            <w:shd w:val="clear" w:color="auto" w:fill="F7F7F7"/>
          </w:tcPr>
          <w:p>
            <w:r>
              <w:rPr>
                <w:color w:val="1A1A1A"/>
                <w:sz w:val="18"/>
              </w:rPr>
              <w:t>Presence en ligne publique</w:t>
            </w:r>
          </w:p>
        </w:tc>
        <w:tc>
          <w:tcPr>
            <w:tcW w:type="dxa" w:w="4082"/>
            <w:shd w:val="clear" w:color="auto" w:fill="F7F7F7"/>
          </w:tcPr>
          <w:p>
            <w:r>
              <w:rPr>
                <w:color w:val="1A1A1A"/>
                <w:sz w:val="18"/>
              </w:rPr>
              <w:t>Verification en ligne par tout evaluateur</w:t>
            </w:r>
          </w:p>
        </w:tc>
      </w:tr>
      <w:tr>
        <w:tc>
          <w:tcPr>
            <w:tcW w:type="dxa" w:w="3118"/>
            <w:shd w:val="clear" w:color="auto" w:fill="FFFFFF"/>
          </w:tcPr>
          <w:p>
            <w:r>
              <w:rPr>
                <w:color w:val="1A1A1A"/>
                <w:sz w:val="18"/>
              </w:rPr>
              <w:t>Logs de connexion et statistiques d'usage</w:t>
            </w:r>
          </w:p>
        </w:tc>
        <w:tc>
          <w:tcPr>
            <w:tcW w:type="dxa" w:w="2154"/>
            <w:shd w:val="clear" w:color="auto" w:fill="FFFFFF"/>
          </w:tcPr>
          <w:p>
            <w:r>
              <w:rPr>
                <w:color w:val="1A1A1A"/>
                <w:sz w:val="18"/>
              </w:rPr>
              <w:t>Metadonnees operationnelles</w:t>
            </w:r>
          </w:p>
        </w:tc>
        <w:tc>
          <w:tcPr>
            <w:tcW w:type="dxa" w:w="4082"/>
            <w:shd w:val="clear" w:color="auto" w:fill="FFFFFF"/>
          </w:tcPr>
          <w:p>
            <w:r>
              <w:rPr>
                <w:color w:val="1A1A1A"/>
                <w:sz w:val="18"/>
              </w:rPr>
              <w:t>Export technique depuis la plateforme</w:t>
            </w:r>
          </w:p>
        </w:tc>
      </w:tr>
      <w:tr>
        <w:tc>
          <w:tcPr>
            <w:tcW w:type="dxa" w:w="3118"/>
            <w:shd w:val="clear" w:color="auto" w:fill="F7F7F7"/>
          </w:tcPr>
          <w:p>
            <w:r>
              <w:rPr>
                <w:color w:val="1A1A1A"/>
                <w:sz w:val="18"/>
              </w:rPr>
              <w:t>Historique de developpement (depot git)</w:t>
            </w:r>
          </w:p>
        </w:tc>
        <w:tc>
          <w:tcPr>
            <w:tcW w:type="dxa" w:w="2154"/>
            <w:shd w:val="clear" w:color="auto" w:fill="F7F7F7"/>
          </w:tcPr>
          <w:p>
            <w:r>
              <w:rPr>
                <w:color w:val="1A1A1A"/>
                <w:sz w:val="18"/>
              </w:rPr>
              <w:t>Preuve de creation continue</w:t>
            </w:r>
          </w:p>
        </w:tc>
        <w:tc>
          <w:tcPr>
            <w:tcW w:type="dxa" w:w="4082"/>
            <w:shd w:val="clear" w:color="auto" w:fill="F7F7F7"/>
          </w:tcPr>
          <w:p>
            <w:r>
              <w:rPr>
                <w:color w:val="1A1A1A"/>
                <w:sz w:val="18"/>
              </w:rPr>
              <w:t>Acces au depot de code source (GitHub)</w:t>
            </w:r>
          </w:p>
        </w:tc>
      </w:tr>
    </w:tbl>
    <w:p/>
    <w:p>
      <w:pPr>
        <w:spacing w:after="160" w:line="320" w:lineRule="exact"/>
        <w:jc w:val="both"/>
      </w:pPr>
      <w:r>
        <w:rPr>
          <w:b w:val="0"/>
          <w:color w:val="444444"/>
          <w:sz w:val="19"/>
        </w:rPr>
        <w:t>L'ensemble de ces elements peut etre presente lors d'un entretien avec le comite d'evaluation ou transmis par voie numerique dans les delais qui seront communiques. La direction de Gestock+ s'engage a repondre favorablement a toute demande d'information complementaire.</w:t>
      </w:r>
    </w:p>
    <w:p>
      <w:pPr>
        <w:spacing w:before="0" w:after="0"/>
      </w:pPr>
      <w:r>
        <w:rPr>
          <w:color w:val="CCCCCC"/>
          <w:sz w:val="14"/>
        </w:rPr>
        <w:t>________________________________________________________________________</w:t>
      </w:r>
    </w:p>
    <w:p>
      <w:pPr>
        <w:jc w:val="center"/>
      </w:pPr>
      <w:r>
        <w:rPr>
          <w:color w:val="777777"/>
          <w:sz w:val="16"/>
        </w:rPr>
        <w:t>Note argumentative — Gestock+ — Candidature programme startup Universite de Yaounde I</w:t>
        <w:br/>
        <w:t>Version 1.0 — Etablie le 02 juin 2026 — Document strictement confidentiel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