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D6D" w:rsidRDefault="00781D6D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781D6D" w:rsidRDefault="00781D6D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781D6D" w:rsidRDefault="00781D6D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781D6D" w:rsidRDefault="00781D6D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781D6D" w:rsidRDefault="00D650FC" w:rsidP="00C91663"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936466"/>
            <wp:docPr id="1" name="Picture 1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201557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93646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650FC" w:rsidRDefault="00D650FC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D650FC" w:rsidRDefault="00D650FC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D650FC" w:rsidRDefault="00D650FC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D650FC" w:rsidRDefault="00D650FC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145A54" w:rsidRPr="00564932" w:rsidRDefault="00145A54" w:rsidP="00C91663">
      <w:pPr>
        <w:pStyle w:val="Textbody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650FC" w:rsidRDefault="00D650F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8D1D4D" w:rsidRPr="00907EE1" w:rsidRDefault="008D1D4D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907EE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Manual de Usuario</w:t>
      </w:r>
    </w:p>
    <w:p w:rsidR="008D1D4D" w:rsidRPr="00907EE1" w:rsidRDefault="008D1D4D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8D1D4D" w:rsidRPr="00907EE1" w:rsidRDefault="008D1D4D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8D1D4D" w:rsidRPr="00907EE1" w:rsidRDefault="008D1D4D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Sistema Web para la Gestión y Emisión del Certificado AOCR</w:t>
      </w:r>
    </w:p>
    <w:p w:rsidR="00D03CA6" w:rsidRPr="00907EE1" w:rsidRDefault="00D03CA6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03CA6" w:rsidRPr="00907EE1" w:rsidRDefault="00D03CA6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D03CA6" w:rsidRPr="00907EE1" w:rsidRDefault="00D03CA6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8D1D4D" w:rsidRPr="00907EE1" w:rsidRDefault="005A7F5C" w:rsidP="008D1D4D">
      <w:pPr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DGAC-DTIC-AOCR-2026-MU-001 (propuesto)</w:t>
      </w: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2823" w:rsidRPr="00564932" w:rsidRDefault="005E2823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8D1D4D" w:rsidRPr="00564932" w:rsidRDefault="008D1D4D" w:rsidP="008D1D4D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8D1D4D" w:rsidRPr="00564932" w:rsidRDefault="008D1D4D" w:rsidP="008D1D4D">
      <w:pPr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564932">
        <w:rPr>
          <w:rFonts w:asciiTheme="minorHAnsi" w:hAnsiTheme="minorHAnsi" w:cstheme="minorHAnsi"/>
          <w:color w:val="000000" w:themeColor="text1"/>
          <w:sz w:val="20"/>
          <w:szCs w:val="20"/>
        </w:rPr>
        <w:br w:type="page"/>
      </w:r>
      <w:r w:rsidRPr="00564932">
        <w:rPr>
          <w:rFonts w:asciiTheme="minorHAnsi" w:hAnsiTheme="minorHAnsi" w:cstheme="minorHAnsi"/>
          <w:b/>
          <w:color w:val="000000" w:themeColor="text1"/>
          <w:sz w:val="20"/>
          <w:szCs w:val="20"/>
        </w:rPr>
        <w:lastRenderedPageBreak/>
        <w:t>CONTROL DEL DOCUMENTO:</w:t>
      </w:r>
    </w:p>
    <w:tbl>
      <w:tblPr>
        <w:tblW w:w="88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382"/>
        <w:gridCol w:w="2342"/>
        <w:gridCol w:w="2342"/>
        <w:gridCol w:w="1831"/>
      </w:tblGrid>
      <w:tr w:rsidR="00126FDE" w:rsidRPr="00564932" w:rsidTr="00D76DF1">
        <w:trPr>
          <w:tblHeader w:val="true"/>
        </w:trPr>
        <w:tc>
          <w:tcPr>
            <w:tcW w:w="5000" w:type="pct"/>
            <w:gridSpan w:val="4"/>
            <w:tcBorders>
              <w:bottom w:val="dotted" w:sz="4" w:space="0" w:color="auto"/>
            </w:tcBorders>
            <w:shd w:val="clear" w:color="auto" w:fill="172B69" w:themeFill="background1" w:themeFillShade="D9"/>
            <w:vAlign w:val="center"/>
          </w:tcPr>
          <w:p w:rsidR="008D1D4D" w:rsidRPr="00564932" w:rsidRDefault="008D1D4D" w:rsidP="008D1D4D">
            <w:pPr>
              <w:numPr>
                <w:ilvl w:val="0"/>
                <w:numId w:val="17"/>
              </w:numPr>
              <w:suppressAutoHyphens w:val="0"/>
              <w:autoSpaceDN/>
              <w:spacing w:before="120" w:after="120"/>
              <w:ind w:left="357" w:right="95" w:hanging="357"/>
              <w:jc w:val="both"/>
              <w:textAlignment w:val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REGISTROS DE CAMBIOS EN EL DOCUMENTO</w:t>
            </w:r>
          </w:p>
        </w:tc>
      </w:tr>
      <w:tr w:rsidR="00126FDE" w:rsidRPr="00564932" w:rsidTr="00D76DF1">
        <w:tc>
          <w:tcPr>
            <w:tcW w:w="5000" w:type="pct"/>
            <w:gridSpan w:val="4"/>
            <w:shd w:val="clear" w:color="auto" w:fill="auto"/>
            <w:vAlign w:val="center"/>
          </w:tcPr>
          <w:p w:rsidR="008D1D4D" w:rsidRPr="00564932" w:rsidRDefault="008D1D4D" w:rsidP="00D76DF1">
            <w:pPr>
              <w:ind w:right="902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Versión</w:t>
            </w: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Motivo</w:t>
            </w: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Realizado por</w:t>
            </w:r>
          </w:p>
        </w:tc>
        <w:tc>
          <w:tcPr>
            <w:tcW w:w="102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>
            <w:r>
              <w:rPr>
                <w:rFonts w:ascii="Arial" w:hAnsi="Arial"/>
                <w:sz w:val="18"/>
              </w:rPr>
              <w:t>4.0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Actualización integral al flujo institucional DIRCAV–DIRDAC y entrega final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DTIC en coordinación con DCAV</w:t>
            </w:r>
          </w:p>
        </w:tc>
        <w:tc>
          <w:tcPr>
            <w:tcW w:w="1029" w:type="pct"/>
            <w:vAlign w:val="center"/>
          </w:tcPr>
          <w:p>
            <w:r>
              <w:rPr>
                <w:rFonts w:ascii="Arial" w:hAnsi="Arial"/>
                <w:sz w:val="18"/>
              </w:rPr>
              <w:t>2026-10-26</w:t>
            </w: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2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2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126FDE" w:rsidRPr="00564932" w:rsidTr="00D76DF1">
        <w:tc>
          <w:tcPr>
            <w:tcW w:w="5000" w:type="pct"/>
            <w:gridSpan w:val="4"/>
            <w:tcBorders>
              <w:bottom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8D1D4D" w:rsidRPr="00564932" w:rsidRDefault="008D1D4D" w:rsidP="008D1D4D">
            <w:pPr>
              <w:numPr>
                <w:ilvl w:val="0"/>
                <w:numId w:val="17"/>
              </w:numPr>
              <w:suppressAutoHyphens w:val="0"/>
              <w:autoSpaceDN/>
              <w:spacing w:before="120" w:after="120"/>
              <w:ind w:left="357" w:right="95" w:hanging="357"/>
              <w:jc w:val="both"/>
              <w:textAlignment w:val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LISTADO DE DISTRIBUCIÓN</w:t>
            </w:r>
          </w:p>
        </w:tc>
      </w:tr>
      <w:tr w:rsidR="00126FDE" w:rsidRPr="00564932" w:rsidTr="00D76DF1">
        <w:tc>
          <w:tcPr>
            <w:tcW w:w="5000" w:type="pct"/>
            <w:gridSpan w:val="4"/>
            <w:shd w:val="clear" w:color="auto" w:fill="auto"/>
            <w:vAlign w:val="center"/>
          </w:tcPr>
          <w:p w:rsidR="008D1D4D" w:rsidRPr="00564932" w:rsidRDefault="008D1D4D" w:rsidP="00D76DF1">
            <w:pPr>
              <w:ind w:right="96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 xml:space="preserve">Dependencia </w:t>
            </w: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Nombre completo</w:t>
            </w:r>
          </w:p>
        </w:tc>
        <w:tc>
          <w:tcPr>
            <w:tcW w:w="1316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  <w:tc>
          <w:tcPr>
            <w:tcW w:w="1029" w:type="pct"/>
            <w:vAlign w:val="center"/>
          </w:tcPr>
          <w:p w:rsidR="008D1D4D" w:rsidRPr="00564932" w:rsidRDefault="008D1D4D" w:rsidP="00D76DF1">
            <w:pPr>
              <w:spacing w:before="120"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>
            <w:r>
              <w:rPr>
                <w:rFonts w:ascii="Arial" w:hAnsi="Arial"/>
                <w:sz w:val="18"/>
              </w:rPr>
              <w:t>DTIC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Pendiente de designación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Administrador técnico</w:t>
            </w:r>
          </w:p>
        </w:tc>
        <w:tc>
          <w:tcPr>
            <w:tcW w:w="1029" w:type="pct"/>
            <w:vAlign w:val="center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>
            <w:r>
              <w:rPr>
                <w:rFonts w:ascii="Arial" w:hAnsi="Arial"/>
                <w:sz w:val="18"/>
              </w:rPr>
              <w:t>DCAV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Pendiente de designación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Usuario funcional / revisor</w:t>
            </w:r>
          </w:p>
        </w:tc>
        <w:tc>
          <w:tcPr>
            <w:tcW w:w="1029" w:type="pct"/>
            <w:vAlign w:val="center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>
            <w:r>
              <w:rPr>
                <w:rFonts w:ascii="Arial" w:hAnsi="Arial"/>
                <w:sz w:val="18"/>
              </w:rPr>
              <w:t>DIRCAV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Pendiente de designación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Autoridad funcional</w:t>
            </w:r>
          </w:p>
        </w:tc>
        <w:tc>
          <w:tcPr>
            <w:tcW w:w="1029" w:type="pct"/>
            <w:vAlign w:val="center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  <w:tr w:rsidR="00126FDE" w:rsidRPr="00564932" w:rsidTr="00D76DF1">
        <w:trPr>
          <w:trHeight w:val="255"/>
        </w:trPr>
        <w:tc>
          <w:tcPr>
            <w:tcW w:w="1339" w:type="pct"/>
            <w:vAlign w:val="center"/>
          </w:tcPr>
          <w:p>
            <w:r>
              <w:rPr>
                <w:rFonts w:ascii="Arial" w:hAnsi="Arial"/>
                <w:sz w:val="18"/>
              </w:rPr>
              <w:t>DIRDAC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Pendiente de designación</w:t>
            </w:r>
          </w:p>
        </w:tc>
        <w:tc>
          <w:tcPr>
            <w:tcW w:w="1316" w:type="pct"/>
            <w:vAlign w:val="center"/>
          </w:tcPr>
          <w:p>
            <w:r>
              <w:rPr>
                <w:rFonts w:ascii="Arial" w:hAnsi="Arial"/>
                <w:sz w:val="18"/>
              </w:rPr>
              <w:t>Autoridad firmante</w:t>
            </w:r>
          </w:p>
        </w:tc>
        <w:tc>
          <w:tcPr>
            <w:tcW w:w="1029" w:type="pct"/>
            <w:vAlign w:val="center"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</w:tr>
    </w:tbl>
    <w:p w:rsidR="008D1D4D" w:rsidRPr="00564932" w:rsidRDefault="008D1D4D" w:rsidP="008D1D4D">
      <w:pPr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564932">
        <w:rPr>
          <w:rFonts w:asciiTheme="minorHAnsi" w:hAnsiTheme="minorHAnsi" w:cstheme="minorHAnsi"/>
          <w:b/>
          <w:color w:val="000000" w:themeColor="text1"/>
          <w:sz w:val="20"/>
          <w:szCs w:val="20"/>
        </w:rPr>
        <w:br w:type="page"/>
      </w:r>
      <w:bookmarkStart w:id="0" w:name="_GoBack"/>
      <w:bookmarkEnd w:id="0"/>
    </w:p>
    <w:p w:rsidR="00A5496B" w:rsidRPr="00564932" w:rsidRDefault="00A5496B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dt>
      <w:sdtPr>
        <w:rPr>
          <w:rFonts w:asciiTheme="minorHAnsi" w:eastAsiaTheme="minorHAnsi" w:hAnsiTheme="minorHAnsi" w:cstheme="minorHAnsi"/>
          <w:color w:val="000000" w:themeColor="text1"/>
          <w:kern w:val="3"/>
          <w:sz w:val="20"/>
          <w:szCs w:val="20"/>
          <w:lang w:val="es-ES" w:eastAsia="en-US" w:bidi="hi-IN"/>
        </w:rPr>
        <w:id w:val="-559171083"/>
        <w:docPartObj>
          <w:docPartGallery w:val="Table of Contents"/>
          <w:docPartUnique/>
        </w:docPartObj>
      </w:sdtPr>
      <w:sdtEndPr>
        <w:rPr>
          <w:rFonts w:eastAsia="Source Han Sans CN Regular"/>
          <w:lang w:eastAsia="zh-CN"/>
        </w:rPr>
      </w:sdtEndPr>
      <w:sdtContent>
        <w:p w:rsidR="00A5496B" w:rsidRPr="00564932" w:rsidRDefault="00A5496B" w:rsidP="00A5496B">
          <w:pPr>
            <w:pStyle w:val="TtulodeTDC"/>
            <w:jc w:val="cen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564932">
            <w:rPr>
              <w:rFonts w:asciiTheme="minorHAnsi" w:hAnsiTheme="minorHAnsi" w:cstheme="minorHAnsi"/>
              <w:color w:val="000000" w:themeColor="text1"/>
              <w:sz w:val="18"/>
              <w:szCs w:val="18"/>
              <w:lang w:val="es-ES"/>
            </w:rPr>
            <w:t>Contenido</w:t>
          </w:r>
        </w:p>
        <w:p w:rsidR="00564932" w:rsidRPr="00564932" w:rsidRDefault="00A5496B">
          <w:pPr>
            <w:pStyle w:val="TDC1"/>
            <w:tabs>
              <w:tab w:val="left" w:pos="480"/>
              <w:tab w:val="right" w:leader="dot" w:pos="9202"/>
            </w:tabs>
            <w:rPr>
              <w:rFonts w:eastAsiaTheme="minorEastAsia"/>
              <w:noProof/>
              <w:sz w:val="18"/>
              <w:szCs w:val="18"/>
              <w:lang w:eastAsia="es-EC"/>
            </w:rPr>
          </w:pPr>
          <w:r w:rsidRPr="00564932">
            <w:rPr>
              <w:rFonts w:cstheme="minorHAnsi"/>
              <w:color w:val="000000" w:themeColor="text1"/>
              <w:sz w:val="18"/>
              <w:szCs w:val="18"/>
            </w:rPr>
            <w:fldChar w:fldCharType="begin"/>
          </w:r>
          <w:r w:rsidRPr="00564932">
            <w:rPr>
              <w:rFonts w:cstheme="minorHAnsi"/>
              <w:color w:val="000000" w:themeColor="text1"/>
              <w:sz w:val="18"/>
              <w:szCs w:val="18"/>
            </w:rPr>
            <w:instrText xml:space="preserve"> TOC \o "1-3" \h \z \u </w:instrText>
          </w:r>
          <w:r w:rsidRPr="00564932">
            <w:rPr>
              <w:rFonts w:cstheme="minorHAnsi"/>
              <w:color w:val="000000" w:themeColor="text1"/>
              <w:sz w:val="18"/>
              <w:szCs w:val="18"/>
            </w:rPr>
            <w:fldChar w:fldCharType="separate"/>
          </w:r>
          <w:hyperlink w:anchor="_Toc498518782" w:history="1"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1.</w:t>
            </w:r>
            <w:r w:rsidR="00564932" w:rsidRPr="00564932">
              <w:rPr>
                <w:rFonts w:eastAsiaTheme="minorEastAsia"/>
                <w:noProof/>
                <w:sz w:val="18"/>
                <w:szCs w:val="18"/>
                <w:lang w:eastAsia="es-EC"/>
              </w:rPr>
              <w:tab/>
            </w:r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INTRODUCCIÓN</w:t>
            </w:r>
            <w:r w:rsidR="00564932" w:rsidRPr="00564932">
              <w:rPr>
                <w:noProof/>
                <w:webHidden/>
                <w:sz w:val="18"/>
                <w:szCs w:val="18"/>
              </w:rPr>
              <w:tab/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begin"/>
            </w:r>
            <w:r w:rsidR="00564932" w:rsidRPr="00564932">
              <w:rPr>
                <w:noProof/>
                <w:webHidden/>
                <w:sz w:val="18"/>
                <w:szCs w:val="18"/>
              </w:rPr>
              <w:instrText xml:space="preserve"> PAGEREF _Toc498518782 \h </w:instrText>
            </w:r>
            <w:r w:rsidR="00564932" w:rsidRPr="00564932">
              <w:rPr>
                <w:noProof/>
                <w:webHidden/>
                <w:sz w:val="18"/>
                <w:szCs w:val="18"/>
              </w:rPr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separate"/>
            </w:r>
            <w:r w:rsidR="00EC34CA">
              <w:rPr>
                <w:noProof/>
                <w:webHidden/>
                <w:sz w:val="18"/>
                <w:szCs w:val="18"/>
              </w:rPr>
              <w:t>4</w:t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64932" w:rsidRPr="00564932" w:rsidRDefault="00394536">
          <w:pPr>
            <w:pStyle w:val="TDC1"/>
            <w:tabs>
              <w:tab w:val="left" w:pos="480"/>
              <w:tab w:val="right" w:leader="dot" w:pos="9202"/>
            </w:tabs>
            <w:rPr>
              <w:rFonts w:eastAsiaTheme="minorEastAsia"/>
              <w:noProof/>
              <w:sz w:val="18"/>
              <w:szCs w:val="18"/>
              <w:lang w:eastAsia="es-EC"/>
            </w:rPr>
          </w:pPr>
          <w:hyperlink w:anchor="_Toc498518783" w:history="1"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2.</w:t>
            </w:r>
            <w:r w:rsidR="00564932" w:rsidRPr="00564932">
              <w:rPr>
                <w:rFonts w:eastAsiaTheme="minorEastAsia"/>
                <w:noProof/>
                <w:sz w:val="18"/>
                <w:szCs w:val="18"/>
                <w:lang w:eastAsia="es-EC"/>
              </w:rPr>
              <w:tab/>
            </w:r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OBJETIVO</w:t>
            </w:r>
            <w:r w:rsidR="00564932" w:rsidRPr="00564932">
              <w:rPr>
                <w:noProof/>
                <w:webHidden/>
                <w:sz w:val="18"/>
                <w:szCs w:val="18"/>
              </w:rPr>
              <w:tab/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begin"/>
            </w:r>
            <w:r w:rsidR="00564932" w:rsidRPr="00564932">
              <w:rPr>
                <w:noProof/>
                <w:webHidden/>
                <w:sz w:val="18"/>
                <w:szCs w:val="18"/>
              </w:rPr>
              <w:instrText xml:space="preserve"> PAGEREF _Toc498518783 \h </w:instrText>
            </w:r>
            <w:r w:rsidR="00564932" w:rsidRPr="00564932">
              <w:rPr>
                <w:noProof/>
                <w:webHidden/>
                <w:sz w:val="18"/>
                <w:szCs w:val="18"/>
              </w:rPr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separate"/>
            </w:r>
            <w:r w:rsidR="00EC34CA">
              <w:rPr>
                <w:noProof/>
                <w:webHidden/>
                <w:sz w:val="18"/>
                <w:szCs w:val="18"/>
              </w:rPr>
              <w:t>4</w:t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64932" w:rsidRPr="00564932" w:rsidRDefault="00394536">
          <w:pPr>
            <w:pStyle w:val="TDC1"/>
            <w:tabs>
              <w:tab w:val="left" w:pos="480"/>
              <w:tab w:val="right" w:leader="dot" w:pos="9202"/>
            </w:tabs>
            <w:rPr>
              <w:rFonts w:eastAsiaTheme="minorEastAsia"/>
              <w:noProof/>
              <w:sz w:val="18"/>
              <w:szCs w:val="18"/>
              <w:lang w:eastAsia="es-EC"/>
            </w:rPr>
          </w:pPr>
          <w:hyperlink w:anchor="_Toc498518784" w:history="1"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3.</w:t>
            </w:r>
            <w:r w:rsidR="00564932" w:rsidRPr="00564932">
              <w:rPr>
                <w:rFonts w:eastAsiaTheme="minorEastAsia"/>
                <w:noProof/>
                <w:sz w:val="18"/>
                <w:szCs w:val="18"/>
                <w:lang w:eastAsia="es-EC"/>
              </w:rPr>
              <w:tab/>
            </w:r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FUNCIONAMIENTO</w:t>
            </w:r>
            <w:r w:rsidR="00564932" w:rsidRPr="00564932">
              <w:rPr>
                <w:noProof/>
                <w:webHidden/>
                <w:sz w:val="18"/>
                <w:szCs w:val="18"/>
              </w:rPr>
              <w:tab/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begin"/>
            </w:r>
            <w:r w:rsidR="00564932" w:rsidRPr="00564932">
              <w:rPr>
                <w:noProof/>
                <w:webHidden/>
                <w:sz w:val="18"/>
                <w:szCs w:val="18"/>
              </w:rPr>
              <w:instrText xml:space="preserve"> PAGEREF _Toc498518784 \h </w:instrText>
            </w:r>
            <w:r w:rsidR="00564932" w:rsidRPr="00564932">
              <w:rPr>
                <w:noProof/>
                <w:webHidden/>
                <w:sz w:val="18"/>
                <w:szCs w:val="18"/>
              </w:rPr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separate"/>
            </w:r>
            <w:r w:rsidR="00EC34CA">
              <w:rPr>
                <w:noProof/>
                <w:webHidden/>
                <w:sz w:val="18"/>
                <w:szCs w:val="18"/>
              </w:rPr>
              <w:t>4</w:t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64932" w:rsidRPr="00564932" w:rsidRDefault="00394536">
          <w:pPr>
            <w:pStyle w:val="TDC1"/>
            <w:tabs>
              <w:tab w:val="left" w:pos="480"/>
              <w:tab w:val="right" w:leader="dot" w:pos="9202"/>
            </w:tabs>
            <w:rPr>
              <w:rFonts w:eastAsiaTheme="minorEastAsia"/>
              <w:noProof/>
              <w:sz w:val="18"/>
              <w:szCs w:val="18"/>
              <w:lang w:eastAsia="es-EC"/>
            </w:rPr>
          </w:pPr>
          <w:hyperlink w:anchor="_Toc498518785" w:history="1"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4.</w:t>
            </w:r>
            <w:r w:rsidR="00564932" w:rsidRPr="00564932">
              <w:rPr>
                <w:rFonts w:eastAsiaTheme="minorEastAsia"/>
                <w:noProof/>
                <w:sz w:val="18"/>
                <w:szCs w:val="18"/>
                <w:lang w:eastAsia="es-EC"/>
              </w:rPr>
              <w:tab/>
            </w:r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APROBACIÓN DEL DOCUMENTO</w:t>
            </w:r>
            <w:r w:rsidR="00564932" w:rsidRPr="00564932">
              <w:rPr>
                <w:noProof/>
                <w:webHidden/>
                <w:sz w:val="18"/>
                <w:szCs w:val="18"/>
              </w:rPr>
              <w:tab/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begin"/>
            </w:r>
            <w:r w:rsidR="00564932" w:rsidRPr="00564932">
              <w:rPr>
                <w:noProof/>
                <w:webHidden/>
                <w:sz w:val="18"/>
                <w:szCs w:val="18"/>
              </w:rPr>
              <w:instrText xml:space="preserve"> PAGEREF _Toc498518785 \h </w:instrText>
            </w:r>
            <w:r w:rsidR="00564932" w:rsidRPr="00564932">
              <w:rPr>
                <w:noProof/>
                <w:webHidden/>
                <w:sz w:val="18"/>
                <w:szCs w:val="18"/>
              </w:rPr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separate"/>
            </w:r>
            <w:r w:rsidR="00EC34CA">
              <w:rPr>
                <w:noProof/>
                <w:webHidden/>
                <w:sz w:val="18"/>
                <w:szCs w:val="18"/>
              </w:rPr>
              <w:t>4</w:t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564932" w:rsidRPr="00564932" w:rsidRDefault="00394536">
          <w:pPr>
            <w:pStyle w:val="TDC1"/>
            <w:tabs>
              <w:tab w:val="left" w:pos="480"/>
              <w:tab w:val="right" w:leader="dot" w:pos="9202"/>
            </w:tabs>
            <w:rPr>
              <w:rFonts w:eastAsiaTheme="minorEastAsia"/>
              <w:noProof/>
              <w:sz w:val="18"/>
              <w:szCs w:val="18"/>
              <w:lang w:eastAsia="es-EC"/>
            </w:rPr>
          </w:pPr>
          <w:hyperlink w:anchor="_Toc498518786" w:history="1"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5.</w:t>
            </w:r>
            <w:r w:rsidR="00564932" w:rsidRPr="00564932">
              <w:rPr>
                <w:rFonts w:eastAsiaTheme="minorEastAsia"/>
                <w:noProof/>
                <w:sz w:val="18"/>
                <w:szCs w:val="18"/>
                <w:lang w:eastAsia="es-EC"/>
              </w:rPr>
              <w:tab/>
            </w:r>
            <w:r w:rsidR="00564932" w:rsidRPr="00564932">
              <w:rPr>
                <w:rStyle w:val="Hipervnculo"/>
                <w:rFonts w:cstheme="minorHAnsi"/>
                <w:noProof/>
                <w:sz w:val="18"/>
                <w:szCs w:val="18"/>
                <w:lang w:bidi="hi-IN"/>
              </w:rPr>
              <w:t>ANEXOS</w:t>
            </w:r>
            <w:r w:rsidR="00564932" w:rsidRPr="00564932">
              <w:rPr>
                <w:noProof/>
                <w:webHidden/>
                <w:sz w:val="18"/>
                <w:szCs w:val="18"/>
              </w:rPr>
              <w:tab/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begin"/>
            </w:r>
            <w:r w:rsidR="00564932" w:rsidRPr="00564932">
              <w:rPr>
                <w:noProof/>
                <w:webHidden/>
                <w:sz w:val="18"/>
                <w:szCs w:val="18"/>
              </w:rPr>
              <w:instrText xml:space="preserve"> PAGEREF _Toc498518786 \h </w:instrText>
            </w:r>
            <w:r w:rsidR="00564932" w:rsidRPr="00564932">
              <w:rPr>
                <w:noProof/>
                <w:webHidden/>
                <w:sz w:val="18"/>
                <w:szCs w:val="18"/>
              </w:rPr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separate"/>
            </w:r>
            <w:r w:rsidR="00EC34CA">
              <w:rPr>
                <w:noProof/>
                <w:webHidden/>
                <w:sz w:val="18"/>
                <w:szCs w:val="18"/>
              </w:rPr>
              <w:t>4</w:t>
            </w:r>
            <w:r w:rsidR="00564932" w:rsidRPr="00564932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A5496B" w:rsidRPr="00564932" w:rsidRDefault="00A5496B" w:rsidP="00A5496B">
          <w:pPr>
            <w:suppressAutoHyphens w:val="0"/>
            <w:autoSpaceDN/>
            <w:spacing w:after="160" w:line="259" w:lineRule="auto"/>
            <w:textAlignment w:val="auto"/>
            <w:rPr>
              <w:rFonts w:asciiTheme="minorHAnsi" w:hAnsiTheme="minorHAnsi" w:cstheme="minorHAnsi"/>
              <w:color w:val="000000" w:themeColor="text1"/>
              <w:sz w:val="20"/>
              <w:szCs w:val="20"/>
              <w:lang w:val="es-ES"/>
            </w:rPr>
          </w:pPr>
          <w:r w:rsidRPr="00564932">
            <w:rPr>
              <w:rFonts w:asciiTheme="minorHAnsi" w:hAnsiTheme="minorHAnsi" w:cstheme="minorHAnsi"/>
              <w:b/>
              <w:bCs/>
              <w:color w:val="000000" w:themeColor="text1"/>
              <w:sz w:val="18"/>
              <w:szCs w:val="18"/>
              <w:lang w:val="es-ES"/>
            </w:rPr>
            <w:fldChar w:fldCharType="end"/>
          </w:r>
        </w:p>
      </w:sdtContent>
    </w:sdt>
    <w:p w:rsidR="00A5496B" w:rsidRPr="00564932" w:rsidRDefault="00A5496B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564932">
        <w:rPr>
          <w:rFonts w:asciiTheme="minorHAnsi" w:hAnsiTheme="minorHAnsi" w:cstheme="minorHAnsi"/>
          <w:color w:val="000000" w:themeColor="text1"/>
          <w:sz w:val="20"/>
          <w:szCs w:val="20"/>
        </w:rPr>
        <w:br w:type="page"/>
      </w:r>
    </w:p>
    <w:p w:rsidR="00952F1B" w:rsidRPr="00564932" w:rsidRDefault="00952F1B" w:rsidP="005E2823">
      <w:pPr>
        <w:pStyle w:val="Standard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5E6E7E" w:rsidRDefault="005E6E7E" w:rsidP="00D73754">
      <w:pPr>
        <w:pStyle w:val="Ttulo1"/>
        <w:keepLines/>
        <w:numPr>
          <w:ilvl w:val="0"/>
          <w:numId w:val="7"/>
        </w:numPr>
        <w:spacing w:after="0" w:line="276" w:lineRule="auto"/>
        <w:ind w:left="426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INTRODUCCIÓN</w:t>
      </w:r>
    </w:p>
    <w:p/>
    <w:p>
      <w:r>
        <w:rPr>
          <w:rFonts w:ascii="Arial" w:hAnsi="Arial"/>
          <w:sz w:val="22"/>
        </w:rPr>
        <w:t>Este manual describe el uso del Sistema AOCR desde el registro de la solicitud por el Representante Técnico hasta la emisión, firma y entrega de los documentos finales. La versión documentada corresponde a la rama fix/cierre-flujo-aocr y al commit bd24c082.</w:t>
      </w:r>
    </w:p>
    <w:p w:rsidR="00907EE1" w:rsidRDefault="00907EE1" w:rsidP="00907EE1">
      <w:pPr>
        <w:pStyle w:val="Textbody"/>
      </w:pPr>
    </w:p>
    <w:p w:rsidR="00907EE1" w:rsidRPr="00907EE1" w:rsidRDefault="00907EE1" w:rsidP="00907EE1">
      <w:pPr>
        <w:pStyle w:val="Textbody"/>
      </w:pPr>
    </w:p>
    <w:p w:rsidR="005E2823" w:rsidRPr="00564932" w:rsidRDefault="005E2823" w:rsidP="00D73754">
      <w:pPr>
        <w:pStyle w:val="Ttulo1"/>
        <w:keepLines/>
        <w:numPr>
          <w:ilvl w:val="0"/>
          <w:numId w:val="7"/>
        </w:numPr>
        <w:spacing w:after="0" w:line="276" w:lineRule="auto"/>
        <w:ind w:left="426"/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OBJETIVO</w:t>
      </w:r>
    </w:p>
    <w:p/>
    <w:p>
      <w:r>
        <w:rPr>
          <w:rFonts w:ascii="Arial" w:hAnsi="Arial"/>
          <w:sz w:val="22"/>
        </w:rPr>
        <w:t>Orientar a cada perfil institucional en la ejecución correcta de sus actividades, indicando requisitos previos, pasos, resultados esperados, devoluciones, restricciones y evidencias del expediente.</w:t>
      </w:r>
    </w:p>
    <w:p w:rsidR="00D73754" w:rsidRPr="00564932" w:rsidRDefault="00D73754" w:rsidP="003E67EA">
      <w:pPr>
        <w:pStyle w:val="Ttulo1"/>
        <w:keepLines/>
        <w:numPr>
          <w:ilvl w:val="0"/>
          <w:numId w:val="7"/>
        </w:numPr>
        <w:spacing w:after="0" w:line="276" w:lineRule="auto"/>
        <w:ind w:left="426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="Arial" w:hAnsi="Arial"/>
          <w:sz w:val="22"/>
        </w:rPr>
        <w:t>FUNCIONAMIENTO POR ROL</w:t>
      </w:r>
    </w:p>
    <w:p>
      <w:pPr>
        <w:pStyle w:val="Ttulo2"/>
      </w:pPr>
      <w:r>
        <w:rPr>
          <w:rFonts w:ascii="Arial" w:hAnsi="Arial"/>
          <w:b/>
          <w:sz w:val="26"/>
        </w:rPr>
        <w:t>1. Reglas generales de operación</w:t>
      </w:r>
    </w:p>
    <w:p>
      <w:r>
        <w:rPr>
          <w:rFonts w:ascii="Arial" w:hAnsi="Arial"/>
          <w:sz w:val="21"/>
        </w:rPr>
        <w:t>El usuario debe iniciar sesión con su cuenta institucional y seleccionar el rol autorizado. El sistema registra usuario, fecha, estado y acción relevante.</w:t>
      </w:r>
    </w:p>
    <w:p>
      <w:r>
        <w:rPr>
          <w:rFonts w:ascii="Arial" w:hAnsi="Arial"/>
          <w:sz w:val="21"/>
        </w:rPr>
        <w:t>No se debe utilizar la cuenta de otra persona. El Administrador mantiene usuarios, roles, parámetros y permisos, pero no sustituye decisiones ni firmas de otros perfiles.</w:t>
      </w:r>
    </w:p>
    <w:p>
      <w:r>
        <w:rPr>
          <w:rFonts w:ascii="Arial" w:hAnsi="Arial"/>
          <w:sz w:val="21"/>
        </w:rPr>
        <w:t>Las bandejas muestran únicamente expedientes compatibles con el rol y el estado. Si una acción no aparece, primero se debe comprobar el rol activo, el estado y los permisos.</w:t>
      </w:r>
    </w:p>
    <w:p>
      <w:r>
        <w:rPr>
          <w:rFonts w:ascii="Arial" w:hAnsi="Arial"/>
          <w:sz w:val="21"/>
        </w:rPr>
        <w:t>La aplicación usa rutas relativas bajo /aocr. Los archivos deben abrirse desde los botones del expediente y no desde enlaces copiados de otra sesión.</w:t>
      </w:r>
    </w:p>
    <w:p>
      <w:pPr>
        <w:pStyle w:val="Ttulo2"/>
      </w:pPr>
      <w:r>
        <w:rPr>
          <w:rFonts w:ascii="Arial" w:hAnsi="Arial"/>
          <w:b/>
          <w:sz w:val="26"/>
        </w:rPr>
        <w:t>2. Flujo institucional vigente</w:t>
      </w:r>
    </w:p>
    <w:p>
      <w:r>
        <w:rPr>
          <w:rFonts w:ascii="Arial" w:hAnsi="Arial"/>
          <w:sz w:val="21"/>
        </w:rPr>
        <w:t>RT registra solicitud y documentos → Financiero crea y valida la orden FR3 → Coordinador revisa y remite → DIRCAV acepta y designa Inspector → Inspector planifica por estación, completa LV/EAE e Informe Técnico → Coordinador revisa el paquete final → DIRCAV firma Condiciones y Limitaciones → DIRDAC firma el certificado AOCR → el sistema habilita la entrega al RT y al Inspector.</w:t>
      </w:r>
    </w:p>
    <w:p>
      <w:r>
        <w:rPr>
          <w:rFonts w:ascii="Arial" w:hAnsi="Arial"/>
          <w:sz w:val="21"/>
        </w:rPr>
        <w:t>DIRCAV y DIRDAC son roles distintos. DIRCAV acepta la documentación, designa al Inspector y firma Condiciones y Limitaciones. DIRDAC revisa el Informe Técnico y firma exclusivamente el certificado AOCR.</w:t>
      </w:r>
    </w:p>
    <w:p>
      <w:pPr>
        <w:pStyle w:val="Ttulo2"/>
      </w:pPr>
      <w:r>
        <w:rPr>
          <w:rFonts w:ascii="Arial" w:hAnsi="Arial"/>
          <w:b/>
          <w:sz w:val="26"/>
        </w:rPr>
        <w:t>3. Representante Técnico RT</w:t>
      </w:r>
    </w:p>
    <w:p>
      <w:r>
        <w:rPr>
          <w:rFonts w:ascii="Arial" w:hAnsi="Arial"/>
          <w:sz w:val="21"/>
        </w:rPr>
        <w:t>Crear solicitud: ingrese a Solicitudes AOCR, seleccione Nueva solicitud, registre compañía, trámite, correo y datos solicitados; guarde el borrador y adjunte los requisitos vigentes.</w:t>
      </w:r>
    </w:p>
    <w:p>
      <w:r>
        <w:rPr>
          <w:rFonts w:ascii="Arial" w:hAnsi="Arial"/>
          <w:sz w:val="21"/>
        </w:rPr>
        <w:t>Adjuntar requisitos: cargue cada documento en su categoría, verifique nombre, vigencia y legibilidad. El sistema conserva trazabilidad de sustituciones y observaciones.</w:t>
      </w:r>
    </w:p>
    <w:p>
      <w:r>
        <w:rPr>
          <w:rFonts w:ascii="Arial" w:hAnsi="Arial"/>
          <w:sz w:val="21"/>
        </w:rPr>
        <w:t>Orden FR3: consulte la orden emitida, descargue el PDF, efectúe el pago por el canal institucional y adjunte el comprobante cuando corresponda. Una orden activa impide crear otra incompatible.</w:t>
      </w:r>
    </w:p>
    <w:p>
      <w:r>
        <w:rPr>
          <w:rFonts w:ascii="Arial" w:hAnsi="Arial"/>
          <w:sz w:val="21"/>
        </w:rPr>
        <w:t>Subsanar: abra el expediente devuelto, revise cada observación, sustituya o complete los archivos y envíe nuevamente. La devolución libera el correo del RT cuando la designación fue rechazada conforme AC-01.</w:t>
      </w:r>
    </w:p>
    <w:p>
      <w:r>
        <w:rPr>
          <w:rFonts w:ascii="Arial" w:hAnsi="Arial"/>
          <w:sz w:val="21"/>
        </w:rPr>
        <w:t>Documentos finales: cuando ambas firmas estén completas, descargue el certificado AOCR y Condiciones y Limitaciones desde el expediente. El RT no firma ni modifica estos documentos.</w:t>
      </w:r>
    </w:p>
    <w:p>
      <w:pPr>
        <w:pStyle w:val="Ttulo2"/>
      </w:pPr>
      <w:r>
        <w:rPr>
          <w:rFonts w:ascii="Arial" w:hAnsi="Arial"/>
          <w:b/>
          <w:sz w:val="26"/>
        </w:rPr>
        <w:t>4. Financiero</w:t>
      </w:r>
    </w:p>
    <w:p>
      <w:r>
        <w:rPr>
          <w:rFonts w:ascii="Arial" w:hAnsi="Arial"/>
          <w:sz w:val="21"/>
        </w:rPr>
        <w:t>Crear FR3: localice la solicitud habilitada, confirme compañía, concepto y valores; genere una sola orden y revise el PDF antes de notificar al RT.</w:t>
      </w:r>
    </w:p>
    <w:p>
      <w:r>
        <w:rPr>
          <w:rFonts w:ascii="Arial" w:hAnsi="Arial"/>
          <w:sz w:val="21"/>
        </w:rPr>
        <w:t>Validar pago: compruebe referencia, valor, fecha y soporte. Si es conforme, apruebe y habilite la continuidad; si no, rechace con una observación comprensible.</w:t>
      </w:r>
    </w:p>
    <w:p>
      <w:r>
        <w:rPr>
          <w:rFonts w:ascii="Arial" w:hAnsi="Arial"/>
          <w:sz w:val="21"/>
        </w:rPr>
        <w:t>Corregir orden: use la función de corrección, conserve el registro original y adjunte soportes rectificados. No duplique órdenes ni cambie una orden ya conciliada sin autorización.</w:t>
      </w:r>
    </w:p>
    <w:p>
      <w:pPr>
        <w:pStyle w:val="Ttulo2"/>
      </w:pPr>
      <w:r>
        <w:rPr>
          <w:rFonts w:ascii="Arial" w:hAnsi="Arial"/>
          <w:b/>
          <w:sz w:val="26"/>
        </w:rPr>
        <w:t>5. Coordinador</w:t>
      </w:r>
    </w:p>
    <w:p>
      <w:r>
        <w:rPr>
          <w:rFonts w:ascii="Arial" w:hAnsi="Arial"/>
          <w:sz w:val="21"/>
        </w:rPr>
        <w:t>Revisión documental: abra la bandeja, verifique los ocho grupos documentales y registre el resultado. Si hay novedades, devuelva al RT con observaciones; si cumple, remita a DIRCAV.</w:t>
      </w:r>
    </w:p>
    <w:p>
      <w:r>
        <w:rPr>
          <w:rFonts w:ascii="Arial" w:hAnsi="Arial"/>
          <w:sz w:val="21"/>
        </w:rPr>
        <w:t>Revisión técnica: al recibir LV/EAE e Informe Técnico, verifique estaciones, resultados, hallazgos, firmas y coherencia. Apruebe o devuelva al Inspector con motivo obligatorio.</w:t>
      </w:r>
    </w:p>
    <w:p>
      <w:r>
        <w:rPr>
          <w:rFonts w:ascii="Arial" w:hAnsi="Arial"/>
          <w:sz w:val="21"/>
        </w:rPr>
        <w:t>Paquete final: revise que AOCR y Condiciones y Limitaciones se generen desde la versión aprobada. Remita C&amp;L a DIRCAV y el AOCR al recorrido de DIRDAC sin editar los PDF enviados.</w:t>
      </w:r>
    </w:p>
    <w:p>
      <w:pPr>
        <w:pStyle w:val="Ttulo2"/>
      </w:pPr>
      <w:r>
        <w:rPr>
          <w:rFonts w:ascii="Arial" w:hAnsi="Arial"/>
          <w:b/>
          <w:sz w:val="26"/>
        </w:rPr>
        <w:t>6. DIRCAV</w:t>
      </w:r>
    </w:p>
    <w:p>
      <w:r>
        <w:rPr>
          <w:rFonts w:ascii="Arial" w:hAnsi="Arial"/>
          <w:sz w:val="21"/>
        </w:rPr>
        <w:t>Aceptar o devolver: revise el expediente enviado por Coordinación. Al aceptar se habilita la designación; al devolver debe registrar una observación y el expediente regresa a Coordinación.</w:t>
      </w:r>
    </w:p>
    <w:p>
      <w:r>
        <w:rPr>
          <w:rFonts w:ascii="Arial" w:hAnsi="Arial"/>
          <w:sz w:val="21"/>
        </w:rPr>
        <w:t>Designar Inspector: seleccione el Inspector, configure estaciones y fechas independientes, genere la designación PDF y firme cuando corresponda. Una reasignación debe conservar historial.</w:t>
      </w:r>
    </w:p>
    <w:p>
      <w:r>
        <w:rPr>
          <w:rFonts w:ascii="Arial" w:hAnsi="Arial"/>
          <w:sz w:val="21"/>
        </w:rPr>
        <w:t>Condiciones y Limitaciones: revise la versión remitida, confirme datos y firme. Si existe una novedad, devuelva al punto autorizado; no firme el certificado AOCR.</w:t>
      </w:r>
    </w:p>
    <w:p>
      <w:pPr>
        <w:pStyle w:val="Ttulo2"/>
      </w:pPr>
      <w:r>
        <w:rPr>
          <w:rFonts w:ascii="Arial" w:hAnsi="Arial"/>
          <w:b/>
          <w:sz w:val="26"/>
        </w:rPr>
        <w:t>7. Inspector</w:t>
      </w:r>
    </w:p>
    <w:p>
      <w:r>
        <w:rPr>
          <w:rFonts w:ascii="Arial" w:hAnsi="Arial"/>
          <w:sz w:val="21"/>
        </w:rPr>
        <w:t>Planificación: consulte la designación, confirme cada estación y programe fechas independientes. La fecha de una estación no debe sobrescribir las demás.</w:t>
      </w:r>
    </w:p>
    <w:p>
      <w:r>
        <w:rPr>
          <w:rFonts w:ascii="Arial" w:hAnsi="Arial"/>
          <w:sz w:val="21"/>
        </w:rPr>
        <w:t>LV/EAE: cree una lista por inspección o estación. Marque cada resultado, escriba la observación obligatoria cuando no sea satisfactorio y firme solo cuando la lista esté completa.</w:t>
      </w:r>
    </w:p>
    <w:p>
      <w:r>
        <w:rPr>
          <w:rFonts w:ascii="Arial" w:hAnsi="Arial"/>
          <w:sz w:val="21"/>
        </w:rPr>
        <w:t>No conformidades: registre criticidad, evidencia y acción. Devuelva para subsanación o programe una nueva inspección; cierre únicamente con evidencia favorable.</w:t>
      </w:r>
    </w:p>
    <w:p>
      <w:r>
        <w:rPr>
          <w:rFonts w:ascii="Arial" w:hAnsi="Arial"/>
          <w:sz w:val="21"/>
        </w:rPr>
        <w:t>Informe Técnico: genere el informe desde la información consolidada, revise la vista previa, firme y envíe a Coordinación. Los campos repetidos retirados por AC-09 no deben volver a capturarse.</w:t>
      </w:r>
    </w:p>
    <w:p>
      <w:r>
        <w:rPr>
          <w:rFonts w:ascii="Arial" w:hAnsi="Arial"/>
          <w:sz w:val="21"/>
        </w:rPr>
        <w:t>Documentos finales: genere los borradores AOCR y C&amp;L después de la aprobación técnica y atienda devoluciones mediante una nueva versión trazable.</w:t>
      </w:r>
    </w:p>
    <w:p>
      <w:pPr>
        <w:pStyle w:val="Ttulo2"/>
      </w:pPr>
      <w:r>
        <w:rPr>
          <w:rFonts w:ascii="Arial" w:hAnsi="Arial"/>
          <w:b/>
          <w:sz w:val="26"/>
        </w:rPr>
        <w:t>8. DIRDAC</w:t>
      </w:r>
    </w:p>
    <w:p>
      <w:r>
        <w:rPr>
          <w:rFonts w:ascii="Arial" w:hAnsi="Arial"/>
          <w:sz w:val="21"/>
        </w:rPr>
        <w:t>Revise el Informe Técnico y los antecedentes disponibles. Puede aprobar o devolver con observación; una devolución retorna por el recorrido definido.</w:t>
      </w:r>
    </w:p>
    <w:p>
      <w:r>
        <w:rPr>
          <w:rFonts w:ascii="Arial" w:hAnsi="Arial"/>
          <w:sz w:val="21"/>
        </w:rPr>
        <w:t>Firme exclusivamente el certificado AOCR cuando la versión sea correcta. El sistema registra la firma, impide duplicados y verifica la firma pendiente de DIRCAV antes del cierre.</w:t>
      </w:r>
    </w:p>
    <w:p>
      <w:pPr>
        <w:pStyle w:val="Ttulo2"/>
      </w:pPr>
      <w:r>
        <w:rPr>
          <w:rFonts w:ascii="Arial" w:hAnsi="Arial"/>
          <w:b/>
          <w:sz w:val="26"/>
        </w:rPr>
        <w:t>9. Administrador</w:t>
      </w:r>
    </w:p>
    <w:p>
      <w:r>
        <w:rPr>
          <w:rFonts w:ascii="Arial" w:hAnsi="Arial"/>
          <w:sz w:val="21"/>
        </w:rPr>
        <w:t>Gestione usuarios, roles, parámetros, permisos y monitoreo. Los permisos guardados deben controlar menú y acceso backend; ocultar una opción no reemplaza la autorización.</w:t>
      </w:r>
    </w:p>
    <w:p>
      <w:r>
        <w:rPr>
          <w:rFonts w:ascii="Arial" w:hAnsi="Arial"/>
          <w:sz w:val="21"/>
        </w:rPr>
        <w:t>Supervise Live/Ready, AS400/DB2, correo, colas y registros. No apruebe, devuelva ni firme en nombre de RT, Financiero, Coordinador, Inspector, DIRCAV o DIRDAC.</w:t>
      </w:r>
    </w:p>
    <w:p>
      <w:pPr>
        <w:pStyle w:val="Ttulo2"/>
      </w:pPr>
      <w:r>
        <w:rPr>
          <w:rFonts w:ascii="Arial" w:hAnsi="Arial"/>
          <w:b/>
          <w:sz w:val="26"/>
        </w:rPr>
        <w:t>10. Estados y solución de problemas</w:t>
      </w:r>
    </w:p>
    <w:p>
      <w:r>
        <w:rPr>
          <w:rFonts w:ascii="Arial" w:hAnsi="Arial"/>
          <w:sz w:val="21"/>
        </w:rPr>
        <w:t>Pendiente o borrador: la información aún puede completarse. Devuelto: lea la observación, corrija y reenvíe. Pendiente de firma: espere al rol indicado. Firmas completas: ambos documentos están legalizados. Finalizado: la descarga y notificación están habilitadas.</w:t>
      </w:r>
    </w:p>
    <w:p>
      <w:r>
        <w:rPr>
          <w:rFonts w:ascii="Arial" w:hAnsi="Arial"/>
          <w:sz w:val="21"/>
        </w:rPr>
        <w:t>Errores 401/403: cierre sesión, ingrese con el rol correcto y solicite revisión de permisos. Error al abrir PDF: vuelva al expediente y use el enlace vigente. Bandeja vacía: verifique filtros y estado. Notificación no recibida: confirme correo y estado de la cola con el Administrador.</w:t>
      </w:r>
    </w:p>
    <w:p>
      <w:pPr>
        <w:pStyle w:val="Ttulo2"/>
      </w:pPr>
      <w:r>
        <w:rPr>
          <w:rFonts w:ascii="Arial" w:hAnsi="Arial"/>
          <w:b/>
          <w:sz w:val="26"/>
        </w:rPr>
        <w:t>11. Lista de verificación de cierre</w:t>
      </w:r>
    </w:p>
    <w:p>
      <w:r>
        <w:rPr>
          <w:rFonts w:ascii="Arial" w:hAnsi="Arial"/>
          <w:sz w:val="21"/>
        </w:rPr>
        <w:t>Solicitud completa; orden FR3 validada; documentación aprobada; designación DIRCAV firmada; estaciones y fechas registradas; LV/EAE completas y firmadas; no conformidades cerradas; Informe Técnico aprobado; C&amp;L firmadas por DIRCAV; AOCR firmado por DIRDAC; notificación enviada; descargas habilitadas y auditoría registrada.</w:t>
      </w:r>
    </w:p>
    <w:p w:rsidR="005E65DE" w:rsidRPr="00564932" w:rsidRDefault="005E65DE" w:rsidP="005E65DE">
      <w:pPr>
        <w:pStyle w:val="Ttulo1"/>
        <w:keepLines/>
        <w:numPr>
          <w:ilvl w:val="0"/>
          <w:numId w:val="7"/>
        </w:numPr>
        <w:spacing w:after="0" w:line="276" w:lineRule="auto"/>
        <w:ind w:left="426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491687020"/>
      <w:bookmarkStart w:id="5" w:name="_Toc491707382"/>
      <w:bookmarkStart w:id="6" w:name="_Toc498518785"/>
      <w:r w:rsidRPr="00564932">
        <w:rPr>
          <w:rFonts w:asciiTheme="minorHAnsi" w:hAnsiTheme="minorHAnsi" w:cstheme="minorHAnsi"/>
          <w:color w:val="000000" w:themeColor="text1"/>
          <w:sz w:val="20"/>
          <w:szCs w:val="20"/>
        </w:rPr>
        <w:t>APROBACIÓN DEL DOCUMENTO</w:t>
      </w:r>
      <w:bookmarkEnd w:id="4"/>
      <w:bookmarkEnd w:id="5"/>
      <w:bookmarkEnd w:id="6"/>
    </w:p>
    <w:p w:rsidR="009B7F57" w:rsidRPr="00564932" w:rsidRDefault="009B7F57" w:rsidP="009B7F57">
      <w:pPr>
        <w:pStyle w:val="Standard"/>
        <w:ind w:left="426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5E65DE" w:rsidRPr="00564932" w:rsidRDefault="005E65DE" w:rsidP="009B7F57">
      <w:pPr>
        <w:pStyle w:val="Standard"/>
        <w:ind w:left="426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tbl>
      <w:tblPr>
        <w:tblW w:w="485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AC3ED5" w:rsidRPr="00564932" w:rsidTr="00AC3ED5">
        <w:trPr>
          <w:trHeight w:val="293"/>
          <w:tblHeader w:val="true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72B69" w:themeFill="background1" w:themeFillShade="D9"/>
            <w:vAlign w:val="center"/>
            <w:hideMark/>
          </w:tcPr>
          <w:p w:rsidR="00AC3ED5" w:rsidRPr="00564932" w:rsidRDefault="00AC3ED5" w:rsidP="00D76DF1">
            <w:pPr>
              <w:ind w:right="90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Elaboración y Autorizaciones</w:t>
            </w:r>
          </w:p>
        </w:tc>
      </w:tr>
      <w:tr w:rsidR="00AC3ED5" w:rsidRPr="00564932" w:rsidTr="00AC3ED5">
        <w:trPr>
          <w:trHeight w:val="540"/>
        </w:trPr>
        <w:tc>
          <w:tcPr>
            <w:tcW w:w="1109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9F6740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Elaborado por:</w:t>
            </w:r>
          </w:p>
        </w:tc>
        <w:tc>
          <w:tcPr>
            <w:tcW w:w="38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C3ED5" w:rsidRPr="00564932" w:rsidTr="00AC3ED5">
        <w:trPr>
          <w:trHeight w:val="255"/>
        </w:trPr>
        <w:tc>
          <w:tcPr>
            <w:tcW w:w="1109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:rsidR="00AC3ED5" w:rsidRPr="00564932" w:rsidRDefault="00AC3ED5" w:rsidP="009F6740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8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Nombre Funcionario</w:t>
            </w:r>
          </w:p>
          <w:p w:rsidR="00AC3ED5" w:rsidRPr="00564932" w:rsidRDefault="00AC3ED5" w:rsidP="00D76DF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AC3ED5" w:rsidRPr="00564932" w:rsidTr="00AC3ED5">
        <w:trPr>
          <w:trHeight w:val="571"/>
        </w:trPr>
        <w:tc>
          <w:tcPr>
            <w:tcW w:w="1109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AC3ED5" w:rsidRPr="00564932" w:rsidRDefault="00AC3ED5" w:rsidP="009F6740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Revisado por:</w:t>
            </w:r>
          </w:p>
        </w:tc>
        <w:tc>
          <w:tcPr>
            <w:tcW w:w="38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C3ED5" w:rsidRPr="00564932" w:rsidTr="00AC3ED5">
        <w:trPr>
          <w:trHeight w:val="526"/>
        </w:trPr>
        <w:tc>
          <w:tcPr>
            <w:tcW w:w="110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9F6740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8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Nombre Funcionario</w:t>
            </w:r>
          </w:p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AC3ED5" w:rsidRPr="00564932" w:rsidTr="00AC3ED5">
        <w:trPr>
          <w:trHeight w:val="526"/>
        </w:trPr>
        <w:tc>
          <w:tcPr>
            <w:tcW w:w="1109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9F6740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Aprobado por:</w:t>
            </w:r>
          </w:p>
        </w:tc>
        <w:tc>
          <w:tcPr>
            <w:tcW w:w="38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C3ED5" w:rsidRPr="00564932" w:rsidTr="00AC3ED5">
        <w:trPr>
          <w:trHeight w:val="526"/>
        </w:trPr>
        <w:tc>
          <w:tcPr>
            <w:tcW w:w="1109" w:type="pct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8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Nombre Funcionario</w:t>
            </w:r>
          </w:p>
          <w:p w:rsidR="00AC3ED5" w:rsidRPr="00564932" w:rsidRDefault="00AC3ED5" w:rsidP="00D76DF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64932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</w:tbl>
    <w:p w:rsidR="005E65DE" w:rsidRPr="00564932" w:rsidRDefault="005E65DE" w:rsidP="009B7F57">
      <w:pPr>
        <w:pStyle w:val="Standard"/>
        <w:ind w:left="426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:rsidR="00B94706" w:rsidRDefault="009E2D67" w:rsidP="008C7DFF">
      <w:pPr>
        <w:pStyle w:val="Ttulo1"/>
        <w:keepLines/>
        <w:numPr>
          <w:ilvl w:val="0"/>
          <w:numId w:val="7"/>
        </w:numPr>
        <w:spacing w:after="0" w:line="276" w:lineRule="auto"/>
        <w:ind w:left="426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7" w:name="_Toc498518786"/>
      <w:r w:rsidRPr="00564932">
        <w:rPr>
          <w:rFonts w:asciiTheme="minorHAnsi" w:hAnsiTheme="minorHAnsi" w:cstheme="minorHAnsi"/>
          <w:color w:val="000000" w:themeColor="text1"/>
          <w:sz w:val="20"/>
          <w:szCs w:val="20"/>
        </w:rPr>
        <w:t>ANEXOS</w:t>
      </w:r>
      <w:bookmarkEnd w:id="7"/>
    </w:p>
    <w:p w:rsidR="00B94706" w:rsidRPr="00B94706" w:rsidRDefault="00B94706" w:rsidP="00B94706">
      <w:r>
        <w:rPr>
          <w:rFonts w:ascii="Arial" w:hAnsi="Arial"/>
          <w:sz w:val="21"/>
        </w:rPr>
        <w:t>Anexos relacionados: diagrama Draw.io del flujo completo, casos de prueba, evidencia unitaria y documentación técnica del despliegue.</w:t>
      </w:r>
    </w:p>
    <w:sectPr w:rsidR="009E2D67" w:rsidRPr="00B94706" w:rsidSect="00D2082A">
      <w:headerReference w:type="default" r:id="rId11"/>
      <w:footerReference w:type="default" r:id="rId12"/>
      <w:headerReference w:type="first" r:id="rId15"/>
      <w:headerReference w:type="even" r:id="rId16"/>
      <w:footerReference w:type="first" r:id="rId17"/>
      <w:footerReference w:type="even" r:id="rId18"/>
      <w:pgSz w:w="11906" w:h="16838"/>
      <w:pgMar w:top="1701" w:right="1134" w:bottom="1134" w:left="156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536" w:rsidRDefault="00394536">
      <w:r>
        <w:separator/>
      </w:r>
    </w:p>
  </w:endnote>
  <w:endnote w:type="continuationSeparator" w:id="0">
    <w:p w:rsidR="00394536" w:rsidRDefault="0039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ource Han Sans CN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536" w:rsidRDefault="00394536">
      <w:r>
        <w:rPr>
          <w:color w:val="000000"/>
        </w:rPr>
        <w:separator/>
      </w:r>
    </w:p>
  </w:footnote>
  <w:footnote w:type="continuationSeparator" w:id="0">
    <w:p w:rsidR="00394536" w:rsidRDefault="003945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1378E"/>
    <w:multiLevelType w:val="hybridMultilevel"/>
    <w:tmpl w:val="81AC05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E1F7F"/>
    <w:multiLevelType w:val="multilevel"/>
    <w:tmpl w:val="684ED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0F4D3CCB"/>
    <w:multiLevelType w:val="multilevel"/>
    <w:tmpl w:val="EAAC7C64"/>
    <w:styleLink w:val="Sin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3" w15:restartNumberingAfterBreak="0">
    <w:nsid w:val="209F2128"/>
    <w:multiLevelType w:val="multilevel"/>
    <w:tmpl w:val="A942C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228C1B56"/>
    <w:multiLevelType w:val="hybridMultilevel"/>
    <w:tmpl w:val="E7A40A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97EE2"/>
    <w:multiLevelType w:val="multilevel"/>
    <w:tmpl w:val="684ED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6" w15:restartNumberingAfterBreak="0">
    <w:nsid w:val="2FD94B96"/>
    <w:multiLevelType w:val="hybridMultilevel"/>
    <w:tmpl w:val="00FE76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4394C"/>
    <w:multiLevelType w:val="multilevel"/>
    <w:tmpl w:val="684ED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8" w15:restartNumberingAfterBreak="0">
    <w:nsid w:val="3FAB3E56"/>
    <w:multiLevelType w:val="multilevel"/>
    <w:tmpl w:val="684ED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9" w15:restartNumberingAfterBreak="0">
    <w:nsid w:val="46CE1803"/>
    <w:multiLevelType w:val="multilevel"/>
    <w:tmpl w:val="D7709F0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D3DEC"/>
    <w:multiLevelType w:val="multilevel"/>
    <w:tmpl w:val="89588482"/>
    <w:styleLink w:val="WWNum2"/>
    <w:lvl w:ilvl="0">
      <w:numFmt w:val="bullet"/>
      <w:lvlText w:val=""/>
      <w:lvlJc w:val="left"/>
      <w:pPr>
        <w:ind w:left="1428" w:hanging="360"/>
      </w:pPr>
      <w:rPr>
        <w:rFonts w:ascii="Symbol" w:hAnsi="Symbol" w:cs="OpenSymbol"/>
      </w:rPr>
    </w:lvl>
    <w:lvl w:ilvl="1">
      <w:numFmt w:val="bullet"/>
      <w:lvlText w:val="◦"/>
      <w:lvlJc w:val="left"/>
      <w:pPr>
        <w:ind w:left="1788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2148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2508" w:hanging="360"/>
      </w:pPr>
      <w:rPr>
        <w:rFonts w:ascii="Symbol" w:hAnsi="Symbol" w:cs="OpenSymbol"/>
      </w:rPr>
    </w:lvl>
    <w:lvl w:ilvl="4">
      <w:numFmt w:val="bullet"/>
      <w:lvlText w:val="◦"/>
      <w:lvlJc w:val="left"/>
      <w:pPr>
        <w:ind w:left="2868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3228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3588" w:hanging="360"/>
      </w:pPr>
      <w:rPr>
        <w:rFonts w:ascii="Symbol" w:hAnsi="Symbol" w:cs="OpenSymbol"/>
      </w:rPr>
    </w:lvl>
    <w:lvl w:ilvl="7">
      <w:numFmt w:val="bullet"/>
      <w:lvlText w:val="◦"/>
      <w:lvlJc w:val="left"/>
      <w:pPr>
        <w:ind w:left="3948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4308" w:hanging="360"/>
      </w:pPr>
      <w:rPr>
        <w:rFonts w:ascii="OpenSymbol" w:hAnsi="OpenSymbol" w:cs="OpenSymbol"/>
      </w:rPr>
    </w:lvl>
  </w:abstractNum>
  <w:abstractNum w:abstractNumId="11" w15:restartNumberingAfterBreak="0">
    <w:nsid w:val="7589596E"/>
    <w:multiLevelType w:val="multilevel"/>
    <w:tmpl w:val="292AB164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pStyle w:val="Ttulo3"/>
      <w:lvlText w:val="%3.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759F2B50"/>
    <w:multiLevelType w:val="multilevel"/>
    <w:tmpl w:val="684ED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13" w15:restartNumberingAfterBreak="0">
    <w:nsid w:val="79E10D9A"/>
    <w:multiLevelType w:val="multilevel"/>
    <w:tmpl w:val="F49ED81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800"/>
      </w:pPr>
      <w:rPr>
        <w:rFonts w:hint="default"/>
      </w:rPr>
    </w:lvl>
  </w:abstractNum>
  <w:num w:numId="1">
    <w:abstractNumId w:val="11"/>
  </w:num>
  <w:num w:numId="2">
    <w:abstractNumId w:val="2"/>
  </w:num>
  <w:num w:numId="3">
    <w:abstractNumId w:val="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b/>
        </w:rPr>
      </w:lvl>
    </w:lvlOverride>
  </w:num>
  <w:num w:numId="4">
    <w:abstractNumId w:val="10"/>
  </w:num>
  <w:num w:numId="5">
    <w:abstractNumId w:val="9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  <w:rPr>
          <w:b/>
        </w:rPr>
      </w:lvl>
    </w:lvlOverride>
  </w:num>
  <w:num w:numId="6">
    <w:abstractNumId w:val="10"/>
  </w:num>
  <w:num w:numId="7">
    <w:abstractNumId w:val="8"/>
  </w:num>
  <w:num w:numId="8">
    <w:abstractNumId w:val="13"/>
  </w:num>
  <w:num w:numId="9">
    <w:abstractNumId w:val="1"/>
  </w:num>
  <w:num w:numId="10">
    <w:abstractNumId w:val="7"/>
  </w:num>
  <w:num w:numId="11">
    <w:abstractNumId w:val="5"/>
  </w:num>
  <w:num w:numId="12">
    <w:abstractNumId w:val="9"/>
  </w:num>
  <w:num w:numId="13">
    <w:abstractNumId w:val="0"/>
  </w:num>
  <w:num w:numId="14">
    <w:abstractNumId w:val="4"/>
  </w:num>
  <w:num w:numId="15">
    <w:abstractNumId w:val="12"/>
  </w:num>
  <w:num w:numId="16">
    <w:abstractNumId w:val="11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3A"/>
    <w:rsid w:val="00000230"/>
    <w:rsid w:val="00011D2D"/>
    <w:rsid w:val="00012E2F"/>
    <w:rsid w:val="0002463F"/>
    <w:rsid w:val="00033E57"/>
    <w:rsid w:val="00042740"/>
    <w:rsid w:val="0005131C"/>
    <w:rsid w:val="00054D6A"/>
    <w:rsid w:val="0005560A"/>
    <w:rsid w:val="00056D78"/>
    <w:rsid w:val="000615F6"/>
    <w:rsid w:val="00080D99"/>
    <w:rsid w:val="000A3709"/>
    <w:rsid w:val="000B7C72"/>
    <w:rsid w:val="000C0BF0"/>
    <w:rsid w:val="000F50F8"/>
    <w:rsid w:val="001051F0"/>
    <w:rsid w:val="001069E0"/>
    <w:rsid w:val="00122293"/>
    <w:rsid w:val="00124D7F"/>
    <w:rsid w:val="00126FDE"/>
    <w:rsid w:val="00132287"/>
    <w:rsid w:val="00134C23"/>
    <w:rsid w:val="00144E8B"/>
    <w:rsid w:val="00145A54"/>
    <w:rsid w:val="001501D9"/>
    <w:rsid w:val="001710E3"/>
    <w:rsid w:val="0018468A"/>
    <w:rsid w:val="001908C0"/>
    <w:rsid w:val="00192823"/>
    <w:rsid w:val="00193158"/>
    <w:rsid w:val="001A54A8"/>
    <w:rsid w:val="001A66AF"/>
    <w:rsid w:val="00202688"/>
    <w:rsid w:val="00204169"/>
    <w:rsid w:val="00210091"/>
    <w:rsid w:val="00226904"/>
    <w:rsid w:val="00230CC0"/>
    <w:rsid w:val="00240BF2"/>
    <w:rsid w:val="00251C31"/>
    <w:rsid w:val="00264911"/>
    <w:rsid w:val="00280791"/>
    <w:rsid w:val="002A7E1A"/>
    <w:rsid w:val="002B0F5C"/>
    <w:rsid w:val="002B23E2"/>
    <w:rsid w:val="002B3E69"/>
    <w:rsid w:val="002C0D89"/>
    <w:rsid w:val="002C61E5"/>
    <w:rsid w:val="002D3A0B"/>
    <w:rsid w:val="002D3DC4"/>
    <w:rsid w:val="002D3DED"/>
    <w:rsid w:val="002D7C2C"/>
    <w:rsid w:val="0030544E"/>
    <w:rsid w:val="00305F75"/>
    <w:rsid w:val="003327B7"/>
    <w:rsid w:val="00350C60"/>
    <w:rsid w:val="00355397"/>
    <w:rsid w:val="00360688"/>
    <w:rsid w:val="00360FBC"/>
    <w:rsid w:val="003626B1"/>
    <w:rsid w:val="00362DE2"/>
    <w:rsid w:val="00364CB1"/>
    <w:rsid w:val="003655DE"/>
    <w:rsid w:val="00365658"/>
    <w:rsid w:val="00377EAE"/>
    <w:rsid w:val="00380585"/>
    <w:rsid w:val="003836D4"/>
    <w:rsid w:val="0038707C"/>
    <w:rsid w:val="003939FA"/>
    <w:rsid w:val="00394536"/>
    <w:rsid w:val="003A0B8A"/>
    <w:rsid w:val="003A2D26"/>
    <w:rsid w:val="003A34D9"/>
    <w:rsid w:val="003B5DE0"/>
    <w:rsid w:val="003B7445"/>
    <w:rsid w:val="003E67EA"/>
    <w:rsid w:val="00402D9A"/>
    <w:rsid w:val="004251AB"/>
    <w:rsid w:val="00432973"/>
    <w:rsid w:val="0044343B"/>
    <w:rsid w:val="00451542"/>
    <w:rsid w:val="00452E95"/>
    <w:rsid w:val="00461E92"/>
    <w:rsid w:val="0046422E"/>
    <w:rsid w:val="00464D92"/>
    <w:rsid w:val="00471B8E"/>
    <w:rsid w:val="0047677D"/>
    <w:rsid w:val="004803CC"/>
    <w:rsid w:val="00482B35"/>
    <w:rsid w:val="004B7C65"/>
    <w:rsid w:val="004C4B21"/>
    <w:rsid w:val="004C6DD4"/>
    <w:rsid w:val="004E20A1"/>
    <w:rsid w:val="004E7F80"/>
    <w:rsid w:val="005014CE"/>
    <w:rsid w:val="005037AE"/>
    <w:rsid w:val="0051537E"/>
    <w:rsid w:val="00541F9A"/>
    <w:rsid w:val="00552942"/>
    <w:rsid w:val="005529E7"/>
    <w:rsid w:val="00553881"/>
    <w:rsid w:val="00564932"/>
    <w:rsid w:val="005A2193"/>
    <w:rsid w:val="005A37E1"/>
    <w:rsid w:val="005A7F5C"/>
    <w:rsid w:val="005D2F03"/>
    <w:rsid w:val="005D5D6C"/>
    <w:rsid w:val="005E2823"/>
    <w:rsid w:val="005E65DE"/>
    <w:rsid w:val="005E6E7E"/>
    <w:rsid w:val="005E72A3"/>
    <w:rsid w:val="00605D2F"/>
    <w:rsid w:val="00611C50"/>
    <w:rsid w:val="00613BDB"/>
    <w:rsid w:val="00620168"/>
    <w:rsid w:val="0062397A"/>
    <w:rsid w:val="00634145"/>
    <w:rsid w:val="00651745"/>
    <w:rsid w:val="0065307A"/>
    <w:rsid w:val="0068617C"/>
    <w:rsid w:val="006B187F"/>
    <w:rsid w:val="006B4555"/>
    <w:rsid w:val="006D09D9"/>
    <w:rsid w:val="006D3D14"/>
    <w:rsid w:val="006D4CC5"/>
    <w:rsid w:val="006D7182"/>
    <w:rsid w:val="006E7FA3"/>
    <w:rsid w:val="0071396A"/>
    <w:rsid w:val="00722A72"/>
    <w:rsid w:val="00735711"/>
    <w:rsid w:val="007528D0"/>
    <w:rsid w:val="00760650"/>
    <w:rsid w:val="00773B31"/>
    <w:rsid w:val="00781A13"/>
    <w:rsid w:val="00781D6D"/>
    <w:rsid w:val="00786D2D"/>
    <w:rsid w:val="00790350"/>
    <w:rsid w:val="0079693E"/>
    <w:rsid w:val="007C2352"/>
    <w:rsid w:val="007F33D7"/>
    <w:rsid w:val="007F4983"/>
    <w:rsid w:val="007F645F"/>
    <w:rsid w:val="0084770A"/>
    <w:rsid w:val="00873C78"/>
    <w:rsid w:val="00880A9D"/>
    <w:rsid w:val="00881370"/>
    <w:rsid w:val="00891C6A"/>
    <w:rsid w:val="00896D1C"/>
    <w:rsid w:val="008A07AF"/>
    <w:rsid w:val="008A5127"/>
    <w:rsid w:val="008B10C6"/>
    <w:rsid w:val="008C0B21"/>
    <w:rsid w:val="008C1AF5"/>
    <w:rsid w:val="008C60F0"/>
    <w:rsid w:val="008C7DFF"/>
    <w:rsid w:val="008D1D4D"/>
    <w:rsid w:val="008F225C"/>
    <w:rsid w:val="00907EE1"/>
    <w:rsid w:val="00917612"/>
    <w:rsid w:val="00923977"/>
    <w:rsid w:val="00924518"/>
    <w:rsid w:val="00931359"/>
    <w:rsid w:val="00952F1B"/>
    <w:rsid w:val="00956C75"/>
    <w:rsid w:val="009579BC"/>
    <w:rsid w:val="00997EF6"/>
    <w:rsid w:val="009A7ACF"/>
    <w:rsid w:val="009B7F57"/>
    <w:rsid w:val="009D454E"/>
    <w:rsid w:val="009E2D67"/>
    <w:rsid w:val="009F3AFE"/>
    <w:rsid w:val="009F6740"/>
    <w:rsid w:val="00A02A39"/>
    <w:rsid w:val="00A1234D"/>
    <w:rsid w:val="00A26145"/>
    <w:rsid w:val="00A30E4A"/>
    <w:rsid w:val="00A313F5"/>
    <w:rsid w:val="00A506C1"/>
    <w:rsid w:val="00A5241A"/>
    <w:rsid w:val="00A52DBC"/>
    <w:rsid w:val="00A5496B"/>
    <w:rsid w:val="00A6101C"/>
    <w:rsid w:val="00A73763"/>
    <w:rsid w:val="00A81070"/>
    <w:rsid w:val="00A84D0F"/>
    <w:rsid w:val="00A8753A"/>
    <w:rsid w:val="00A9144C"/>
    <w:rsid w:val="00AA0AD2"/>
    <w:rsid w:val="00AA2456"/>
    <w:rsid w:val="00AA6F86"/>
    <w:rsid w:val="00AA7305"/>
    <w:rsid w:val="00AB67B6"/>
    <w:rsid w:val="00AC3ED5"/>
    <w:rsid w:val="00AC5995"/>
    <w:rsid w:val="00B06440"/>
    <w:rsid w:val="00B27300"/>
    <w:rsid w:val="00B36E0B"/>
    <w:rsid w:val="00B46173"/>
    <w:rsid w:val="00B5356B"/>
    <w:rsid w:val="00B605FD"/>
    <w:rsid w:val="00B6074F"/>
    <w:rsid w:val="00B66334"/>
    <w:rsid w:val="00B66E8D"/>
    <w:rsid w:val="00B765B5"/>
    <w:rsid w:val="00B80D7D"/>
    <w:rsid w:val="00B83441"/>
    <w:rsid w:val="00B875EB"/>
    <w:rsid w:val="00B94706"/>
    <w:rsid w:val="00BB2908"/>
    <w:rsid w:val="00BC1072"/>
    <w:rsid w:val="00BC12AA"/>
    <w:rsid w:val="00BE1BB1"/>
    <w:rsid w:val="00BE522B"/>
    <w:rsid w:val="00BE7A60"/>
    <w:rsid w:val="00BF490C"/>
    <w:rsid w:val="00BF5B90"/>
    <w:rsid w:val="00BF7FF7"/>
    <w:rsid w:val="00C10E2A"/>
    <w:rsid w:val="00C319FE"/>
    <w:rsid w:val="00C415B0"/>
    <w:rsid w:val="00C5317E"/>
    <w:rsid w:val="00C54281"/>
    <w:rsid w:val="00C7484F"/>
    <w:rsid w:val="00C80EE9"/>
    <w:rsid w:val="00C82E42"/>
    <w:rsid w:val="00C91663"/>
    <w:rsid w:val="00CD7AF8"/>
    <w:rsid w:val="00D03CA6"/>
    <w:rsid w:val="00D2082A"/>
    <w:rsid w:val="00D24951"/>
    <w:rsid w:val="00D540E3"/>
    <w:rsid w:val="00D54939"/>
    <w:rsid w:val="00D650FC"/>
    <w:rsid w:val="00D73754"/>
    <w:rsid w:val="00D85454"/>
    <w:rsid w:val="00D86F21"/>
    <w:rsid w:val="00D9101E"/>
    <w:rsid w:val="00D92E3A"/>
    <w:rsid w:val="00DA4831"/>
    <w:rsid w:val="00DA5B93"/>
    <w:rsid w:val="00DB758F"/>
    <w:rsid w:val="00DC1C0D"/>
    <w:rsid w:val="00DD1FC2"/>
    <w:rsid w:val="00DD61FB"/>
    <w:rsid w:val="00DE2563"/>
    <w:rsid w:val="00E05C48"/>
    <w:rsid w:val="00E20671"/>
    <w:rsid w:val="00E21AD2"/>
    <w:rsid w:val="00E25202"/>
    <w:rsid w:val="00E370D4"/>
    <w:rsid w:val="00E4140B"/>
    <w:rsid w:val="00E5582F"/>
    <w:rsid w:val="00E55C9E"/>
    <w:rsid w:val="00E7418C"/>
    <w:rsid w:val="00E86A29"/>
    <w:rsid w:val="00EB1A24"/>
    <w:rsid w:val="00EB3247"/>
    <w:rsid w:val="00EB6AF1"/>
    <w:rsid w:val="00EC34CA"/>
    <w:rsid w:val="00ED1D7A"/>
    <w:rsid w:val="00EE2283"/>
    <w:rsid w:val="00EE6331"/>
    <w:rsid w:val="00EF3A09"/>
    <w:rsid w:val="00EF7036"/>
    <w:rsid w:val="00F011A8"/>
    <w:rsid w:val="00F01760"/>
    <w:rsid w:val="00F1593D"/>
    <w:rsid w:val="00F27CED"/>
    <w:rsid w:val="00F33D6F"/>
    <w:rsid w:val="00F45E23"/>
    <w:rsid w:val="00F47B00"/>
    <w:rsid w:val="00F50F52"/>
    <w:rsid w:val="00FA4220"/>
    <w:rsid w:val="00FC0CF6"/>
    <w:rsid w:val="00FC0D79"/>
    <w:rsid w:val="00FD4FF8"/>
    <w:rsid w:val="00FE3D9D"/>
    <w:rsid w:val="00FF4FF9"/>
    <w:rsid w:val="00F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2E00838-3744-4448-91A0-330943A0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ource Han Sans CN Regular" w:hAnsi="Liberation Serif" w:cs="Lohit Devanagari"/>
        <w:kern w:val="3"/>
        <w:sz w:val="24"/>
        <w:szCs w:val="24"/>
        <w:lang w:val="es-EC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link w:val="Ttulo1Car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numPr>
        <w:ilvl w:val="2"/>
        <w:numId w:val="1"/>
      </w:numPr>
      <w:spacing w:before="140"/>
      <w:outlineLvl w:val="2"/>
    </w:pPr>
    <w:rPr>
      <w:rFonts w:ascii="Liberation Serif" w:eastAsia="Liberation Serif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paragraph" w:styleId="Encabezado">
    <w:name w:val="header"/>
    <w:basedOn w:val="Normal"/>
    <w:link w:val="EncabezadoCar"/>
    <w:uiPriority w:val="99"/>
    <w:unhideWhenUsed/>
    <w:rsid w:val="00611C50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C50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611C50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11C50"/>
    <w:rPr>
      <w:rFonts w:cs="Mangal"/>
      <w:szCs w:val="21"/>
    </w:rPr>
  </w:style>
  <w:style w:type="numbering" w:customStyle="1" w:styleId="Sinlista1">
    <w:name w:val="Sin lista1"/>
    <w:basedOn w:val="Sinlista"/>
    <w:rsid w:val="005E2823"/>
    <w:pPr>
      <w:numPr>
        <w:numId w:val="2"/>
      </w:numPr>
    </w:pPr>
  </w:style>
  <w:style w:type="numbering" w:customStyle="1" w:styleId="WWNum1">
    <w:name w:val="WWNum1"/>
    <w:basedOn w:val="Sinlista"/>
    <w:rsid w:val="005E2823"/>
    <w:pPr>
      <w:numPr>
        <w:numId w:val="12"/>
      </w:numPr>
    </w:pPr>
  </w:style>
  <w:style w:type="numbering" w:customStyle="1" w:styleId="WWNum2">
    <w:name w:val="WWNum2"/>
    <w:basedOn w:val="Sinlista"/>
    <w:rsid w:val="005E2823"/>
    <w:pPr>
      <w:numPr>
        <w:numId w:val="4"/>
      </w:numPr>
    </w:pPr>
  </w:style>
  <w:style w:type="paragraph" w:styleId="Prrafodelista">
    <w:name w:val="List Paragraph"/>
    <w:basedOn w:val="Normal"/>
    <w:uiPriority w:val="34"/>
    <w:qFormat/>
    <w:rsid w:val="00EF7036"/>
    <w:pPr>
      <w:ind w:left="720"/>
      <w:contextualSpacing/>
    </w:pPr>
    <w:rPr>
      <w:rFonts w:cs="Mangal"/>
      <w:szCs w:val="21"/>
    </w:rPr>
  </w:style>
  <w:style w:type="paragraph" w:styleId="Sinespaciado">
    <w:name w:val="No Spacing"/>
    <w:link w:val="SinespaciadoCar"/>
    <w:uiPriority w:val="1"/>
    <w:qFormat/>
    <w:rsid w:val="00145A54"/>
    <w:pPr>
      <w:suppressAutoHyphens w:val="0"/>
      <w:autoSpaceDN/>
      <w:textAlignment w:val="auto"/>
    </w:pPr>
    <w:rPr>
      <w:rFonts w:ascii="Calibri" w:eastAsiaTheme="minorHAnsi" w:hAnsi="Calibri" w:cs="Calibri"/>
      <w:kern w:val="0"/>
      <w:sz w:val="22"/>
      <w:szCs w:val="22"/>
      <w:lang w:val="es-ES"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45A54"/>
    <w:rPr>
      <w:rFonts w:ascii="Calibri" w:eastAsiaTheme="minorHAnsi" w:hAnsi="Calibri" w:cs="Calibri"/>
      <w:kern w:val="0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link w:val="Ttulo1"/>
    <w:uiPriority w:val="9"/>
    <w:rsid w:val="00145A54"/>
    <w:rPr>
      <w:rFonts w:ascii="Liberation Sans" w:hAnsi="Liberation Sans"/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5496B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A5496B"/>
    <w:pPr>
      <w:suppressAutoHyphens w:val="0"/>
      <w:autoSpaceDN/>
      <w:spacing w:after="100" w:line="256" w:lineRule="auto"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A5496B"/>
    <w:pPr>
      <w:keepLines/>
      <w:suppressAutoHyphens w:val="0"/>
      <w:autoSpaceDN/>
      <w:spacing w:after="0" w:line="256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s-EC"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5496B"/>
    <w:pPr>
      <w:spacing w:after="100"/>
      <w:ind w:left="480"/>
    </w:pPr>
    <w:rPr>
      <w:rFonts w:cs="Mangal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9FA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9FA"/>
    <w:rPr>
      <w:rFonts w:ascii="Segoe UI" w:hAnsi="Segoe UI" w:cs="Mangal"/>
      <w:sz w:val="18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0268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2688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2688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26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2688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2017-08-30T00:00:00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7C0DD6-5212-4E0F-8EDE-3456BFAD6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4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Manual Usuario AOCR Formato Institucional.docx</dc:title>
  <dc:creator>Dirección de Tecnologías de Información y Comunicación</dc:creator>
  <cp:lastModifiedBy>Dirección de Tecnologías de Información y Comunicación</cp:lastModifiedBy>
  <cp:revision>263</cp:revision>
  <cp:lastPrinted>2021-06-06T18:44:00Z</cp:lastPrinted>
  <dcterms:created xsi:type="dcterms:W3CDTF">2017-08-30T14:34:00Z</dcterms:created>
  <dcterms:modified xsi:type="dcterms:W3CDTF">2024-06-21T14:26:00Z</dcterms:modified>
  <dc:subject>Sistema AOCR – Dirección General de Aviación Civil</dc:subject>
  <dc:description>Actualizado desde fix/cierre-flujo-aocr, commit bd24c082cf38f4dec5471ff665abf269421020d8, corte 2026-10-26.</dc:description>
</cp:coreProperties>
</file>