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Look w:val="04A0" w:firstRow="1" w:lastRow="0" w:firstColumn="1" w:lastColumn="0" w:noHBand="0" w:noVBand="1"/>
      </w:tblPr>
      <w:tblGrid>
        <w:gridCol w:w="10080"/>
      </w:tblGrid>
      <w:tr w:rsidR="007E717B">
        <w:trPr>
          <w:jc w:val="center"/>
        </w:trPr>
        <w:tc>
          <w:tcPr>
            <w:tcW w:w="10080" w:type="dxa"/>
            <w:tcBorders>
              <w:top w:val="nil"/>
              <w:left w:val="nil"/>
              <w:bottom w:val="nil"/>
              <w:right w:val="nil"/>
            </w:tcBorders>
            <w:shd w:val="clear" w:color="auto" w:fill="1F4E79"/>
          </w:tcPr>
          <w:p w:rsidR="007E717B" w:rsidRDefault="007E717B">
            <w:bookmarkStart w:id="0" w:name="_GoBack"/>
            <w:bookmarkEnd w:id="0"/>
          </w:p>
        </w:tc>
      </w:tr>
    </w:tbl>
    <w:p w:rsidR="007E717B" w:rsidRDefault="00A00B19">
      <w:pPr>
        <w:spacing w:before="100" w:after="0" w:line="240" w:lineRule="auto"/>
        <w:jc w:val="center"/>
      </w:pPr>
      <w:r>
        <w:rPr>
          <w:b/>
          <w:color w:val="595959"/>
          <w:sz w:val="22"/>
        </w:rPr>
        <w:t>INFORME INFORMATIVO</w:t>
      </w:r>
    </w:p>
    <w:p w:rsidR="007E717B" w:rsidRDefault="00A00B19">
      <w:pPr>
        <w:spacing w:after="160" w:line="240" w:lineRule="auto"/>
        <w:jc w:val="center"/>
      </w:pPr>
      <w:r>
        <w:rPr>
          <w:b/>
          <w:color w:val="1F4E79"/>
          <w:sz w:val="34"/>
        </w:rPr>
        <w:t>Inicio de pruebas funcionales del Sistema AOCR</w:t>
      </w:r>
    </w:p>
    <w:tbl>
      <w:tblPr>
        <w:tblW w:w="0" w:type="auto"/>
        <w:jc w:val="center"/>
        <w:tblLayout w:type="fixed"/>
        <w:tblLook w:val="04A0" w:firstRow="1" w:lastRow="0" w:firstColumn="1" w:lastColumn="0" w:noHBand="0" w:noVBand="1"/>
      </w:tblPr>
      <w:tblGrid>
        <w:gridCol w:w="5040"/>
        <w:gridCol w:w="5040"/>
      </w:tblGrid>
      <w:tr w:rsidR="007E717B">
        <w:trPr>
          <w:jc w:val="center"/>
        </w:trPr>
        <w:tc>
          <w:tcPr>
            <w:tcW w:w="5040" w:type="dxa"/>
            <w:tcBorders>
              <w:top w:val="single" w:sz="4" w:space="0" w:color="B8C9D9"/>
              <w:left w:val="single" w:sz="4" w:space="0" w:color="B8C9D9"/>
              <w:bottom w:val="single" w:sz="4" w:space="0" w:color="B8C9D9"/>
              <w:right w:val="single" w:sz="4" w:space="0" w:color="B8C9D9"/>
            </w:tcBorders>
            <w:shd w:val="clear" w:color="auto" w:fill="D9EAF7"/>
            <w:vAlign w:val="center"/>
          </w:tcPr>
          <w:p w:rsidR="007E717B" w:rsidRDefault="00A00B19">
            <w:r>
              <w:rPr>
                <w:b/>
                <w:color w:val="1F4E79"/>
                <w:sz w:val="19"/>
              </w:rPr>
              <w:t>Fecha de inicio</w:t>
            </w:r>
          </w:p>
        </w:tc>
        <w:tc>
          <w:tcPr>
            <w:tcW w:w="5040" w:type="dxa"/>
            <w:tcBorders>
              <w:top w:val="single" w:sz="4" w:space="0" w:color="B8C9D9"/>
              <w:left w:val="single" w:sz="4" w:space="0" w:color="B8C9D9"/>
              <w:bottom w:val="single" w:sz="4" w:space="0" w:color="B8C9D9"/>
              <w:right w:val="single" w:sz="4" w:space="0" w:color="B8C9D9"/>
            </w:tcBorders>
            <w:shd w:val="clear" w:color="auto" w:fill="F7FAFC"/>
            <w:vAlign w:val="center"/>
          </w:tcPr>
          <w:p w:rsidR="007E717B" w:rsidRDefault="00A00B19">
            <w:r>
              <w:rPr>
                <w:color w:val="2D2D2D"/>
                <w:sz w:val="19"/>
              </w:rPr>
              <w:t>13 de julio de 2026</w:t>
            </w:r>
          </w:p>
        </w:tc>
      </w:tr>
      <w:tr w:rsidR="007E717B">
        <w:trPr>
          <w:jc w:val="center"/>
        </w:trPr>
        <w:tc>
          <w:tcPr>
            <w:tcW w:w="5040" w:type="dxa"/>
            <w:tcBorders>
              <w:top w:val="single" w:sz="4" w:space="0" w:color="B8C9D9"/>
              <w:left w:val="single" w:sz="4" w:space="0" w:color="B8C9D9"/>
              <w:bottom w:val="single" w:sz="4" w:space="0" w:color="B8C9D9"/>
              <w:right w:val="single" w:sz="4" w:space="0" w:color="B8C9D9"/>
            </w:tcBorders>
            <w:shd w:val="clear" w:color="auto" w:fill="D9EAF7"/>
            <w:vAlign w:val="center"/>
          </w:tcPr>
          <w:p w:rsidR="007E717B" w:rsidRDefault="00A00B19">
            <w:r>
              <w:rPr>
                <w:b/>
                <w:color w:val="1F4E79"/>
                <w:sz w:val="19"/>
              </w:rPr>
              <w:t>Estado actual</w:t>
            </w:r>
          </w:p>
        </w:tc>
        <w:tc>
          <w:tcPr>
            <w:tcW w:w="5040" w:type="dxa"/>
            <w:tcBorders>
              <w:top w:val="single" w:sz="4" w:space="0" w:color="B8C9D9"/>
              <w:left w:val="single" w:sz="4" w:space="0" w:color="B8C9D9"/>
              <w:bottom w:val="single" w:sz="4" w:space="0" w:color="B8C9D9"/>
              <w:right w:val="single" w:sz="4" w:space="0" w:color="B8C9D9"/>
            </w:tcBorders>
            <w:shd w:val="clear" w:color="auto" w:fill="F7FAFC"/>
            <w:vAlign w:val="center"/>
          </w:tcPr>
          <w:p w:rsidR="007E717B" w:rsidRDefault="00A00B19">
            <w:r>
              <w:rPr>
                <w:color w:val="2D2D2D"/>
                <w:sz w:val="19"/>
              </w:rPr>
              <w:t>Pruebas en ejecución</w:t>
            </w:r>
          </w:p>
        </w:tc>
      </w:tr>
      <w:tr w:rsidR="007E717B">
        <w:trPr>
          <w:jc w:val="center"/>
        </w:trPr>
        <w:tc>
          <w:tcPr>
            <w:tcW w:w="5040" w:type="dxa"/>
            <w:tcBorders>
              <w:top w:val="single" w:sz="4" w:space="0" w:color="B8C9D9"/>
              <w:left w:val="single" w:sz="4" w:space="0" w:color="B8C9D9"/>
              <w:bottom w:val="single" w:sz="4" w:space="0" w:color="B8C9D9"/>
              <w:right w:val="single" w:sz="4" w:space="0" w:color="B8C9D9"/>
            </w:tcBorders>
            <w:shd w:val="clear" w:color="auto" w:fill="D9EAF7"/>
            <w:vAlign w:val="center"/>
          </w:tcPr>
          <w:p w:rsidR="007E717B" w:rsidRDefault="00A00B19">
            <w:r>
              <w:rPr>
                <w:b/>
                <w:color w:val="1F4E79"/>
                <w:sz w:val="19"/>
              </w:rPr>
              <w:t>Dirigido a</w:t>
            </w:r>
          </w:p>
        </w:tc>
        <w:tc>
          <w:tcPr>
            <w:tcW w:w="5040" w:type="dxa"/>
            <w:tcBorders>
              <w:top w:val="single" w:sz="4" w:space="0" w:color="B8C9D9"/>
              <w:left w:val="single" w:sz="4" w:space="0" w:color="B8C9D9"/>
              <w:bottom w:val="single" w:sz="4" w:space="0" w:color="B8C9D9"/>
              <w:right w:val="single" w:sz="4" w:space="0" w:color="B8C9D9"/>
            </w:tcBorders>
            <w:shd w:val="clear" w:color="auto" w:fill="F7FAFC"/>
            <w:vAlign w:val="center"/>
          </w:tcPr>
          <w:p w:rsidR="007E717B" w:rsidRDefault="00A00B19">
            <w:r>
              <w:rPr>
                <w:color w:val="2D2D2D"/>
                <w:sz w:val="19"/>
              </w:rPr>
              <w:t>Usuarios y responsables del Sistema AOCR</w:t>
            </w:r>
          </w:p>
        </w:tc>
      </w:tr>
    </w:tbl>
    <w:p w:rsidR="007E717B" w:rsidRDefault="00A00B19">
      <w:pPr>
        <w:spacing w:before="140" w:after="40" w:line="240" w:lineRule="auto"/>
      </w:pPr>
      <w:r>
        <w:rPr>
          <w:b/>
          <w:color w:val="1F4E79"/>
          <w:sz w:val="23"/>
        </w:rPr>
        <w:t>1. Propósito de este informe</w:t>
      </w:r>
    </w:p>
    <w:p w:rsidR="007E717B" w:rsidRDefault="00A00B19">
      <w:pPr>
        <w:spacing w:after="60" w:line="252" w:lineRule="auto"/>
        <w:jc w:val="both"/>
      </w:pPr>
      <w:r>
        <w:rPr>
          <w:sz w:val="20"/>
        </w:rPr>
        <w:t xml:space="preserve">Informar a los usuarios que, a </w:t>
      </w:r>
      <w:r>
        <w:rPr>
          <w:sz w:val="20"/>
        </w:rPr>
        <w:t>partir del 13 de julio de 2026, se inició la etapa de pruebas funcionales del Sistema AOCR. Estas pruebas permiten comprobar, desde la experiencia de uso, que las opciones principales del sistema funcionen de manera clara, ordenada y acorde con las activid</w:t>
      </w:r>
      <w:r>
        <w:rPr>
          <w:sz w:val="20"/>
        </w:rPr>
        <w:t>ades de cada usuario.</w:t>
      </w:r>
    </w:p>
    <w:p w:rsidR="007E717B" w:rsidRDefault="00A00B19">
      <w:pPr>
        <w:spacing w:before="140" w:after="40" w:line="240" w:lineRule="auto"/>
      </w:pPr>
      <w:r>
        <w:rPr>
          <w:b/>
          <w:color w:val="1F4E79"/>
          <w:sz w:val="23"/>
        </w:rPr>
        <w:t>2. ¿Qué se está revisando?</w:t>
      </w:r>
    </w:p>
    <w:p w:rsidR="007E717B" w:rsidRDefault="00A00B19">
      <w:pPr>
        <w:pStyle w:val="Listaconvietas"/>
        <w:spacing w:after="20" w:line="240" w:lineRule="auto"/>
      </w:pPr>
      <w:r>
        <w:rPr>
          <w:sz w:val="19"/>
        </w:rPr>
        <w:t>El ingreso al sistema y el acceso a la bandeja correspondiente de cada usuario.</w:t>
      </w:r>
    </w:p>
    <w:p w:rsidR="007E717B" w:rsidRDefault="00A00B19">
      <w:pPr>
        <w:pStyle w:val="Listaconvietas"/>
        <w:spacing w:after="20" w:line="240" w:lineRule="auto"/>
      </w:pPr>
      <w:r>
        <w:rPr>
          <w:sz w:val="19"/>
        </w:rPr>
        <w:t>Que cada rol pueda visualizar y utilizar únicamente las opciones que le corresponden.</w:t>
      </w:r>
    </w:p>
    <w:p w:rsidR="007E717B" w:rsidRDefault="00A00B19">
      <w:pPr>
        <w:pStyle w:val="Listaconvietas"/>
        <w:spacing w:after="20" w:line="240" w:lineRule="auto"/>
      </w:pPr>
      <w:r>
        <w:rPr>
          <w:sz w:val="19"/>
        </w:rPr>
        <w:t>Que la información de solicitudes, compañ</w:t>
      </w:r>
      <w:r>
        <w:rPr>
          <w:sz w:val="19"/>
        </w:rPr>
        <w:t>ías, documentos, pagos y notificaciones se mantenga organizada y sin mezclarse.</w:t>
      </w:r>
    </w:p>
    <w:p w:rsidR="007E717B" w:rsidRDefault="00A00B19">
      <w:pPr>
        <w:pStyle w:val="Listaconvietas"/>
        <w:spacing w:after="20" w:line="240" w:lineRule="auto"/>
      </w:pPr>
      <w:r>
        <w:rPr>
          <w:sz w:val="19"/>
        </w:rPr>
        <w:t>Que el sistema muestre mensajes claros cuando una acción no puede realizarse o cuando existe un proceso en curso.</w:t>
      </w:r>
    </w:p>
    <w:p w:rsidR="007E717B" w:rsidRDefault="00A00B19">
      <w:pPr>
        <w:pStyle w:val="Listaconvietas"/>
        <w:spacing w:after="20" w:line="240" w:lineRule="auto"/>
      </w:pPr>
      <w:r>
        <w:rPr>
          <w:sz w:val="19"/>
        </w:rPr>
        <w:t>Que los pasos principales del trámite puedan completarse sin b</w:t>
      </w:r>
      <w:r>
        <w:rPr>
          <w:sz w:val="19"/>
        </w:rPr>
        <w:t>loqueos, cierres inesperados o pérdida de información.</w:t>
      </w:r>
    </w:p>
    <w:p w:rsidR="007E717B" w:rsidRDefault="00A00B19">
      <w:pPr>
        <w:spacing w:before="140" w:after="40" w:line="240" w:lineRule="auto"/>
      </w:pPr>
      <w:r>
        <w:rPr>
          <w:b/>
          <w:color w:val="1F4E79"/>
          <w:sz w:val="23"/>
        </w:rPr>
        <w:t>3. ¿Qué significa que las pruebas están en ejecución?</w:t>
      </w:r>
    </w:p>
    <w:p w:rsidR="007E717B" w:rsidRDefault="00A00B19">
      <w:pPr>
        <w:spacing w:after="60" w:line="252" w:lineRule="auto"/>
        <w:jc w:val="both"/>
      </w:pPr>
      <w:r>
        <w:rPr>
          <w:sz w:val="20"/>
        </w:rPr>
        <w:t>Significa que el sistema ya está siendo utilizado en distintos escenarios para verificar su comportamiento. Durante este período se registran los r</w:t>
      </w:r>
      <w:r>
        <w:rPr>
          <w:sz w:val="20"/>
        </w:rPr>
        <w:t>esultados, se recopilan evidencias y se comunican las novedades encontradas para que puedan ser revisadas y corregidas.</w:t>
      </w:r>
    </w:p>
    <w:p w:rsidR="007E717B" w:rsidRDefault="00A00B19">
      <w:pPr>
        <w:spacing w:after="60" w:line="252" w:lineRule="auto"/>
        <w:jc w:val="both"/>
      </w:pPr>
      <w:r>
        <w:rPr>
          <w:sz w:val="20"/>
        </w:rPr>
        <w:t>El inicio de las pruebas no significa que todas las funciones estén aprobadas de manera definitiva. La aceptación final se realizará cua</w:t>
      </w:r>
      <w:r>
        <w:rPr>
          <w:sz w:val="20"/>
        </w:rPr>
        <w:t>ndo se hayan completado los casos previstos y se confirme que los resultados son satisfactorios para los usuarios.</w:t>
      </w:r>
    </w:p>
    <w:p w:rsidR="007E717B" w:rsidRDefault="00A00B19">
      <w:pPr>
        <w:spacing w:before="140" w:after="40" w:line="240" w:lineRule="auto"/>
      </w:pPr>
      <w:r>
        <w:rPr>
          <w:b/>
          <w:color w:val="1F4E79"/>
          <w:sz w:val="23"/>
        </w:rPr>
        <w:t>4. Participación de los usuarios</w:t>
      </w:r>
    </w:p>
    <w:p w:rsidR="007E717B" w:rsidRDefault="00A00B19">
      <w:pPr>
        <w:spacing w:after="60" w:line="252" w:lineRule="auto"/>
        <w:jc w:val="both"/>
      </w:pPr>
      <w:r>
        <w:rPr>
          <w:sz w:val="20"/>
        </w:rPr>
        <w:t>La participación de los usuarios es importante, ya que permite identificar situaciones que pueden presentars</w:t>
      </w:r>
      <w:r>
        <w:rPr>
          <w:sz w:val="20"/>
        </w:rPr>
        <w:t>e durante el uso diario. En caso de encontrar una dificultad, se recomienda informar el paso realizado, el mensaje mostrado y, cuando sea posible, adjuntar una captura de pantalla. Esta información facilita la revisión y solución del inconveniente.</w:t>
      </w:r>
    </w:p>
    <w:tbl>
      <w:tblPr>
        <w:tblW w:w="0" w:type="auto"/>
        <w:jc w:val="center"/>
        <w:tblLayout w:type="fixed"/>
        <w:tblLook w:val="04A0" w:firstRow="1" w:lastRow="0" w:firstColumn="1" w:lastColumn="0" w:noHBand="0" w:noVBand="1"/>
      </w:tblPr>
      <w:tblGrid>
        <w:gridCol w:w="10080"/>
      </w:tblGrid>
      <w:tr w:rsidR="007E717B">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3F8"/>
          </w:tcPr>
          <w:p w:rsidR="007E717B" w:rsidRDefault="00A00B19">
            <w:pPr>
              <w:spacing w:before="40" w:after="40" w:line="240" w:lineRule="auto"/>
            </w:pPr>
            <w:r>
              <w:rPr>
                <w:b/>
                <w:color w:val="1F4E79"/>
                <w:sz w:val="20"/>
              </w:rPr>
              <w:t xml:space="preserve">Estado </w:t>
            </w:r>
            <w:r>
              <w:rPr>
                <w:b/>
                <w:color w:val="1F4E79"/>
                <w:sz w:val="20"/>
              </w:rPr>
              <w:t xml:space="preserve">informado: </w:t>
            </w:r>
            <w:r>
              <w:rPr>
                <w:sz w:val="20"/>
              </w:rPr>
              <w:t>Las pruebas funcionales se encuentran en ejecución desde el 13 de julio de 2026. Se continúa revisando los escenarios, registrando evidencias y validando las correcciones necesarias antes de emitir la aceptación final.</w:t>
            </w:r>
          </w:p>
        </w:tc>
      </w:tr>
    </w:tbl>
    <w:p w:rsidR="007E717B" w:rsidRDefault="00A00B19">
      <w:pPr>
        <w:spacing w:before="140" w:after="40" w:line="240" w:lineRule="auto"/>
      </w:pPr>
      <w:r>
        <w:rPr>
          <w:b/>
          <w:color w:val="1F4E79"/>
          <w:sz w:val="23"/>
        </w:rPr>
        <w:t>5. Próximos pasos</w:t>
      </w:r>
    </w:p>
    <w:p w:rsidR="007E717B" w:rsidRDefault="00A00B19">
      <w:pPr>
        <w:spacing w:after="60" w:line="252" w:lineRule="auto"/>
        <w:jc w:val="both"/>
      </w:pPr>
      <w:r>
        <w:rPr>
          <w:sz w:val="20"/>
        </w:rPr>
        <w:t>Se cont</w:t>
      </w:r>
      <w:r>
        <w:rPr>
          <w:sz w:val="20"/>
        </w:rPr>
        <w:t>inuará con la ejecución de los casos pendientes, la verificación de las mejoras realizadas y la consolidación de los resultados. Al finalizar esta etapa, se emitirá el informe correspondiente con el estado final de aceptación de las pruebas.</w:t>
      </w:r>
    </w:p>
    <w:p w:rsidR="007E717B" w:rsidRDefault="00A00B19">
      <w:pPr>
        <w:spacing w:before="140" w:after="40" w:line="240" w:lineRule="auto"/>
      </w:pPr>
      <w:r>
        <w:rPr>
          <w:b/>
          <w:color w:val="1F4E79"/>
          <w:sz w:val="23"/>
        </w:rPr>
        <w:t>Conclusión</w:t>
      </w:r>
    </w:p>
    <w:p w:rsidR="007E717B" w:rsidRDefault="00A00B19">
      <w:pPr>
        <w:spacing w:after="60" w:line="252" w:lineRule="auto"/>
        <w:jc w:val="both"/>
      </w:pPr>
      <w:r>
        <w:rPr>
          <w:sz w:val="20"/>
        </w:rPr>
        <w:t xml:space="preserve">El </w:t>
      </w:r>
      <w:r>
        <w:rPr>
          <w:sz w:val="20"/>
        </w:rPr>
        <w:t>objetivo de esta etapa es asegurar que el Sistema AOCR sea comprensible, estable y funcional para las personas que lo utilizarán. Las observaciones recibidas durante las pruebas forman parte del proceso de mejora y contribuyen a entregar un sistema más con</w:t>
      </w:r>
      <w:r>
        <w:rPr>
          <w:sz w:val="20"/>
        </w:rPr>
        <w:t>fiable para el usuario final.</w:t>
      </w:r>
    </w:p>
    <w:tbl>
      <w:tblPr>
        <w:tblW w:w="0" w:type="auto"/>
        <w:jc w:val="center"/>
        <w:tblLayout w:type="fixed"/>
        <w:tblLook w:val="04A0" w:firstRow="1" w:lastRow="0" w:firstColumn="1" w:lastColumn="0" w:noHBand="0" w:noVBand="1"/>
      </w:tblPr>
      <w:tblGrid>
        <w:gridCol w:w="5040"/>
        <w:gridCol w:w="5040"/>
      </w:tblGrid>
      <w:tr w:rsidR="007E717B">
        <w:trPr>
          <w:jc w:val="center"/>
        </w:trPr>
        <w:tc>
          <w:tcPr>
            <w:tcW w:w="5040" w:type="dxa"/>
            <w:tcBorders>
              <w:top w:val="nil"/>
              <w:left w:val="nil"/>
              <w:bottom w:val="nil"/>
              <w:right w:val="nil"/>
            </w:tcBorders>
          </w:tcPr>
          <w:p w:rsidR="007E717B" w:rsidRDefault="00A00B19">
            <w:pPr>
              <w:jc w:val="center"/>
            </w:pPr>
            <w:r>
              <w:rPr>
                <w:color w:val="646464"/>
                <w:sz w:val="18"/>
              </w:rPr>
              <w:t>______________________________</w:t>
            </w:r>
          </w:p>
        </w:tc>
        <w:tc>
          <w:tcPr>
            <w:tcW w:w="5040" w:type="dxa"/>
            <w:tcBorders>
              <w:top w:val="nil"/>
              <w:left w:val="nil"/>
              <w:bottom w:val="nil"/>
              <w:right w:val="nil"/>
            </w:tcBorders>
          </w:tcPr>
          <w:p w:rsidR="007E717B" w:rsidRDefault="00A00B19">
            <w:pPr>
              <w:jc w:val="center"/>
            </w:pPr>
            <w:r>
              <w:rPr>
                <w:color w:val="646464"/>
                <w:sz w:val="18"/>
              </w:rPr>
              <w:t>______________________________</w:t>
            </w:r>
          </w:p>
        </w:tc>
      </w:tr>
      <w:tr w:rsidR="007E717B">
        <w:trPr>
          <w:jc w:val="center"/>
        </w:trPr>
        <w:tc>
          <w:tcPr>
            <w:tcW w:w="5040" w:type="dxa"/>
            <w:tcBorders>
              <w:top w:val="nil"/>
              <w:left w:val="nil"/>
              <w:bottom w:val="nil"/>
              <w:right w:val="nil"/>
            </w:tcBorders>
          </w:tcPr>
          <w:p w:rsidR="007E717B" w:rsidRDefault="00A00B19">
            <w:pPr>
              <w:jc w:val="center"/>
            </w:pPr>
            <w:r>
              <w:rPr>
                <w:b/>
                <w:color w:val="505050"/>
                <w:sz w:val="18"/>
              </w:rPr>
              <w:t>Responsable de las pruebas</w:t>
            </w:r>
          </w:p>
        </w:tc>
        <w:tc>
          <w:tcPr>
            <w:tcW w:w="5040" w:type="dxa"/>
            <w:tcBorders>
              <w:top w:val="nil"/>
              <w:left w:val="nil"/>
              <w:bottom w:val="nil"/>
              <w:right w:val="nil"/>
            </w:tcBorders>
          </w:tcPr>
          <w:p w:rsidR="007E717B" w:rsidRDefault="00A00B19">
            <w:pPr>
              <w:jc w:val="center"/>
            </w:pPr>
            <w:r>
              <w:rPr>
                <w:b/>
                <w:color w:val="505050"/>
                <w:sz w:val="18"/>
              </w:rPr>
              <w:t>Responsable del proyecto</w:t>
            </w:r>
          </w:p>
        </w:tc>
      </w:tr>
    </w:tbl>
    <w:p w:rsidR="00A00B19" w:rsidRDefault="00A00B19"/>
    <w:sectPr w:rsidR="00A00B19" w:rsidSect="00034616">
      <w:headerReference w:type="default" r:id="rId8"/>
      <w:footerReference w:type="default" r:id="rId9"/>
      <w:pgSz w:w="12240" w:h="15840"/>
      <w:pgMar w:top="648" w:right="1080" w:bottom="504" w:left="1080" w:header="259" w:footer="2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B19" w:rsidRDefault="00A00B19">
      <w:pPr>
        <w:spacing w:after="0" w:line="240" w:lineRule="auto"/>
      </w:pPr>
      <w:r>
        <w:separator/>
      </w:r>
    </w:p>
  </w:endnote>
  <w:endnote w:type="continuationSeparator" w:id="0">
    <w:p w:rsidR="00A00B19" w:rsidRDefault="00A00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iberation Sans">
    <w:altName w:val="Arial"/>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17B" w:rsidRDefault="00A00B19">
    <w:pPr>
      <w:pStyle w:val="Piedepgina"/>
      <w:jc w:val="center"/>
    </w:pPr>
    <w:r>
      <w:rPr>
        <w:color w:val="6E6E6E"/>
        <w:sz w:val="16"/>
      </w:rPr>
      <w:t xml:space="preserve">Documento informativo - </w:t>
    </w:r>
    <w:r>
      <w:rPr>
        <w:color w:val="6E6E6E"/>
        <w:sz w:val="16"/>
      </w:rPr>
      <w:t>Pruebas funcionales del Sistema AOCR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B19" w:rsidRDefault="00A00B19">
      <w:pPr>
        <w:spacing w:after="0" w:line="240" w:lineRule="auto"/>
      </w:pPr>
      <w:r>
        <w:separator/>
      </w:r>
    </w:p>
  </w:footnote>
  <w:footnote w:type="continuationSeparator" w:id="0">
    <w:p w:rsidR="00A00B19" w:rsidRDefault="00A00B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17B" w:rsidRDefault="00A00B19">
    <w:pPr>
      <w:pStyle w:val="Encabezado"/>
      <w:jc w:val="right"/>
    </w:pPr>
    <w:r>
      <w:rPr>
        <w:b/>
        <w:color w:val="1F4E79"/>
        <w:sz w:val="18"/>
      </w:rPr>
      <w:t>SISTEMA AOCR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EC8"/>
    <w:rsid w:val="0029639D"/>
    <w:rsid w:val="00326F90"/>
    <w:rsid w:val="007E717B"/>
    <w:rsid w:val="00A00B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7F0AB7E-07B9-4254-AC5E-0841C237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Liberation Sans" w:hAnsi="Liberation San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57FA3-7CF4-4E2F-9599-7201C7BFC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455</Words>
  <Characters>2507</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informativo de inicio de pruebas funcionales del Sistema AOCR</vt:lpstr>
      <vt:lpstr/>
    </vt:vector>
  </TitlesOfParts>
  <Manager/>
  <Company/>
  <LinksUpToDate>false</LinksUpToDate>
  <CharactersWithSpaces>2957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informativo de inicio de pruebas funcionales del Sistema AOCR</dc:title>
  <dc:subject>Inicio de pruebas funcionales desde el 13 de julio de 2026</dc:subject>
  <dc:creator>Equipo del proyecto AOCR</dc:creator>
  <cp:keywords>AOCR, pruebas funcionales, usuario final, informe informativo</cp:keywords>
  <dc:description/>
  <cp:lastModifiedBy>German Alberto Cajas Viteri</cp:lastModifiedBy>
  <cp:revision>2</cp:revision>
  <dcterms:created xsi:type="dcterms:W3CDTF">2013-12-23T23:15:00Z</dcterms:created>
  <dcterms:modified xsi:type="dcterms:W3CDTF">2026-07-21T18:56:00Z</dcterms:modified>
  <cp:category/>
</cp:coreProperties>
</file>