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580" w:rsidRDefault="003E6ACA">
      <w:pPr>
        <w:spacing w:after="40"/>
        <w:jc w:val="center"/>
      </w:pPr>
      <w:r>
        <w:rPr>
          <w:b/>
          <w:sz w:val="24"/>
        </w:rPr>
        <w:t>REQUERIMIENTO FUNCIONAL DETALLADO</w:t>
      </w:r>
    </w:p>
    <w:p w:rsidR="00D83580" w:rsidRDefault="003E6ACA">
      <w:pPr>
        <w:spacing w:after="40"/>
        <w:jc w:val="center"/>
      </w:pPr>
      <w:r>
        <w:rPr>
          <w:b/>
          <w:sz w:val="20"/>
        </w:rPr>
        <w:t>Reestructuración integral del flujo documental, operativo y de navegación del Sistema AOCR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576"/>
        <w:gridCol w:w="2577"/>
        <w:gridCol w:w="2578"/>
        <w:gridCol w:w="2578"/>
      </w:tblGrid>
      <w:tr w:rsidR="00D83580">
        <w:trPr>
          <w:jc w:val="center"/>
        </w:trPr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FECHA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 w:rsidP="00354EC4">
            <w:r>
              <w:rPr>
                <w:sz w:val="15"/>
              </w:rPr>
              <w:t>2026/0</w:t>
            </w:r>
            <w:r w:rsidR="00354EC4">
              <w:rPr>
                <w:sz w:val="15"/>
              </w:rPr>
              <w:t>7/07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C</w:t>
            </w:r>
            <w:r>
              <w:rPr>
                <w:b/>
                <w:sz w:val="15"/>
              </w:rPr>
              <w:t>ÓDIGO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TIC-PROY-2026-RF-001</w:t>
            </w:r>
          </w:p>
        </w:tc>
      </w:tr>
      <w:tr w:rsidR="00D83580">
        <w:trPr>
          <w:jc w:val="center"/>
        </w:trPr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 xml:space="preserve">UNIDAD </w:t>
            </w:r>
            <w:r>
              <w:rPr>
                <w:b/>
                <w:sz w:val="15"/>
              </w:rPr>
              <w:t>REQUIRENTE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Dirección de Certificación Aeronáutica y Vigilancia Continua / Coordinación AOCR – DGAC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REQUERIMIENTO ASOCIADO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Sistema AOCR – módulos Orden de Recaudación, Solicitud AOCR, Revisión Documental, Inspecciones, Informe Técnico, AOCR/Condiciones, Not</w:t>
            </w:r>
            <w:r>
              <w:rPr>
                <w:sz w:val="15"/>
              </w:rPr>
              <w:t>ificaciones y Navegación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TEMA DEL REQUERIMIENTO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 xml:space="preserve">Reestructuración integral y sincronización funcional del flujo AOCR: carga documental, asignación Coordinador-Inspector, revisión documental, subsanaciones, orden de recaudación INSPECCION_EXT, </w:t>
            </w:r>
            <w:r>
              <w:rPr>
                <w:sz w:val="16"/>
              </w:rPr>
              <w:t>AOCR/Condiciones, firmas, bandejas, notificaciones y sidebar profesional.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TIPO DE REQUERIMIENTO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 xml:space="preserve">( ) Nuevo Sistema / Componente / Módulo     (X) Cambio Sistema / Componente / Módulo Existente     ( ) Soporte procesamiento de datos     ( ) Nuevo / Cambio a </w:t>
            </w:r>
            <w:r>
              <w:rPr>
                <w:sz w:val="16"/>
              </w:rPr>
              <w:t>Reporte     (X) Proceso informático online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PRIORIDAD INSTITUCIONAL / IMPACTO INSTITUCIONAL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Prioridad: (X) Alta  ( ) Normal  ( ) Menor      Impacto: (X) Alto  ( ) Medio  ( ) Bajo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OBJETIVO DEL REQUERIMIENTO FUNCIONAL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Implementar y corregir el flujo AOCR pa</w:t>
            </w:r>
            <w:r>
              <w:rPr>
                <w:sz w:val="16"/>
              </w:rPr>
              <w:t>ra que el sistema gestione de forma unificada, trazable y segura la documentación cargada por el RT, la asignación y revisión por Inspector, la aceptación formal del Coordinador, la generación/firma de AOCR y Condiciones, las notificaciones y la navegación</w:t>
            </w:r>
            <w:r>
              <w:rPr>
                <w:sz w:val="16"/>
              </w:rPr>
              <w:t xml:space="preserve"> institucional, evitando pérdida de trámites, estados contradictorios y acciones no autorizadas.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BASE LEGAL DEL REQUERIMIENTO FUNCIONAL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Código Aeronáutico, Art. 110. Resolución 066-2010 de 01 de julio de 2010, Art. 14, numerales 5 y 6, respecto a interrup</w:t>
            </w:r>
            <w:r>
              <w:rPr>
                <w:sz w:val="16"/>
              </w:rPr>
              <w:t>ción del proceso y costos por traslado, alojamiento y viáticos de inspectores. Procedimiento institucional AOCR y normativa interna de la Dirección General de Aviación Civil. Los fundamentos específicos adicionales deberán ser validados por el área jurídic</w:t>
            </w:r>
            <w:r>
              <w:rPr>
                <w:sz w:val="16"/>
              </w:rPr>
              <w:t>a/requirente.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JUSTIFICACIÓN DEL REQUERIMIENTO FUNCIONAL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El requerimiento se realiza porque el flujo actual presenta inconsistencias de visualización, asignación, estados y acciones entre RT, Coordinador, Inspector, DIRDAC y Administrador. Se requiere aseg</w:t>
            </w:r>
            <w:r>
              <w:rPr>
                <w:sz w:val="16"/>
              </w:rPr>
              <w:t>urar que los documentos cargados por el RT aparezcan en la bandeja correcta, que el Coordinador asigne y acepte formalmente, que el Inspector revise sin autorizar formalmente, que las subsanaciones regresen al responsable correcto, que la AOCR y Condicione</w:t>
            </w:r>
            <w:r>
              <w:rPr>
                <w:sz w:val="16"/>
              </w:rPr>
              <w:t>s se visualicen y firmen correctamente, y que el usuario final pueda navegar el sistema sin confusión.</w:t>
            </w:r>
          </w:p>
        </w:tc>
      </w:tr>
    </w:tbl>
    <w:p w:rsidR="00D83580" w:rsidRDefault="00D83580">
      <w:pPr>
        <w:spacing w:after="40"/>
      </w:pPr>
    </w:p>
    <w:p w:rsidR="00D83580" w:rsidRDefault="003E6ACA">
      <w:pPr>
        <w:spacing w:after="40"/>
      </w:pPr>
      <w:r>
        <w:rPr>
          <w:b/>
          <w:sz w:val="20"/>
        </w:rPr>
        <w:t>ESPECIFICACIÓN FUNCIONAL 1: Flujo documental RT → Coordinador → Inspector → Coordinador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6"/>
        <w:gridCol w:w="3436"/>
        <w:gridCol w:w="3437"/>
      </w:tblGrid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 xml:space="preserve">Gestionar el flujo documental de la Solicitud AOCR </w:t>
            </w:r>
            <w:r>
              <w:rPr>
                <w:sz w:val="16"/>
              </w:rPr>
              <w:t>para que la documentación cargada por el RT llegue primero al Coordinador, sea enviada formalmente al Inspector para revisión técnica y retorne al Coordinador para aceptación formal y autorización de la inspección solicitada.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 xml:space="preserve">Actores </w:t>
            </w:r>
            <w:r>
              <w:rPr>
                <w:sz w:val="16"/>
              </w:rPr>
              <w:t>internos: Coordinador/Jefatura, Inspector/Técnico, Administrador, servicios de notificación y auditoría.</w:t>
            </w:r>
            <w:r>
              <w:rPr>
                <w:sz w:val="16"/>
              </w:rPr>
              <w:br/>
              <w:t>Actores externos: Representante Técnico (RT) del Operador Aéreo Extranjero.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El RT debe tener orden/pago o etapa habili</w:t>
            </w:r>
            <w:r>
              <w:rPr>
                <w:sz w:val="16"/>
              </w:rPr>
              <w:t>tante según el flujo; debe existir solicitud AOCR; los documentos obligatorios deben estar cargados; el Coordinador debe tener permiso para asignar/enviar al Inspector.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El Inspector no debe aceptar formalmente ni autorizar la inspección; sol</w:t>
            </w:r>
            <w:r>
              <w:rPr>
                <w:sz w:val="16"/>
              </w:rPr>
              <w:t>o revisa técnicamente. El Coordinador no modifica documentos del RT; solo acepta formalmente, agrega observaciones o devuelve para nueva revisión. No se debe saltar directamente de RT a Inspector sin intervención del Coordinador.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Acción</w:t>
            </w:r>
            <w:r>
              <w:rPr>
                <w:b/>
                <w:sz w:val="15"/>
              </w:rPr>
              <w:t xml:space="preserve">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Recibir documentación enviada por el RT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 xml:space="preserve">Al guardar/enviar la solicitud, el sistema debe marcar la documentación como cargada/completa y colocar el trámite en bandeja del </w:t>
            </w:r>
            <w:r>
              <w:rPr>
                <w:sz w:val="15"/>
              </w:rPr>
              <w:t>Coordinador. Si faltan documentos obligatorios, debe informar el listado de faltantes y no avanzar.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Enviar documentación al Inspector asignado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El Coordinador debe poder seleccionar o confirmar el Inspector y enviar formalmente el expediente para revisió</w:t>
            </w:r>
            <w:r>
              <w:rPr>
                <w:sz w:val="15"/>
              </w:rPr>
              <w:t>n documental. El sistema debe cambiar el responsable actual al Inspector y registrar historial.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lastRenderedPageBreak/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Mostrar documentos en bandeja del Inspector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La bandeja del Inspector debe listar únicamente los expedientes enviados por Coordinador y/o subsanados por RT. N</w:t>
            </w:r>
            <w:r>
              <w:rPr>
                <w:sz w:val="15"/>
              </w:rPr>
              <w:t>o debe depender de LV, Informe Técnico o AOCR para mostrar la revisión documental.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Permitir revisión documental técnica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 xml:space="preserve">El Inspector debe visualizar/descargar cada documento, registrar decisión por documento y observación obligatoria cuando la decisión </w:t>
            </w:r>
            <w:r>
              <w:rPr>
                <w:sz w:val="15"/>
              </w:rPr>
              <w:t>sea observado/devuelto.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Enviar revisión favorable al Coordinador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Si todos los documentos están aceptados, el Inspector debe enviar el resultado al Coordinador. El sistema debe cambiar el responsable actual al Coordinador y notificar.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 xml:space="preserve">Aceptar </w:t>
            </w:r>
            <w:r>
              <w:rPr>
                <w:sz w:val="15"/>
              </w:rPr>
              <w:t>formalmente documentación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El Coordinador debe aceptar formalmente la documentación y autorizar la inspección solicitada. Esta acción debe habilitar la siguiente etapa operativa según el flujo.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Gestionar observaciones documentales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Si el Inspector observa</w:t>
            </w:r>
            <w:r>
              <w:rPr>
                <w:sz w:val="15"/>
              </w:rPr>
              <w:t xml:space="preserve"> documentos, el sistema debe devolver al RT para subsanación, mantener historial de versiones y bloquear avance hasta que se subsane.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Gestionar subsanación por RT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Al subsanar, el RT debe cargar nuevas versiones solo de documentos observados; el expedien</w:t>
            </w:r>
            <w:r>
              <w:rPr>
                <w:sz w:val="15"/>
              </w:rPr>
              <w:t>te debe volver al Inspector para nueva revisión.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Registrar trazabilidad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Toda transición debe registrar usuario, rol, estado anterior/nuevo, responsable anterior/nuevo, fecha, documentos afectados y motivo de bloqueo si aplica.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 xml:space="preserve">ESPECIFICACIÓN FUNCIONAL </w:t>
      </w:r>
      <w:r>
        <w:rPr>
          <w:b/>
          <w:sz w:val="20"/>
        </w:rPr>
        <w:t>2: Orden de Recaudación y Solicitud de Inspecciones requerida por INSPECCION_EXT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6"/>
        <w:gridCol w:w="3436"/>
        <w:gridCol w:w="3437"/>
      </w:tblGrid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Controlar que, cuando la orden contenga el concepto INSPECCION_EXT, el RT genere, descargue, firme y cargue la Solicitud de Inspecciones antes de poder generar/fin</w:t>
            </w:r>
            <w:r>
              <w:rPr>
                <w:sz w:val="16"/>
              </w:rPr>
              <w:t>alizar la orden y continuar el proceso.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Actores internos: Financiero, Coordinador, Inspector, Administrador, servicio documental.</w:t>
            </w:r>
            <w:r>
              <w:rPr>
                <w:sz w:val="16"/>
              </w:rPr>
              <w:br/>
              <w:t>Actores externos: RT / Solicitante.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 xml:space="preserve">Debe existir una orden en borrador con el </w:t>
            </w:r>
            <w:r>
              <w:rPr>
                <w:sz w:val="16"/>
              </w:rPr>
              <w:t>concepto INSPECCION_EXT; el RT debe ingresar aeropuertos solicitados; debe existir repositorio documental para almacenar PDF generado y PDF firmado.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El requisito aplica únicamente al concepto INSPECCION_EXT. Otros conceptos no deben ser bloq</w:t>
            </w:r>
            <w:r>
              <w:rPr>
                <w:sz w:val="16"/>
              </w:rPr>
              <w:t>ueados. Después de generada la orden, la sección debe quedar en solo lectura excepto para ver la solicitud firmada.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 xml:space="preserve">Detectar concepto </w:t>
            </w:r>
            <w:r>
              <w:rPr>
                <w:sz w:val="15"/>
              </w:rPr>
              <w:t>INSPECCION_EXT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Al agregar o cargar una orden con INSPECCION_EXT, el sistema debe mostrar el panel “Solicitud de Inspecciones requerida”.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Generar documento PDF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El sistema debe generar el PDF con el texto institucional de Solicitud de Inspecciones, Art. 1</w:t>
            </w:r>
            <w:r>
              <w:rPr>
                <w:sz w:val="15"/>
              </w:rPr>
              <w:t>10 del Código Aeronáutico y condiciones de Resolución 066-2010, Art. 14.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Permitir descarga para firma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Luego de generar el PDF, debe habilitar la descarga para que el RT firme externamente el documento.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Permitir carga del documento firmado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 xml:space="preserve">El sistema </w:t>
            </w:r>
            <w:r>
              <w:rPr>
                <w:sz w:val="15"/>
              </w:rPr>
              <w:t>debe permitir subir solo PDF, validar tamaño permitido, almacenar hash, versión, usuario y fecha de carga.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Bloquear generación de orden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Si falta la Solicitud de Inspecciones firmada, el botón Generar Orden debe permanecer inactivo y el backend debe bloq</w:t>
            </w:r>
            <w:r>
              <w:rPr>
                <w:sz w:val="15"/>
              </w:rPr>
              <w:t>uear cualquier intento por URL directa.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Habilitar generación al cargar firmado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Cuando el estado sea CARGADO o VALIDADO y exista archivo físico, el sistema debe habilitar Generar Orden.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Bloquear edición posterior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 xml:space="preserve">Una vez generada la orden, el panel </w:t>
            </w:r>
            <w:r>
              <w:rPr>
                <w:sz w:val="15"/>
              </w:rPr>
              <w:t>debe quedar solo lectura; únicamente debe permanecer activo “Ver Solicitud firmada”.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Enviar documento a expediente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El documento firmado debe incorporarse al expediente documental y aparecer para revisión del Inspector solo cuando el Coordinador lo envíe</w:t>
            </w:r>
            <w:r>
              <w:rPr>
                <w:sz w:val="15"/>
              </w:rPr>
              <w:t>/asigne formalmente.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ESPECIFICACIÓN FUNCIONAL 3: Bandeja del Inspector y tabla de revisión documental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5"/>
        <w:gridCol w:w="3435"/>
        <w:gridCol w:w="3439"/>
      </w:tblGrid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lastRenderedPageBreak/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Visualizar en la bandeja del Inspector/Técnico los expedientes enviados por Coordinador y permitir revisar todos los documentos cargados o su</w:t>
            </w:r>
            <w:r>
              <w:rPr>
                <w:sz w:val="16"/>
              </w:rPr>
              <w:t>bsanados por el RT en una sola tabla documental.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Actores internos: Inspector/Técnico, Coordinador, Administrador.</w:t>
            </w:r>
            <w:r>
              <w:rPr>
                <w:sz w:val="16"/>
              </w:rPr>
              <w:br/>
              <w:t>Actores externos: RT como origen de documentos.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 xml:space="preserve">El Coordinador debe haber enviado/asignado </w:t>
            </w:r>
            <w:r>
              <w:rPr>
                <w:sz w:val="16"/>
              </w:rPr>
              <w:t>formalmente la documentación al Inspector. Deben existir documentos vigentes asociados a la Solicitud AOCR.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No se deben usar INNER JOIN que oculten solicitudes sin LV, Informe Técnico o AOCR. La revisión documental ocurre antes de estas etap</w:t>
            </w:r>
            <w:r>
              <w:rPr>
                <w:sz w:val="16"/>
              </w:rPr>
              <w:t>as.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Listar expedientes asignados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 xml:space="preserve">La bandeja debe filtrar por InspectorAsignado, ResponsableActual=Inspector o estados equivalentes: </w:t>
            </w:r>
            <w:r>
              <w:rPr>
                <w:sz w:val="15"/>
              </w:rPr>
              <w:t>EN_REVISION_INSPECTOR, SUBSANADA_POR_RT, DOCUMENTACION_SUBSANADA, DEVUELTA_PARA_NUEVA_REVISION.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Mostrar tabla documental integrada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 xml:space="preserve">La revisión debe mostrar tipo documental, archivo, versión, fecha, cargado por, estado, visualizar, descargar, decisión, </w:t>
            </w:r>
            <w:r>
              <w:rPr>
                <w:sz w:val="15"/>
              </w:rPr>
              <w:t>observación y registrar revisión.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Ordenar documentos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El orden recomendado es: Comprobante de pago; Solicitud de Inspecciones firmada si aplica; Copia AOC; OpSpecs; Manual de operaciones; Permiso de operaciones; Poder representante; Certificado aeronaveg</w:t>
            </w:r>
            <w:r>
              <w:rPr>
                <w:sz w:val="15"/>
              </w:rPr>
              <w:t>abilidad; Certificado de ruido; Otros.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Validar decisiones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No permitir finalizar la revisión si existen documentos sin decisión. Observaciones son obligatorias para documentos observados/devueltos.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Enviar resultado al Coordinador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Si todo está aceptado</w:t>
            </w:r>
            <w:r>
              <w:rPr>
                <w:sz w:val="15"/>
              </w:rPr>
              <w:t>, debe habilitar “Enviar revisión documental al Coordinador”.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Devolver al RT por observaciones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Si existen observaciones, el sistema debe devolver al RT para subsanar y notificarlo.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 xml:space="preserve">ESPECIFICACIÓN FUNCIONAL 4: Generación, revisión, firma y consulta de </w:t>
      </w:r>
      <w:r>
        <w:rPr>
          <w:b/>
          <w:sz w:val="20"/>
        </w:rPr>
        <w:t>AOCR y Condiciones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5"/>
        <w:gridCol w:w="3436"/>
        <w:gridCol w:w="3438"/>
      </w:tblGrid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Asegurar que la ruta satisfactoria del Informe Técnico habilite la generación de AOCR y Condiciones, su revisión por Coordinador, envío a DIRDAC y firma final; además, mostrar correctamente la bandeja “AOCR generadas y firmad</w:t>
            </w:r>
            <w:r>
              <w:rPr>
                <w:sz w:val="16"/>
              </w:rPr>
              <w:t>as”.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Actores internos: Inspector, Coordinador, DIRDAC/DCAV, Administrador, servicios de PDF y firma.</w:t>
            </w:r>
            <w:r>
              <w:rPr>
                <w:sz w:val="16"/>
              </w:rPr>
              <w:br/>
              <w:t>Actores externos: RT como receptor/consultor de documentos finales.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Debe existir LV firmada, Informe Técnic</w:t>
            </w:r>
            <w:r>
              <w:rPr>
                <w:sz w:val="16"/>
              </w:rPr>
              <w:t>o firmado por Inspector, resultado técnico SATISFACTORIO y aprobación de Dirección/DIRDAC. No debe existir NC activa.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 xml:space="preserve">No habilitar AOCR cuando el Informe Técnico sea insatisfactorio. No excluir registros por falta de PDF final. Estados </w:t>
            </w:r>
            <w:r>
              <w:rPr>
                <w:sz w:val="16"/>
              </w:rPr>
              <w:t>reales como “AOCR EN ELABORACION” y “AOCR LEGALIZADO” deben mapearse correctamente.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Habilitar AOCR por regla funcional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La generación debe depender</w:t>
            </w:r>
            <w:r>
              <w:rPr>
                <w:sz w:val="15"/>
              </w:rPr>
              <w:t xml:space="preserve"> de Informe Técnico satisfactorio aprobado, estado AOCR y ausencia de NC activa, no únicamente de EstadoInspeccion=ACEPTADA.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Generar AOCR y Condiciones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El Inspector debe generar/editar AOCR y Condiciones según plantilla oficial, antes de enviarlas al Co</w:t>
            </w:r>
            <w:r>
              <w:rPr>
                <w:sz w:val="15"/>
              </w:rPr>
              <w:t>ordinador.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Revisar por Coordinador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El Coordinador debe revisar, solicitar modificación al Inspector o aprobar y enviar a DIRDAC. No debe firmar como DIRDAC.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Firmar por DIRDAC/DCAV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 xml:space="preserve">DIRDAC/DCAV debe visualizar, observar o firmar AOCR y Condiciones. La </w:t>
            </w:r>
            <w:r>
              <w:rPr>
                <w:sz w:val="15"/>
              </w:rPr>
              <w:t>descarga final solo debe habilitarse con documentos firmados.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Consultar bandeja consolidada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La pantalla AOCR generadas y firmadas debe mostrar AOCR en elaboración, generadas, pendientes de firma, legalizadas, firmadas y finalizadas.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 xml:space="preserve">Usar estados </w:t>
            </w:r>
            <w:r>
              <w:rPr>
                <w:sz w:val="15"/>
              </w:rPr>
              <w:t>equivalentes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Mapear estados: AOCR EN ELABORACION, AOCR LEGALIZADO, ENVIADA_DIRDAC, PENDIENTE_FIRMA_DIRDAC, FIRMADA, FINALIZADA, entre otros.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lastRenderedPageBreak/>
              <w:t>7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Evitar exclusiones por JOIN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La consulta debe usar LEFT JOIN para documentos, firmas, condiciones, usuarios y com</w:t>
            </w:r>
            <w:r>
              <w:rPr>
                <w:sz w:val="15"/>
              </w:rPr>
              <w:t>pañía, para no ocultar trámites incompletos.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ESPECIFICACIÓN FUNCIONAL 5: Notificaciones, correos, auditoría y estados unísonos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7"/>
        <w:gridCol w:w="3436"/>
        <w:gridCol w:w="3436"/>
      </w:tblGrid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Enviar notificaciones automáticas a los responsables correctos en cada transición y registrar auditoría completa par</w:t>
            </w:r>
            <w:r>
              <w:rPr>
                <w:sz w:val="16"/>
              </w:rPr>
              <w:t>a evitar pérdida de trazabilidad y duplicidad de correos.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Actores internos: Servicios de correo/cola, Coordinador, Inspector, DIRDAC, Financiero, Administrador.</w:t>
            </w:r>
            <w:r>
              <w:rPr>
                <w:sz w:val="16"/>
              </w:rPr>
              <w:br/>
              <w:t>Actores externos: RT / Solicitante.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 xml:space="preserve">Debe </w:t>
            </w:r>
            <w:r>
              <w:rPr>
                <w:sz w:val="16"/>
              </w:rPr>
              <w:t>existir configuración de correo o cola de correos activa, usuarios con email registrado y estados definidos o equivalencias centralizadas.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La falla de correo no debe romper el flujo principal; debe quedar en cola o registrar error para reint</w:t>
            </w:r>
            <w:r>
              <w:rPr>
                <w:sz w:val="16"/>
              </w:rPr>
              <w:t>ento. Evitar correos duplicados por cada archivo individual.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Notificar documentación cargada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 xml:space="preserve">Al RT enviar documentación completa, notificar al </w:t>
            </w:r>
            <w:r>
              <w:rPr>
                <w:sz w:val="15"/>
              </w:rPr>
              <w:t>Coordinador. No notificar al Inspector hasta que Coordinador asigne/envíe.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Notificar envío al Inspector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Al Coordinador enviar documentación al Inspector, notificar al Inspector asignado que la documentación está lista para revisión.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Notificar observa</w:t>
            </w:r>
            <w:r>
              <w:rPr>
                <w:sz w:val="15"/>
              </w:rPr>
              <w:t>ciones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Si el Inspector observa documentos, notificar al RT para subsanación con detalle de documentos observados.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Notificar subsanación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Cuando el RT subsane, notificar al Inspector asignado para nueva revisión.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Notificar revisión favorable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 xml:space="preserve">Cuando el </w:t>
            </w:r>
            <w:r>
              <w:rPr>
                <w:sz w:val="15"/>
              </w:rPr>
              <w:t>Inspector envíe revisión favorable, notificar al Coordinador para aceptación formal.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Notificar aceptación formal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Cuando Coordinador acepte formalmente, notificar al RT e Inspector que la documentación fue aceptada y la inspección queda autorizada.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Registrar auditoría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Registrar cada transición con solicitudId, inspeccionId, documentoId, usuario, rol, estado anterior/nuevo, responsable anterior/nuevo, fecha y motivo.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ESPECIFICACIÓN FUNCIONAL 6: Sidebar profesional con menús principales y submenús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6"/>
        <w:gridCol w:w="3436"/>
        <w:gridCol w:w="3437"/>
      </w:tblGrid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Des</w:t>
            </w:r>
            <w:r>
              <w:rPr>
                <w:b/>
                <w:sz w:val="15"/>
              </w:rPr>
              <w:t>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Rediseñar la navegación del sistema AOCR para que el usuario final utilice menús principales, panel secundario de submenús y acciones rápidas legibles, sin perder rutas ni permisos existentes.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Actores internos: Todos los roles del s</w:t>
            </w:r>
            <w:r>
              <w:rPr>
                <w:sz w:val="16"/>
              </w:rPr>
              <w:t>istema: RT, Financiero, Coordinador, Inspector, DIRDAC/DCAV y Administrador.</w:t>
            </w:r>
            <w:r>
              <w:rPr>
                <w:sz w:val="16"/>
              </w:rPr>
              <w:br/>
              <w:t>Actores externos: No aplica.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Debe existir _Sidebar.cshtml, _Layout.cshtml y rutas GET válidas para cada opción de menú.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 xml:space="preserve">No enlazar </w:t>
            </w:r>
            <w:r>
              <w:rPr>
                <w:sz w:val="16"/>
              </w:rPr>
              <w:t>acciones POST ni pantallas que requieren ID específico. No ocultar módulos permitidos por contador cero. En modo reducido no mostrar textos rotos.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Crear menús principales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Agrupar la navegación en Inicio, Órdenes y pagos, Solicitud AOCR, Documentos, Inspecciones, Informe Técnico, AOCR y Condiciones, Firmas, Historial y Administración.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Usar submenú secundario sólido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 xml:space="preserve">Implementar un panel secundario </w:t>
            </w:r>
            <w:r>
              <w:rPr>
                <w:sz w:val="15"/>
              </w:rPr>
              <w:t>fijo o portal global para submenús, con fondo institucional sólido y control por clic.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Corregir acciones rápidas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Mostrar acciones rápidas como lista compacta legible de una columna; evitar textos partidos por letras y badges sobrepuestos.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Mantener pe</w:t>
            </w:r>
            <w:r>
              <w:rPr>
                <w:sz w:val="15"/>
              </w:rPr>
              <w:t>rmisos por rol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RT, Inspector, Coordinador, Financiero, DIRDAC y Administrador deben ver solo las opciones que correspondan a su rol, salvo Admin que ve todo.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Validar rutas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Cada enlace debe usar Url.Action con acciones GET existentes. No crear enlaces 40</w:t>
            </w:r>
            <w:r>
              <w:rPr>
                <w:sz w:val="15"/>
              </w:rPr>
              <w:t>4 ni acciones POST como GET.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Asegurar responsive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En escritorio debe verse como menú principal + panel secundario; en móvil como drawer/accordion sin romper textos.</w:t>
            </w:r>
          </w:p>
        </w:tc>
      </w:tr>
    </w:tbl>
    <w:p w:rsidR="00D83580" w:rsidRDefault="003E6ACA">
      <w:pPr>
        <w:jc w:val="left"/>
      </w:pPr>
      <w:r>
        <w:rPr>
          <w:b/>
          <w:sz w:val="20"/>
        </w:rPr>
        <w:t>ESPECIFICACIÓN FUNCIONAL 7: Informe Técnico, rutas satisfactorias e insatisfactorias, NC</w:t>
      </w:r>
      <w:r>
        <w:rPr>
          <w:b/>
          <w:sz w:val="20"/>
        </w:rPr>
        <w:t xml:space="preserve"> y autorización AOCR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927"/>
        <w:gridCol w:w="2961"/>
        <w:gridCol w:w="5421"/>
      </w:tblGrid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lastRenderedPageBreak/>
              <w:t>Descripción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Controlar el flujo posterior a la LV firmada y al Informe Técnico, diferenciando correctamente el resultado SATISFACTORIO del resultado NO SATISFACTORIO/INSATISFACTORIO. La ruta satisfactoria habilita AOCR y Condiciones y L</w:t>
            </w:r>
            <w:r>
              <w:rPr>
                <w:sz w:val="15"/>
              </w:rPr>
              <w:t>imitaciones; la ruta insatisfactoria bloquea AOCR directa y obliga a gestionar NC, subsanación o nueva inspección.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Actores internos: Inspector/Técnico, Coordinador/Jefatura, DIRDAC/DCAV, Administrador, servicios de PDF, firma, correo y audit</w:t>
            </w:r>
            <w:r>
              <w:rPr>
                <w:sz w:val="15"/>
              </w:rPr>
              <w:t>oría. Actores externos: RT/Solicitante.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 xml:space="preserve">Debe existir solicitud e inspección activa, LV llenada y firmada, Informe Técnico generado y firmado por el Inspector, resultado técnico registrado y usuarios con roles/permisos </w:t>
            </w:r>
            <w:r>
              <w:rPr>
                <w:sz w:val="15"/>
              </w:rPr>
              <w:t>vigentes.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Un Informe Técnico insatisfactorio no debe habilitar AOCR directa. La opción CON INSPECCIÓN y SIN INSPECCIÓN debe registrarse cuando el resultado sea no satisfactorio. No se debe alterar la estructura del Informe Técnico, AOCR, Con</w:t>
            </w:r>
            <w:r>
              <w:rPr>
                <w:sz w:val="15"/>
              </w:rPr>
              <w:t>diciones y Limitaciones, NC ni correos institucionales.</w:t>
            </w:r>
          </w:p>
        </w:tc>
      </w:tr>
      <w:tr w:rsidR="00D83580">
        <w:trPr>
          <w:jc w:val="center"/>
        </w:trPr>
        <w:tc>
          <w:tcPr>
            <w:tcW w:w="10204" w:type="dxa"/>
            <w:gridSpan w:val="3"/>
            <w:shd w:val="clear" w:color="auto" w:fill="D9D9D9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Secuencia</w:t>
            </w:r>
          </w:p>
        </w:tc>
        <w:tc>
          <w:tcPr>
            <w:tcW w:w="3515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Acción ¿QUÉ DEBE HACER EL SISTEMA?</w:t>
            </w:r>
          </w:p>
        </w:tc>
        <w:tc>
          <w:tcPr>
            <w:tcW w:w="4535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Validar LV firmada antes del Informe Técnico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 permitir generar/finalizar Informe Técnico</w:t>
            </w:r>
            <w:r>
              <w:rPr>
                <w:sz w:val="14"/>
              </w:rPr>
              <w:t xml:space="preserve"> si la LV no está completa y firmada. El backend debe bloquear intentos por URL directa.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Generar y firmar Informe Técnico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El Inspector debe registrar resultado técnico: SATISFACTORIO o NO SATISFACTORIO/INSATISFACTORIO. Si es insatisfactorio, las observa</w:t>
            </w:r>
            <w:r>
              <w:rPr>
                <w:sz w:val="14"/>
              </w:rPr>
              <w:t>ciones o no conformidades son obligatorias.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Evaluar resultado técnico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El sistema debe separar resultado técnico de estado del trámite. Resultado SATISFACTORIO habilita ruta AOCR; resultado INSATISFACTORIO habilita ruta NC.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 xml:space="preserve">Ruta SATISFACTORIA: </w:t>
            </w:r>
            <w:r>
              <w:rPr>
                <w:sz w:val="14"/>
              </w:rPr>
              <w:t>habilitar AOCR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Con LV firmada, Informe Técnico firmado y resultado SATISFACTORIO, habilitar Generar/Subir AOCR y Condiciones y Limitaciones. Estado sugerido: AOCR_EN_ELABORACION.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Permitir edición de AOCR antes de envío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El Inspector puede editar o modifi</w:t>
            </w:r>
            <w:r>
              <w:rPr>
                <w:sz w:val="14"/>
              </w:rPr>
              <w:t>car la AOCR y Condiciones y Limitaciones antes de enviarlas al Coordinador, manteniendo versiones e historial.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Enviar AOCR y Condiciones al Coordinador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Al enviar, cambiar responsable al Coordinador y estado a AOCR_EN_REVISION_COORDINADOR. Notificar al C</w:t>
            </w:r>
            <w:r>
              <w:rPr>
                <w:sz w:val="14"/>
              </w:rPr>
              <w:t>oordinador.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Coordinador revisa AOCR/Condiciones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El Coordinador puede aprobar y enviar a DIRDAC o devolver al Inspector con observaciones obligatorias. No debe firmar como DIRDAC.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DIRDAC revisa y firma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 xml:space="preserve">DIRDAC/DCAV debe revisar, observar o firmar AOCR </w:t>
            </w:r>
            <w:r>
              <w:rPr>
                <w:sz w:val="14"/>
              </w:rPr>
              <w:t>y Condiciones y Limitaciones. Al firmar, cambiar estado a AOCR_FIRMADA_DIRDAC/AOCR_LEGALIZADO/FINALIZADA_SATISFACTORIA.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Enviar correo final con adjuntos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Después de la firma DIRDAC, enviar al RT e Inspector los documentos firmados: AOCR y Condiciones y L</w:t>
            </w:r>
            <w:r>
              <w:rPr>
                <w:sz w:val="14"/>
              </w:rPr>
              <w:t>imitaciones. Adjuntar Informe Técnico/LV solo si el flujo actual lo contempla.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Ruta INSATISFACTORIA: bloquear AOCR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Al registrar resultado NO SATISFACTORIO/INSATISFACTORIO, bloquear Subir AOCR, Generar AOCR, Enviar a DIRDAC, Firmar AOCR y descarga final</w:t>
            </w:r>
            <w:r>
              <w:rPr>
                <w:sz w:val="14"/>
              </w:rPr>
              <w:t>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Seleccionar tipo: con inspección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Si requiere nueva inspección, comunicar NC al RT, cerrar la ruta actual como PENDIENTE_NUEVA_INSPECCION_RT o FINALIZADA_NO_SATISFACTORIA y permitir iniciar nueva solicitud/inspección según el flujo.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Seleccionar ti</w:t>
            </w:r>
            <w:r>
              <w:rPr>
                <w:sz w:val="14"/>
              </w:rPr>
              <w:t>po: sin inspección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Si no requiere nueva inspección, comunicar NC al RT, permitir carga de documentación actualizada, devolver al Inspector para revisión de subsanación y mantener AOCR bloqueada hasta aprobación.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Generar y enviar NC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 xml:space="preserve">El Inspector genera </w:t>
            </w:r>
            <w:r>
              <w:rPr>
                <w:sz w:val="14"/>
              </w:rPr>
              <w:t>NC y la envía al Coordinador. El Coordinador revisa; si no está correcta, devuelve al Inspector con observaciones; si acepta, firma/envía NC al RT.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Registrar trazabilidad completa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Cada transición debe registrar solicitudId, inspeccionId, informeId, ncI</w:t>
            </w:r>
            <w:r>
              <w:rPr>
                <w:sz w:val="14"/>
              </w:rPr>
              <w:t>d, usuario, rol, estado anterior/nuevo, responsable, fecha, observación, ruta documental y correo generado.</w:t>
            </w:r>
          </w:p>
        </w:tc>
      </w:tr>
    </w:tbl>
    <w:p w:rsidR="00D83580" w:rsidRDefault="003E6ACA">
      <w:pPr>
        <w:jc w:val="left"/>
      </w:pPr>
      <w:r>
        <w:rPr>
          <w:b/>
          <w:sz w:val="20"/>
        </w:rPr>
        <w:t>ESPECIFICACIÓN FUNCIONAL 8: Matriz de estados, permisos y bloqueos críticos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54"/>
        <w:gridCol w:w="3515"/>
        <w:gridCol w:w="4535"/>
      </w:tblGrid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Descripción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Centralizar los estados funcionales del flujo AOCR para evi</w:t>
            </w:r>
            <w:r>
              <w:rPr>
                <w:sz w:val="15"/>
              </w:rPr>
              <w:t>tar contradicciones entre bandejas, botones, consultas SQL, permisos y notificaciones.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Inspector, Coordinador, DIRDAC/DCAV, RT, Administrador, servicios de auditoría y notificación.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 xml:space="preserve">Deben existir </w:t>
            </w:r>
            <w:r>
              <w:rPr>
                <w:sz w:val="15"/>
              </w:rPr>
              <w:t>equivalencias entre estados reales de base de datos y estados funcionales del requerimiento.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No crear estados duplicados si ya existen equivalentes. No depender únicamente de textos visibles; validar por identificadores o catálogo de estados</w:t>
            </w:r>
            <w:r>
              <w:rPr>
                <w:sz w:val="15"/>
              </w:rPr>
              <w:t>.</w:t>
            </w:r>
          </w:p>
        </w:tc>
      </w:tr>
      <w:tr w:rsidR="00D83580">
        <w:trPr>
          <w:jc w:val="center"/>
        </w:trPr>
        <w:tc>
          <w:tcPr>
            <w:tcW w:w="10204" w:type="dxa"/>
            <w:gridSpan w:val="3"/>
            <w:shd w:val="clear" w:color="auto" w:fill="D9D9D9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Secuencia</w:t>
            </w:r>
          </w:p>
        </w:tc>
        <w:tc>
          <w:tcPr>
            <w:tcW w:w="3515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Acción ¿QUÉ DEBE HACER EL SISTEMA?</w:t>
            </w:r>
          </w:p>
        </w:tc>
        <w:tc>
          <w:tcPr>
            <w:tcW w:w="4535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LV_FIRMADA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Permite generar Informe Técnico. No habilita AOCR por sí sola.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INFORME_TECNICO_FIRMADO_SATISFACTORIO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 xml:space="preserve">Habilita AOCR_EN_ELABORACION </w:t>
            </w:r>
            <w:r>
              <w:rPr>
                <w:sz w:val="14"/>
              </w:rPr>
              <w:t>si no existe NC activa y la inspección está vigente.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AOCR_EN_ELABORACION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Inspector puede generar/editar AOCR y Condiciones y Limitaciones. RT no debe modificar estos documentos.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AOCR_EN_REVISION_COORDINADOR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Coordinador revisa; puede aprobar/enviar DI</w:t>
            </w:r>
            <w:r>
              <w:rPr>
                <w:sz w:val="14"/>
              </w:rPr>
              <w:t>RDAC o devolver con observaciones.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AOCR_OBSERVADA_COORDINADOR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Inspector corrige AOCR/Condiciones. No se puede enviar a DIRDAC hasta corregir y reenviar.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AOCR_ENVIADA_DIRDAC / PENDIENTE_FIRMA_DIRDAC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 xml:space="preserve">Solo DIRDAC/DCAV puede revisar, observar o firmar. </w:t>
            </w:r>
            <w:r>
              <w:rPr>
                <w:sz w:val="14"/>
              </w:rPr>
              <w:t>Coordinador e Inspector no firman en esta etapa.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AOCR_FIRMADA_DIRDAC / AOCR_LEGALIZADO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Habilita descarga final y correo con adjuntos al RT e Inspector. Bloquear edición posterior.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INFORME_TECNICO_INSATISFACTORIO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 xml:space="preserve">Bloquea AOCR directa y habilita NC. </w:t>
            </w:r>
            <w:r>
              <w:rPr>
                <w:sz w:val="14"/>
              </w:rPr>
              <w:t>Debe registrar tipo: CON_INSPECCION o SIN_INSPECCION.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NC_EN_REVISION_COORDINADOR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Coordinador revisa NC. Si devuelve, observación obligatoria; si aprueba, firma/envía al RT.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PENDIENTE_NUEVA_INSPECCION_RT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RT debe iniciar nueva inspección. El flujo act</w:t>
            </w:r>
            <w:r>
              <w:rPr>
                <w:sz w:val="14"/>
              </w:rPr>
              <w:t>ual no puede finalizar como satisfactorio.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lastRenderedPageBreak/>
              <w:t>11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PENDIENTE_SUBSANACION_RT / SUBSANADO_POR_RT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RT carga documentación corregida. Al enviar, notificar al Inspector y cambiar a PENDIENTE_REVISION_INSPECTOR.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 xml:space="preserve">FINALIZADA_SATISFACTORIA / </w:t>
            </w:r>
            <w:r>
              <w:rPr>
                <w:sz w:val="14"/>
              </w:rPr>
              <w:t>FINALIZADA_NO_SATISFACTORIA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Estados de cierre. Deben impedir edición, duplicidad de firma, generación duplicada y cambios sin reapertura formal.</w:t>
            </w:r>
          </w:p>
        </w:tc>
      </w:tr>
    </w:tbl>
    <w:p w:rsidR="00D83580" w:rsidRDefault="003E6ACA">
      <w:pPr>
        <w:jc w:val="left"/>
      </w:pPr>
      <w:r>
        <w:rPr>
          <w:b/>
          <w:sz w:val="20"/>
        </w:rPr>
        <w:t>ESPECIFICACIÓN FUNCIONAL 9: Notificaciones específicas, correos y pruebas de aceptación del flujo de Informe T</w:t>
      </w:r>
      <w:r>
        <w:rPr>
          <w:b/>
          <w:sz w:val="20"/>
        </w:rPr>
        <w:t>écnico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54"/>
        <w:gridCol w:w="3515"/>
        <w:gridCol w:w="4535"/>
      </w:tblGrid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Descripción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Asegurar que las notificaciones del Informe Técnico, AOCR, Condiciones y Limitaciones y NC lleguen al responsable correcto, evitando duplicados y conservando la plantilla institucional de correo.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 xml:space="preserve">Servicios de correo/cola, </w:t>
            </w:r>
            <w:r>
              <w:rPr>
                <w:sz w:val="15"/>
              </w:rPr>
              <w:t>Inspector, Coordinador, DIRDAC/DCAV, RT, Administrador.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Debe existir email registrado de usuarios, cola de correos activa y documentos generados en rutas accesibles.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La falla del correo no debe romper el fluj</w:t>
            </w:r>
            <w:r>
              <w:rPr>
                <w:sz w:val="15"/>
              </w:rPr>
              <w:t>o principal; debe quedar en cola o error reintentable. No cambiar encabezado, pie, diseño ni estructura de los correos existentes.</w:t>
            </w:r>
          </w:p>
        </w:tc>
      </w:tr>
      <w:tr w:rsidR="00D83580">
        <w:trPr>
          <w:jc w:val="center"/>
        </w:trPr>
        <w:tc>
          <w:tcPr>
            <w:tcW w:w="10204" w:type="dxa"/>
            <w:gridSpan w:val="3"/>
            <w:shd w:val="clear" w:color="auto" w:fill="D9D9D9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Secuencia</w:t>
            </w:r>
          </w:p>
        </w:tc>
        <w:tc>
          <w:tcPr>
            <w:tcW w:w="3515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Acción ¿QUÉ DEBE HACER EL SISTEMA?</w:t>
            </w:r>
          </w:p>
        </w:tc>
        <w:tc>
          <w:tcPr>
            <w:tcW w:w="4535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Informe Técnico</w:t>
            </w:r>
            <w:r>
              <w:rPr>
                <w:sz w:val="14"/>
              </w:rPr>
              <w:t xml:space="preserve"> satisfactorio firmado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Notificar al Inspector que puede generar/subir AOCR y Condiciones. Registrar estado y fecha de firma.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AOCR enviada al Coordinador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Notificar al Coordinador que tiene AOCR y Condiciones pendientes de revisión.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 xml:space="preserve">Coordinador </w:t>
            </w:r>
            <w:r>
              <w:rPr>
                <w:sz w:val="14"/>
              </w:rPr>
              <w:t>devuelve AOCR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Notificar al Inspector con observaciones obligatorias para corrección.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Coordinador aprueba y envía a DIRDAC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Notificar a DIRDAC/DCAV que tiene AOCR y Condiciones pendientes de revisión y firma.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DIRDAC firma AOCR/Condiciones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Enviar correo</w:t>
            </w:r>
            <w:r>
              <w:rPr>
                <w:sz w:val="14"/>
              </w:rPr>
              <w:t xml:space="preserve"> final al RT e Inspector con AOCR y Condiciones firmadas. Registrar adjuntos y destinatarios.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Informe Técnico insatisfactorio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Notificar al Inspector/Coordinador que debe gestionarse NC y bloquear AOCR directa.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NC enviada al Coordinador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 xml:space="preserve">Notificar al </w:t>
            </w:r>
            <w:r>
              <w:rPr>
                <w:sz w:val="14"/>
              </w:rPr>
              <w:t>Coordinador que tiene NC pendiente de revisión.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NC aprobada y enviada al RT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Notificar al RT con la NC firmada y las instrucciones según CON INSPECCIÓN o SIN INSPECCIÓN.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RT subsana documentación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Notificar al Inspector asignado que existen documentos a</w:t>
            </w:r>
            <w:r>
              <w:rPr>
                <w:sz w:val="14"/>
              </w:rPr>
              <w:t>ctualizados para revisión.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Prueba satisfactoria completa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LV firmada → Informe Técnico SATISFACTORIO → AOCR/Condiciones → Coordinador → DIRDAC → firma → correo con adjuntos → descarga final.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Prueba insatisfactoria con inspección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 xml:space="preserve">Informe Técnico </w:t>
            </w:r>
            <w:r>
              <w:rPr>
                <w:sz w:val="14"/>
              </w:rPr>
              <w:t>INSATISFACTORIO → AOCR bloqueada → NC → Coordinador → RT → nueva inspección.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Prueba insatisfactoria sin inspección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Informe Técnico INSATISFACTORIO → AOCR bloqueada → NC → RT subsana → Inspector revisa → continúa o devuelve observaciones.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 xml:space="preserve">Prueba de </w:t>
            </w:r>
            <w:r>
              <w:rPr>
                <w:sz w:val="14"/>
              </w:rPr>
              <w:t>seguridad backend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Intentar generar AOCR por URL con Informe Técnico insatisfactorio, sin firma, sin aprobación de Coordinador o sin firma DIRDAC. El backend debe bloquear.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GLOSARIO DE TÉRMINOS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5154"/>
        <w:gridCol w:w="5155"/>
      </w:tblGrid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6"/>
              </w:rPr>
              <w:t>Término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6"/>
              </w:rPr>
              <w:t>Definición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AOCR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 xml:space="preserve">Reconocimiento de Certificado de </w:t>
            </w:r>
            <w:r>
              <w:rPr>
                <w:sz w:val="16"/>
              </w:rPr>
              <w:t>Explotador de Servicios Aéreos.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RT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Representante Técnico del Operador Aéreo Extranjero.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LV/EAE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Lista de Verificación aplicada al Operador Aéreo Extranjero.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DIRDAC/DCAV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Autoridad responsable de revisión/firma según el flujo institucional.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INSPECCION_EXT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Concepto de Orden de Recaudación: Inspección requerida por el Operador Aéreo Extranjero.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Revisión documental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Actividad técnica del Inspector para aceptar u observar documentos cargados por el RT.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Aceptación formal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 xml:space="preserve">Decisión del Coordinador para aceptar </w:t>
            </w:r>
            <w:r>
              <w:rPr>
                <w:sz w:val="16"/>
              </w:rPr>
              <w:t>documentación y autorizar la inspección solicitada.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Subsanación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Carga de nueva versión documental por parte del RT para corregir observaciones.</w:t>
            </w:r>
          </w:p>
        </w:tc>
      </w:tr>
      <w:tr w:rsidR="00D83580">
        <w:tc>
          <w:tcPr>
            <w:tcW w:w="5159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Informe Técnico</w:t>
            </w:r>
          </w:p>
        </w:tc>
        <w:tc>
          <w:tcPr>
            <w:tcW w:w="5159" w:type="dxa"/>
          </w:tcPr>
          <w:p w:rsidR="00D83580" w:rsidRDefault="003E6ACA">
            <w:r>
              <w:rPr>
                <w:sz w:val="15"/>
              </w:rPr>
              <w:t>Documento técnico emitido por el Inspector después de la LV, con resultado SATISFACTORIO o INS</w:t>
            </w:r>
            <w:r>
              <w:rPr>
                <w:sz w:val="15"/>
              </w:rPr>
              <w:t>ATISFACTORIO.</w:t>
            </w:r>
          </w:p>
        </w:tc>
      </w:tr>
      <w:tr w:rsidR="00D83580">
        <w:tc>
          <w:tcPr>
            <w:tcW w:w="5159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NC</w:t>
            </w:r>
          </w:p>
        </w:tc>
        <w:tc>
          <w:tcPr>
            <w:tcW w:w="5159" w:type="dxa"/>
          </w:tcPr>
          <w:p w:rsidR="00D83580" w:rsidRDefault="003E6ACA">
            <w:r>
              <w:rPr>
                <w:sz w:val="15"/>
              </w:rPr>
              <w:t>No Conformidad generada cuando el resultado del Informe Técnico es no satisfactorio o existen incumplimientos a comunicar al RT.</w:t>
            </w:r>
          </w:p>
        </w:tc>
      </w:tr>
      <w:tr w:rsidR="00D83580">
        <w:tc>
          <w:tcPr>
            <w:tcW w:w="5159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Condiciones y Limitaciones</w:t>
            </w:r>
          </w:p>
        </w:tc>
        <w:tc>
          <w:tcPr>
            <w:tcW w:w="5159" w:type="dxa"/>
          </w:tcPr>
          <w:p w:rsidR="00D83580" w:rsidRDefault="003E6ACA">
            <w:r>
              <w:rPr>
                <w:sz w:val="15"/>
              </w:rPr>
              <w:t xml:space="preserve">Documento asociado a la AOCR que establece condiciones operacionales y </w:t>
            </w:r>
            <w:r>
              <w:rPr>
                <w:sz w:val="15"/>
              </w:rPr>
              <w:t>limitaciones aprobadas para el operador.</w:t>
            </w:r>
          </w:p>
        </w:tc>
      </w:tr>
      <w:tr w:rsidR="00D83580">
        <w:tc>
          <w:tcPr>
            <w:tcW w:w="5159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Con inspección</w:t>
            </w:r>
          </w:p>
        </w:tc>
        <w:tc>
          <w:tcPr>
            <w:tcW w:w="5159" w:type="dxa"/>
          </w:tcPr>
          <w:p w:rsidR="00D83580" w:rsidRDefault="003E6ACA">
            <w:r>
              <w:rPr>
                <w:sz w:val="15"/>
              </w:rPr>
              <w:t>Ruta insatisfactoria que requiere comunicar NC al RT y solicitar una nueva inspección para continuar el proceso.</w:t>
            </w:r>
          </w:p>
        </w:tc>
      </w:tr>
      <w:tr w:rsidR="00D83580">
        <w:tc>
          <w:tcPr>
            <w:tcW w:w="5159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Sin inspección</w:t>
            </w:r>
          </w:p>
        </w:tc>
        <w:tc>
          <w:tcPr>
            <w:tcW w:w="5159" w:type="dxa"/>
          </w:tcPr>
          <w:p w:rsidR="00D83580" w:rsidRDefault="003E6ACA">
            <w:r>
              <w:rPr>
                <w:sz w:val="15"/>
              </w:rPr>
              <w:t>Ruta insatisfactoria que permite subsanación documental por el RT y re</w:t>
            </w:r>
            <w:r>
              <w:rPr>
                <w:sz w:val="15"/>
              </w:rPr>
              <w:t>visión posterior del Inspector sin nueva inspección inmediata.</w:t>
            </w:r>
          </w:p>
        </w:tc>
      </w:tr>
      <w:tr w:rsidR="00D83580">
        <w:tc>
          <w:tcPr>
            <w:tcW w:w="5159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AOCR legalizado</w:t>
            </w:r>
          </w:p>
        </w:tc>
        <w:tc>
          <w:tcPr>
            <w:tcW w:w="5159" w:type="dxa"/>
          </w:tcPr>
          <w:p w:rsidR="00D83580" w:rsidRDefault="003E6ACA">
            <w:r>
              <w:rPr>
                <w:sz w:val="15"/>
              </w:rPr>
              <w:t>Estado en el que AOCR y Condiciones y Limitaciones han sido firmadas por DIRDAC/DCAV y quedan disponibles para descarga final.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ANEXOS</w:t>
      </w:r>
    </w:p>
    <w:p w:rsidR="00D83580" w:rsidRDefault="003E6ACA">
      <w:pPr>
        <w:spacing w:after="40"/>
        <w:ind w:left="283"/>
      </w:pPr>
      <w:r>
        <w:t>• Anexo I – Flujo documental correcto: RT</w:t>
      </w:r>
      <w:r>
        <w:t xml:space="preserve"> → Coordinador → Inspector → Coordinador → autorización de inspección.</w:t>
      </w:r>
    </w:p>
    <w:p w:rsidR="00D83580" w:rsidRDefault="003E6ACA">
      <w:pPr>
        <w:spacing w:after="40"/>
        <w:ind w:left="283"/>
      </w:pPr>
      <w:r>
        <w:t>• Anexo II – Documento “Solicitud de Inspecciones” generado por INSPECCION_EXT y firmado por el RT.</w:t>
      </w:r>
    </w:p>
    <w:p w:rsidR="00D83580" w:rsidRDefault="003E6ACA">
      <w:pPr>
        <w:spacing w:after="40"/>
        <w:ind w:left="283"/>
      </w:pPr>
      <w:r>
        <w:t xml:space="preserve">• Anexo III – Matriz de estados y equivalencias para revisión documental, AOCR y </w:t>
      </w:r>
      <w:r>
        <w:t>firmas.</w:t>
      </w:r>
    </w:p>
    <w:p w:rsidR="00D83580" w:rsidRDefault="003E6ACA">
      <w:pPr>
        <w:spacing w:after="40"/>
        <w:ind w:left="283"/>
      </w:pPr>
      <w:r>
        <w:t>• Anexo IV – Propuesta de sidebar institucional con menús principales, submenús y acciones rápidas.</w:t>
      </w:r>
    </w:p>
    <w:p w:rsidR="00D83580" w:rsidRDefault="003E6ACA">
      <w:r>
        <w:rPr>
          <w:sz w:val="15"/>
        </w:rPr>
        <w:lastRenderedPageBreak/>
        <w:t>• Anexo V – Flujo del Informe Técnico: ruta satisfactoria, ruta insatisfactoria con inspección y ruta insatisfactoria sin inspección.</w:t>
      </w:r>
    </w:p>
    <w:p w:rsidR="00D83580" w:rsidRDefault="003E6ACA">
      <w:r>
        <w:rPr>
          <w:sz w:val="15"/>
        </w:rPr>
        <w:t>• Anexo VI – M</w:t>
      </w:r>
      <w:r>
        <w:rPr>
          <w:sz w:val="15"/>
        </w:rPr>
        <w:t>atriz de estados, permisos, bloqueos y notificaciones para AOCR, Condiciones y NC.</w:t>
      </w:r>
    </w:p>
    <w:p w:rsidR="00D83580" w:rsidRDefault="003E6ACA">
      <w:r>
        <w:rPr>
          <w:sz w:val="15"/>
        </w:rPr>
        <w:t>• Anexo VII – Checklist de pruebas funcionales y seguridad backend/frontend del flujo de Informe Técnico.</w:t>
      </w:r>
    </w:p>
    <w:p w:rsidR="00D83580" w:rsidRDefault="003E6ACA">
      <w:pPr>
        <w:spacing w:after="40"/>
      </w:pPr>
      <w:r>
        <w:rPr>
          <w:b/>
          <w:sz w:val="20"/>
        </w:rPr>
        <w:t>APROBACIÓN DEL DOCUMENTO</w:t>
      </w:r>
    </w:p>
    <w:p w:rsidR="00D83580" w:rsidRDefault="003E6ACA">
      <w:pPr>
        <w:spacing w:after="40"/>
      </w:pPr>
      <w:r>
        <w:t>Suscriben el presente documento en tres ej</w:t>
      </w:r>
      <w:r>
        <w:t>emplares: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436"/>
        <w:gridCol w:w="3437"/>
        <w:gridCol w:w="3436"/>
      </w:tblGrid>
      <w:tr w:rsidR="00D83580"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Rol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Nombre / Cargo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Firma / Fecha</w:t>
            </w:r>
          </w:p>
        </w:tc>
      </w:tr>
      <w:tr w:rsidR="00D83580"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Elaborado por: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German Cajas</w:t>
            </w:r>
            <w:r>
              <w:rPr>
                <w:sz w:val="16"/>
              </w:rPr>
              <w:br/>
              <w:t>Área de Desarrollo / DGAC</w:t>
            </w:r>
            <w:r>
              <w:rPr>
                <w:sz w:val="16"/>
              </w:rPr>
              <w:br/>
              <w:t>Cargo: Por confirmar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D83580"/>
        </w:tc>
      </w:tr>
      <w:tr w:rsidR="00D83580"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Revisado por: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Responsable funcional del área requirente / Coordinación AOCR</w:t>
            </w:r>
            <w:r>
              <w:rPr>
                <w:sz w:val="16"/>
              </w:rPr>
              <w:br/>
              <w:t>Cargo: Por confirmar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D83580"/>
        </w:tc>
      </w:tr>
      <w:tr w:rsidR="00D83580"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Aprobado por: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 xml:space="preserve">Autoridad del área </w:t>
            </w:r>
            <w:r>
              <w:rPr>
                <w:sz w:val="16"/>
              </w:rPr>
              <w:t>requirente / Dirección correspondiente</w:t>
            </w:r>
            <w:r>
              <w:rPr>
                <w:sz w:val="16"/>
              </w:rPr>
              <w:br/>
              <w:t>Cargo: Por confirmar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D83580"/>
        </w:tc>
      </w:tr>
    </w:tbl>
    <w:p w:rsidR="00354EC4" w:rsidRDefault="00354EC4"/>
    <w:p w:rsidR="00354EC4" w:rsidRPr="00354EC4" w:rsidRDefault="00354EC4" w:rsidP="00354EC4"/>
    <w:p w:rsidR="00354EC4" w:rsidRPr="00354EC4" w:rsidRDefault="00354EC4" w:rsidP="00354EC4"/>
    <w:p w:rsidR="00354EC4" w:rsidRPr="00354EC4" w:rsidRDefault="00354EC4" w:rsidP="00354EC4"/>
    <w:p w:rsidR="00354EC4" w:rsidRPr="00354EC4" w:rsidRDefault="00354EC4" w:rsidP="00354EC4"/>
    <w:p w:rsidR="00354EC4" w:rsidRPr="00354EC4" w:rsidRDefault="00354EC4" w:rsidP="00354EC4"/>
    <w:p w:rsidR="00354EC4" w:rsidRPr="00354EC4" w:rsidRDefault="00354EC4" w:rsidP="00354EC4"/>
    <w:p w:rsidR="00354EC4" w:rsidRPr="00354EC4" w:rsidRDefault="00354EC4" w:rsidP="00354EC4"/>
    <w:p w:rsidR="00354EC4" w:rsidRDefault="00354EC4" w:rsidP="00354EC4"/>
    <w:p w:rsidR="003E6ACA" w:rsidRPr="00354EC4" w:rsidRDefault="00354EC4" w:rsidP="00354EC4">
      <w:pPr>
        <w:tabs>
          <w:tab w:val="left" w:pos="1605"/>
        </w:tabs>
      </w:pPr>
      <w:bookmarkStart w:id="0" w:name="_GoBack"/>
      <w:bookmarkEnd w:id="0"/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D-4807 C326052615290_page-000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D-4807 C326052615290_page-000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ID-4807 C326052615290_page-000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D-4807 C326052615290_page-000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ID-4807 C326052615290_page-000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ID-4807 C326052615290_page-000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ID-4807 C326052615290_page-0007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ID-4807 C326052615290_page-0008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ACA" w:rsidRPr="00354EC4" w:rsidSect="00A81D39">
      <w:headerReference w:type="default" r:id="rId16"/>
      <w:footerReference w:type="default" r:id="rId17"/>
      <w:pgSz w:w="11907" w:h="16839" w:code="9"/>
      <w:pgMar w:top="907" w:right="794" w:bottom="794" w:left="794" w:header="1021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6ACA" w:rsidRDefault="003E6ACA" w:rsidP="00F34259">
      <w:r>
        <w:separator/>
      </w:r>
    </w:p>
  </w:endnote>
  <w:endnote w:type="continuationSeparator" w:id="0">
    <w:p w:rsidR="003E6ACA" w:rsidRDefault="003E6ACA" w:rsidP="00F34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urostile Bo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611" w:rsidRDefault="00181611" w:rsidP="00174D88">
    <w:pPr>
      <w:pStyle w:val="Piedepgina"/>
      <w:jc w:val="cent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2551"/>
      <w:gridCol w:w="2551"/>
      <w:gridCol w:w="2551"/>
      <w:gridCol w:w="2551"/>
    </w:tblGrid>
    <w:tr w:rsidR="00D83580">
      <w:trPr>
        <w:jc w:val="center"/>
      </w:trPr>
      <w:tc>
        <w:tcPr>
          <w:tcW w:w="10204" w:type="dxa"/>
          <w:gridSpan w:val="4"/>
          <w:tcBorders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tcBorders>
          <w:shd w:val="clear" w:color="auto" w:fill="D9D9D9"/>
          <w:vAlign w:val="center"/>
        </w:tcPr>
        <w:p w:rsidR="00D83580" w:rsidRDefault="003E6ACA">
          <w:pPr>
            <w:jc w:val="center"/>
          </w:pPr>
          <w:r>
            <w:rPr>
              <w:b/>
              <w:sz w:val="12"/>
            </w:rPr>
            <w:t>DOCUMENTACIÓN DE LA DIRECCIÓN DE DESARROLLO Y PROYECTOS DE TI</w:t>
          </w:r>
        </w:p>
      </w:tc>
    </w:tr>
    <w:tr w:rsidR="00D83580">
      <w:trPr>
        <w:jc w:val="center"/>
      </w:trPr>
      <w:tc>
        <w:tcPr>
          <w:tcW w:w="2551" w:type="dxa"/>
          <w:tcBorders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tcBorders>
          <w:vAlign w:val="center"/>
        </w:tcPr>
        <w:p w:rsidR="00D83580" w:rsidRDefault="003E6ACA">
          <w:pPr>
            <w:jc w:val="center"/>
          </w:pPr>
          <w:r>
            <w:rPr>
              <w:sz w:val="11"/>
            </w:rPr>
            <w:t>Fecha de desarrollo: may-26</w:t>
          </w:r>
        </w:p>
      </w:tc>
      <w:tc>
        <w:tcPr>
          <w:tcW w:w="2551" w:type="dxa"/>
          <w:tcBorders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tcBorders>
          <w:vAlign w:val="center"/>
        </w:tcPr>
        <w:p w:rsidR="00D83580" w:rsidRDefault="003E6ACA">
          <w:pPr>
            <w:jc w:val="center"/>
          </w:pPr>
          <w:r>
            <w:rPr>
              <w:sz w:val="11"/>
            </w:rPr>
            <w:t>Responsable de revisión: DSPC</w:t>
          </w:r>
        </w:p>
      </w:tc>
      <w:tc>
        <w:tcPr>
          <w:tcW w:w="2551" w:type="dxa"/>
          <w:tcBorders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tcBorders>
          <w:vAlign w:val="center"/>
        </w:tcPr>
        <w:p w:rsidR="00D83580" w:rsidRDefault="003E6ACA">
          <w:pPr>
            <w:jc w:val="center"/>
          </w:pPr>
          <w:r>
            <w:rPr>
              <w:sz w:val="11"/>
            </w:rPr>
            <w:t>Código del documento: PC-CGTIC.DDPTI.1.1-F.01</w:t>
          </w:r>
        </w:p>
      </w:tc>
      <w:tc>
        <w:tcPr>
          <w:tcW w:w="2551" w:type="dxa"/>
          <w:tcBorders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tcBorders>
          <w:vAlign w:val="center"/>
        </w:tcPr>
        <w:p w:rsidR="00D83580" w:rsidRDefault="003E6ACA">
          <w:pPr>
            <w:jc w:val="center"/>
          </w:pPr>
          <w:r>
            <w:rPr>
              <w:sz w:val="11"/>
            </w:rPr>
            <w:t>Versión: 1.1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6ACA" w:rsidRDefault="003E6ACA" w:rsidP="00F34259">
      <w:r>
        <w:separator/>
      </w:r>
    </w:p>
  </w:footnote>
  <w:footnote w:type="continuationSeparator" w:id="0">
    <w:p w:rsidR="003E6ACA" w:rsidRDefault="003E6ACA" w:rsidP="00F342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423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185"/>
      <w:gridCol w:w="3969"/>
      <w:gridCol w:w="862"/>
      <w:gridCol w:w="1407"/>
    </w:tblGrid>
    <w:tr w:rsidR="00944FB1" w:rsidRPr="00704832" w:rsidTr="003A3DF5">
      <w:trPr>
        <w:trHeight w:val="425"/>
      </w:trPr>
      <w:tc>
        <w:tcPr>
          <w:tcW w:w="2477" w:type="dxa"/>
          <w:vMerge w:val="restart"/>
          <w:shd w:val="clear" w:color="auto" w:fill="auto"/>
          <w:noWrap/>
          <w:vAlign w:val="center"/>
          <w:hideMark/>
        </w:tcPr>
        <w:p w:rsidR="00355AAA" w:rsidRPr="00704832" w:rsidRDefault="004F7D1A" w:rsidP="00355AAA">
          <w:pPr>
            <w:jc w:val="center"/>
            <w:rPr>
              <w:rFonts w:ascii="Calibri" w:eastAsia="Times New Roman" w:hAnsi="Calibri" w:cs="Calibri"/>
              <w:color w:val="000000" w:themeColor="text1"/>
              <w:sz w:val="22"/>
              <w:lang w:eastAsia="es-EC"/>
            </w:rPr>
          </w:pPr>
          <w:r>
            <w:rPr>
              <w:rFonts w:ascii="Calibri" w:eastAsia="Times New Roman" w:hAnsi="Calibri" w:cs="Calibri"/>
              <w:noProof/>
              <w:color w:val="000000" w:themeColor="text1"/>
              <w:sz w:val="22"/>
              <w:lang w:eastAsia="es-EC"/>
            </w:rPr>
            <w:drawing>
              <wp:anchor distT="0" distB="0" distL="114300" distR="114300" simplePos="0" relativeHeight="251659264" behindDoc="1" locked="0" layoutInCell="1" allowOverlap="1" wp14:anchorId="7B92EF49" wp14:editId="7165B6C1">
                <wp:simplePos x="0" y="0"/>
                <wp:positionH relativeFrom="column">
                  <wp:posOffset>370205</wp:posOffset>
                </wp:positionH>
                <wp:positionV relativeFrom="paragraph">
                  <wp:posOffset>-7620</wp:posOffset>
                </wp:positionV>
                <wp:extent cx="1270635" cy="657225"/>
                <wp:effectExtent l="0" t="0" r="0" b="0"/>
                <wp:wrapTight wrapText="bothSides">
                  <wp:wrapPolygon edited="0">
                    <wp:start x="1943" y="0"/>
                    <wp:lineTo x="648" y="1878"/>
                    <wp:lineTo x="1295" y="15026"/>
                    <wp:lineTo x="2591" y="19409"/>
                    <wp:lineTo x="3886" y="20661"/>
                    <wp:lineTo x="6801" y="20661"/>
                    <wp:lineTo x="19754" y="16278"/>
                    <wp:lineTo x="20726" y="13774"/>
                    <wp:lineTo x="19106" y="10017"/>
                    <wp:lineTo x="8744" y="0"/>
                    <wp:lineTo x="1943" y="0"/>
                  </wp:wrapPolygon>
                </wp:wrapTight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escud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635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Calibri" w:eastAsia="Times New Roman" w:hAnsi="Calibri" w:cs="Calibri"/>
              <w:noProof/>
              <w:color w:val="000000" w:themeColor="text1"/>
              <w:sz w:val="22"/>
              <w:lang w:eastAsia="es-EC"/>
            </w:rPr>
            <w:drawing>
              <wp:anchor distT="0" distB="0" distL="114300" distR="114300" simplePos="0" relativeHeight="251658240" behindDoc="1" locked="0" layoutInCell="1" allowOverlap="1" wp14:anchorId="2CF85B8F" wp14:editId="4B943EAC">
                <wp:simplePos x="0" y="0"/>
                <wp:positionH relativeFrom="column">
                  <wp:posOffset>1270</wp:posOffset>
                </wp:positionH>
                <wp:positionV relativeFrom="paragraph">
                  <wp:posOffset>567690</wp:posOffset>
                </wp:positionV>
                <wp:extent cx="1933575" cy="351790"/>
                <wp:effectExtent l="0" t="0" r="0" b="0"/>
                <wp:wrapTight wrapText="bothSides">
                  <wp:wrapPolygon edited="0">
                    <wp:start x="1277" y="4679"/>
                    <wp:lineTo x="1277" y="15206"/>
                    <wp:lineTo x="21068" y="15206"/>
                    <wp:lineTo x="20855" y="4679"/>
                    <wp:lineTo x="1277" y="4679"/>
                  </wp:wrapPolygon>
                </wp:wrapTight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GCA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3575" cy="351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69" w:type="dxa"/>
          <w:shd w:val="clear" w:color="auto" w:fill="auto"/>
          <w:vAlign w:val="center"/>
          <w:hideMark/>
        </w:tcPr>
        <w:p w:rsidR="000A2976" w:rsidRPr="000A2976" w:rsidRDefault="004F7D1A" w:rsidP="000A2976">
          <w:pPr>
            <w:jc w:val="center"/>
            <w:rPr>
              <w:rFonts w:asciiTheme="minorHAnsi" w:hAnsiTheme="minorHAnsi" w:cs="Calibri"/>
              <w:bCs/>
              <w:color w:val="000000" w:themeColor="text1"/>
              <w:lang w:eastAsia="es-EC"/>
            </w:rPr>
          </w:pPr>
          <w:r>
            <w:rPr>
              <w:rFonts w:asciiTheme="minorHAnsi" w:hAnsiTheme="minorHAnsi" w:cs="Calibri"/>
              <w:bCs/>
              <w:color w:val="000000" w:themeColor="text1"/>
              <w:lang w:eastAsia="es-EC"/>
            </w:rPr>
            <w:t>Dirección General de Aviación Civil</w:t>
          </w:r>
        </w:p>
      </w:tc>
      <w:tc>
        <w:tcPr>
          <w:tcW w:w="1001" w:type="dxa"/>
          <w:vAlign w:val="center"/>
        </w:tcPr>
        <w:p w:rsidR="00355AAA" w:rsidRPr="00986FFC" w:rsidRDefault="00355AAA" w:rsidP="00AC1FA7">
          <w:pPr>
            <w:jc w:val="center"/>
            <w:rPr>
              <w:rFonts w:asciiTheme="minorHAnsi" w:hAnsiTheme="minorHAnsi" w:cs="Calibri"/>
              <w:bCs/>
              <w:color w:val="000000" w:themeColor="text1"/>
              <w:lang w:eastAsia="es-EC"/>
            </w:rPr>
          </w:pPr>
          <w:r w:rsidRPr="00986FFC">
            <w:rPr>
              <w:rFonts w:asciiTheme="minorHAnsi" w:hAnsiTheme="minorHAnsi" w:cs="Calibri"/>
              <w:bCs/>
              <w:color w:val="000000" w:themeColor="text1"/>
              <w:lang w:eastAsia="es-EC"/>
            </w:rPr>
            <w:t>VERSIÓN:</w:t>
          </w:r>
        </w:p>
      </w:tc>
      <w:tc>
        <w:tcPr>
          <w:tcW w:w="1976" w:type="dxa"/>
          <w:vAlign w:val="center"/>
        </w:tcPr>
        <w:p w:rsidR="00D83580" w:rsidRDefault="003E6ACA">
          <w:pPr>
            <w:jc w:val="center"/>
          </w:pPr>
          <w:r>
            <w:rPr>
              <w:sz w:val="16"/>
            </w:rPr>
            <w:t>1.1</w:t>
          </w:r>
        </w:p>
      </w:tc>
    </w:tr>
    <w:tr w:rsidR="00944FB1" w:rsidRPr="00704832" w:rsidTr="003A3DF5">
      <w:trPr>
        <w:trHeight w:val="617"/>
      </w:trPr>
      <w:tc>
        <w:tcPr>
          <w:tcW w:w="2477" w:type="dxa"/>
          <w:vMerge/>
          <w:shd w:val="clear" w:color="auto" w:fill="auto"/>
          <w:vAlign w:val="center"/>
        </w:tcPr>
        <w:p w:rsidR="00355AAA" w:rsidRPr="00704832" w:rsidRDefault="00355AAA" w:rsidP="00355AAA">
          <w:pPr>
            <w:jc w:val="center"/>
            <w:rPr>
              <w:rFonts w:ascii="Calibri" w:eastAsia="Times New Roman" w:hAnsi="Calibri" w:cs="Calibri"/>
              <w:color w:val="000000" w:themeColor="text1"/>
              <w:sz w:val="22"/>
              <w:lang w:eastAsia="es-EC"/>
            </w:rPr>
          </w:pPr>
        </w:p>
      </w:tc>
      <w:tc>
        <w:tcPr>
          <w:tcW w:w="3969" w:type="dxa"/>
          <w:shd w:val="clear" w:color="auto" w:fill="auto"/>
          <w:noWrap/>
          <w:vAlign w:val="center"/>
        </w:tcPr>
        <w:p w:rsidR="00355AAA" w:rsidRPr="00986FFC" w:rsidRDefault="004F7D1A" w:rsidP="00FD056F">
          <w:pPr>
            <w:jc w:val="center"/>
            <w:rPr>
              <w:rFonts w:asciiTheme="minorHAnsi" w:eastAsia="Times New Roman" w:hAnsiTheme="minorHAnsi" w:cs="Calibri"/>
              <w:bCs/>
              <w:color w:val="000000" w:themeColor="text1"/>
              <w:lang w:eastAsia="es-EC"/>
            </w:rPr>
          </w:pPr>
          <w:r>
            <w:rPr>
              <w:rFonts w:asciiTheme="minorHAnsi" w:hAnsiTheme="minorHAnsi" w:cs="Calibri"/>
              <w:bCs/>
              <w:color w:val="000000" w:themeColor="text1"/>
              <w:lang w:eastAsia="es-EC"/>
            </w:rPr>
            <w:t>Dirección</w:t>
          </w:r>
          <w:r w:rsidR="00355AAA" w:rsidRPr="00986FFC">
            <w:rPr>
              <w:rFonts w:asciiTheme="minorHAnsi" w:hAnsiTheme="minorHAnsi" w:cs="Calibri"/>
              <w:bCs/>
              <w:color w:val="000000" w:themeColor="text1"/>
              <w:lang w:eastAsia="es-EC"/>
            </w:rPr>
            <w:t xml:space="preserve"> de Tecnologías de Información y Comunicación</w:t>
          </w:r>
        </w:p>
      </w:tc>
      <w:tc>
        <w:tcPr>
          <w:tcW w:w="1001" w:type="dxa"/>
          <w:vAlign w:val="center"/>
        </w:tcPr>
        <w:p w:rsidR="00355AAA" w:rsidRPr="00986FFC" w:rsidRDefault="00355AAA" w:rsidP="00FD056F">
          <w:pPr>
            <w:jc w:val="center"/>
            <w:rPr>
              <w:rFonts w:asciiTheme="minorHAnsi" w:hAnsiTheme="minorHAnsi" w:cs="Calibri"/>
              <w:bCs/>
              <w:color w:val="000000" w:themeColor="text1"/>
              <w:lang w:eastAsia="es-EC"/>
            </w:rPr>
          </w:pPr>
          <w:r w:rsidRPr="00986FFC">
            <w:rPr>
              <w:rFonts w:asciiTheme="minorHAnsi" w:hAnsiTheme="minorHAnsi" w:cs="Calibri"/>
              <w:bCs/>
              <w:color w:val="000000" w:themeColor="text1"/>
              <w:lang w:eastAsia="es-EC"/>
            </w:rPr>
            <w:t>CÓDIGO:</w:t>
          </w:r>
        </w:p>
      </w:tc>
      <w:tc>
        <w:tcPr>
          <w:tcW w:w="1976" w:type="dxa"/>
          <w:vAlign w:val="center"/>
        </w:tcPr>
        <w:p w:rsidR="00D83580" w:rsidRDefault="003E6ACA">
          <w:pPr>
            <w:jc w:val="center"/>
          </w:pPr>
          <w:r>
            <w:rPr>
              <w:sz w:val="14"/>
            </w:rPr>
            <w:t>PC-CGTIC.DDPTI.1.1-F.01</w:t>
          </w:r>
        </w:p>
      </w:tc>
    </w:tr>
    <w:tr w:rsidR="00944FB1" w:rsidRPr="00704832" w:rsidTr="003A3DF5">
      <w:trPr>
        <w:trHeight w:val="387"/>
      </w:trPr>
      <w:tc>
        <w:tcPr>
          <w:tcW w:w="2477" w:type="dxa"/>
          <w:vMerge/>
          <w:shd w:val="clear" w:color="auto" w:fill="auto"/>
          <w:vAlign w:val="center"/>
          <w:hideMark/>
        </w:tcPr>
        <w:p w:rsidR="00355AAA" w:rsidRPr="00704832" w:rsidRDefault="00355AAA" w:rsidP="00355AAA">
          <w:pPr>
            <w:jc w:val="center"/>
            <w:rPr>
              <w:rFonts w:ascii="Calibri" w:eastAsia="Times New Roman" w:hAnsi="Calibri" w:cs="Calibri"/>
              <w:color w:val="000000" w:themeColor="text1"/>
              <w:sz w:val="22"/>
              <w:lang w:eastAsia="es-EC"/>
            </w:rPr>
          </w:pPr>
        </w:p>
      </w:tc>
      <w:tc>
        <w:tcPr>
          <w:tcW w:w="3969" w:type="dxa"/>
          <w:shd w:val="clear" w:color="auto" w:fill="auto"/>
          <w:noWrap/>
          <w:vAlign w:val="center"/>
          <w:hideMark/>
        </w:tcPr>
        <w:p w:rsidR="00355AAA" w:rsidRPr="00986FFC" w:rsidRDefault="00355AAA" w:rsidP="00FD056F">
          <w:pPr>
            <w:jc w:val="center"/>
            <w:rPr>
              <w:rFonts w:asciiTheme="minorHAnsi" w:eastAsia="Times New Roman" w:hAnsiTheme="minorHAnsi" w:cs="Calibri"/>
              <w:bCs/>
              <w:color w:val="000000" w:themeColor="text1"/>
              <w:lang w:eastAsia="es-EC"/>
            </w:rPr>
          </w:pPr>
          <w:r w:rsidRPr="00986FFC">
            <w:rPr>
              <w:rFonts w:asciiTheme="minorHAnsi" w:eastAsia="Times New Roman" w:hAnsiTheme="minorHAnsi" w:cs="Calibri"/>
              <w:bCs/>
              <w:color w:val="000000" w:themeColor="text1"/>
              <w:lang w:eastAsia="es-EC"/>
            </w:rPr>
            <w:t>REQUERIMIENTO FUNCIONAL DETALLADO</w:t>
          </w:r>
        </w:p>
      </w:tc>
      <w:tc>
        <w:tcPr>
          <w:tcW w:w="1001" w:type="dxa"/>
          <w:vAlign w:val="center"/>
        </w:tcPr>
        <w:p w:rsidR="00355AAA" w:rsidRPr="00986FFC" w:rsidRDefault="00355AAA" w:rsidP="00FD056F">
          <w:pPr>
            <w:jc w:val="center"/>
            <w:rPr>
              <w:rFonts w:asciiTheme="minorHAnsi" w:hAnsiTheme="minorHAnsi" w:cs="Calibri"/>
              <w:bCs/>
              <w:color w:val="000000" w:themeColor="text1"/>
              <w:lang w:eastAsia="es-EC"/>
            </w:rPr>
          </w:pPr>
          <w:r w:rsidRPr="00986FFC">
            <w:rPr>
              <w:rFonts w:asciiTheme="minorHAnsi" w:hAnsiTheme="minorHAnsi" w:cs="Calibri"/>
              <w:bCs/>
              <w:color w:val="000000" w:themeColor="text1"/>
              <w:lang w:eastAsia="es-EC"/>
            </w:rPr>
            <w:t>PÁGINA:</w:t>
          </w:r>
        </w:p>
      </w:tc>
      <w:tc>
        <w:tcPr>
          <w:tcW w:w="1976" w:type="dxa"/>
          <w:vAlign w:val="center"/>
        </w:tcPr>
        <w:p w:rsidR="00D83580" w:rsidRDefault="003E6ACA">
          <w:pPr>
            <w:jc w:val="center"/>
          </w:pPr>
          <w:r>
            <w:rPr>
              <w:sz w:val="14"/>
            </w:rP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E6143A">
            <w:rPr>
              <w:noProof/>
            </w:rPr>
            <w:t>8</w:t>
          </w:r>
          <w:r>
            <w:fldChar w:fldCharType="end"/>
          </w:r>
          <w:r>
            <w:rPr>
              <w:sz w:val="14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E6143A">
            <w:rPr>
              <w:noProof/>
            </w:rPr>
            <w:t>15</w:t>
          </w:r>
          <w:r>
            <w:fldChar w:fldCharType="end"/>
          </w:r>
        </w:p>
      </w:tc>
    </w:tr>
  </w:tbl>
  <w:p w:rsidR="006F1E55" w:rsidRPr="00AE4BD9" w:rsidRDefault="006F1E55" w:rsidP="00AE4BD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E6ABA"/>
    <w:multiLevelType w:val="hybridMultilevel"/>
    <w:tmpl w:val="F766A7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D06BE"/>
    <w:multiLevelType w:val="multilevel"/>
    <w:tmpl w:val="90626C2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Eurostile Bold" w:hAnsi="Eurostile Bold" w:hint="default"/>
        <w:b/>
        <w:i w:val="0"/>
        <w:color w:val="333399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Eurostile Bold" w:hAnsi="Eurostile Bold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3FB378DF"/>
    <w:multiLevelType w:val="hybridMultilevel"/>
    <w:tmpl w:val="C27E183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D70667"/>
    <w:multiLevelType w:val="hybridMultilevel"/>
    <w:tmpl w:val="952AFF4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A100D9"/>
    <w:multiLevelType w:val="hybridMultilevel"/>
    <w:tmpl w:val="88FA4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FE31AA"/>
    <w:multiLevelType w:val="hybridMultilevel"/>
    <w:tmpl w:val="411A054A"/>
    <w:lvl w:ilvl="0" w:tplc="17A8005C">
      <w:start w:val="17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D1652"/>
    <w:multiLevelType w:val="hybridMultilevel"/>
    <w:tmpl w:val="EF063A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925F6"/>
    <w:multiLevelType w:val="hybridMultilevel"/>
    <w:tmpl w:val="F15638DE"/>
    <w:lvl w:ilvl="0" w:tplc="BDCA7A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09B5DDF"/>
    <w:multiLevelType w:val="hybridMultilevel"/>
    <w:tmpl w:val="E8301A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111F3"/>
    <w:multiLevelType w:val="hybridMultilevel"/>
    <w:tmpl w:val="B26452E4"/>
    <w:lvl w:ilvl="0" w:tplc="300A000F">
      <w:start w:val="1"/>
      <w:numFmt w:val="decimal"/>
      <w:lvlText w:val="%1."/>
      <w:lvlJc w:val="left"/>
      <w:pPr>
        <w:ind w:left="1374" w:hanging="360"/>
      </w:pPr>
    </w:lvl>
    <w:lvl w:ilvl="1" w:tplc="300A0019" w:tentative="1">
      <w:start w:val="1"/>
      <w:numFmt w:val="lowerLetter"/>
      <w:lvlText w:val="%2."/>
      <w:lvlJc w:val="left"/>
      <w:pPr>
        <w:ind w:left="2094" w:hanging="360"/>
      </w:pPr>
    </w:lvl>
    <w:lvl w:ilvl="2" w:tplc="300A001B" w:tentative="1">
      <w:start w:val="1"/>
      <w:numFmt w:val="lowerRoman"/>
      <w:lvlText w:val="%3."/>
      <w:lvlJc w:val="right"/>
      <w:pPr>
        <w:ind w:left="2814" w:hanging="180"/>
      </w:pPr>
    </w:lvl>
    <w:lvl w:ilvl="3" w:tplc="300A000F" w:tentative="1">
      <w:start w:val="1"/>
      <w:numFmt w:val="decimal"/>
      <w:lvlText w:val="%4."/>
      <w:lvlJc w:val="left"/>
      <w:pPr>
        <w:ind w:left="3534" w:hanging="360"/>
      </w:pPr>
    </w:lvl>
    <w:lvl w:ilvl="4" w:tplc="300A0019" w:tentative="1">
      <w:start w:val="1"/>
      <w:numFmt w:val="lowerLetter"/>
      <w:lvlText w:val="%5."/>
      <w:lvlJc w:val="left"/>
      <w:pPr>
        <w:ind w:left="4254" w:hanging="360"/>
      </w:pPr>
    </w:lvl>
    <w:lvl w:ilvl="5" w:tplc="300A001B" w:tentative="1">
      <w:start w:val="1"/>
      <w:numFmt w:val="lowerRoman"/>
      <w:lvlText w:val="%6."/>
      <w:lvlJc w:val="right"/>
      <w:pPr>
        <w:ind w:left="4974" w:hanging="180"/>
      </w:pPr>
    </w:lvl>
    <w:lvl w:ilvl="6" w:tplc="300A000F" w:tentative="1">
      <w:start w:val="1"/>
      <w:numFmt w:val="decimal"/>
      <w:lvlText w:val="%7."/>
      <w:lvlJc w:val="left"/>
      <w:pPr>
        <w:ind w:left="5694" w:hanging="360"/>
      </w:pPr>
    </w:lvl>
    <w:lvl w:ilvl="7" w:tplc="300A0019" w:tentative="1">
      <w:start w:val="1"/>
      <w:numFmt w:val="lowerLetter"/>
      <w:lvlText w:val="%8."/>
      <w:lvlJc w:val="left"/>
      <w:pPr>
        <w:ind w:left="6414" w:hanging="360"/>
      </w:pPr>
    </w:lvl>
    <w:lvl w:ilvl="8" w:tplc="300A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10" w15:restartNumberingAfterBreak="0">
    <w:nsid w:val="76C70E35"/>
    <w:multiLevelType w:val="hybridMultilevel"/>
    <w:tmpl w:val="9370B0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2"/>
  </w:num>
  <w:num w:numId="8">
    <w:abstractNumId w:val="8"/>
  </w:num>
  <w:num w:numId="9">
    <w:abstractNumId w:val="9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EDB"/>
    <w:rsid w:val="0000231D"/>
    <w:rsid w:val="00002715"/>
    <w:rsid w:val="000065A8"/>
    <w:rsid w:val="0002123B"/>
    <w:rsid w:val="0002395C"/>
    <w:rsid w:val="00043475"/>
    <w:rsid w:val="00052C37"/>
    <w:rsid w:val="00071B2A"/>
    <w:rsid w:val="00072283"/>
    <w:rsid w:val="00082275"/>
    <w:rsid w:val="00086368"/>
    <w:rsid w:val="00093543"/>
    <w:rsid w:val="0009461D"/>
    <w:rsid w:val="000A2976"/>
    <w:rsid w:val="000A3117"/>
    <w:rsid w:val="000B1D6F"/>
    <w:rsid w:val="000B20C0"/>
    <w:rsid w:val="000C11BA"/>
    <w:rsid w:val="000C573C"/>
    <w:rsid w:val="000C7918"/>
    <w:rsid w:val="000D5D71"/>
    <w:rsid w:val="000D60B7"/>
    <w:rsid w:val="000E00B1"/>
    <w:rsid w:val="000E75BE"/>
    <w:rsid w:val="000F12B4"/>
    <w:rsid w:val="000F1951"/>
    <w:rsid w:val="000F4D52"/>
    <w:rsid w:val="00104242"/>
    <w:rsid w:val="0011439E"/>
    <w:rsid w:val="0012659C"/>
    <w:rsid w:val="00127C09"/>
    <w:rsid w:val="00142518"/>
    <w:rsid w:val="00146356"/>
    <w:rsid w:val="001472E0"/>
    <w:rsid w:val="0015119C"/>
    <w:rsid w:val="001524A6"/>
    <w:rsid w:val="001536E6"/>
    <w:rsid w:val="00155BEA"/>
    <w:rsid w:val="00165567"/>
    <w:rsid w:val="00172A41"/>
    <w:rsid w:val="00174D88"/>
    <w:rsid w:val="00177ED1"/>
    <w:rsid w:val="00181611"/>
    <w:rsid w:val="0018213A"/>
    <w:rsid w:val="00184DBF"/>
    <w:rsid w:val="00195848"/>
    <w:rsid w:val="00195B0C"/>
    <w:rsid w:val="00197D6E"/>
    <w:rsid w:val="001A032E"/>
    <w:rsid w:val="001A3008"/>
    <w:rsid w:val="001B0E56"/>
    <w:rsid w:val="001B5A10"/>
    <w:rsid w:val="001B6A7D"/>
    <w:rsid w:val="001B7B99"/>
    <w:rsid w:val="001F4306"/>
    <w:rsid w:val="001F5C32"/>
    <w:rsid w:val="00201CB4"/>
    <w:rsid w:val="0020322D"/>
    <w:rsid w:val="00207E39"/>
    <w:rsid w:val="00210AF0"/>
    <w:rsid w:val="0021655F"/>
    <w:rsid w:val="00230BBF"/>
    <w:rsid w:val="00233BCB"/>
    <w:rsid w:val="00235421"/>
    <w:rsid w:val="0023665E"/>
    <w:rsid w:val="00247CD4"/>
    <w:rsid w:val="0025364F"/>
    <w:rsid w:val="00261AA8"/>
    <w:rsid w:val="00263D72"/>
    <w:rsid w:val="00267834"/>
    <w:rsid w:val="00281DA8"/>
    <w:rsid w:val="00287FD6"/>
    <w:rsid w:val="00291A1A"/>
    <w:rsid w:val="0029451D"/>
    <w:rsid w:val="00297B2B"/>
    <w:rsid w:val="002A16F6"/>
    <w:rsid w:val="002A189A"/>
    <w:rsid w:val="002A4E88"/>
    <w:rsid w:val="002C2070"/>
    <w:rsid w:val="002C3446"/>
    <w:rsid w:val="002C5C34"/>
    <w:rsid w:val="002D134C"/>
    <w:rsid w:val="002E008D"/>
    <w:rsid w:val="002E021D"/>
    <w:rsid w:val="002E7C2C"/>
    <w:rsid w:val="002E7EBA"/>
    <w:rsid w:val="00315F9A"/>
    <w:rsid w:val="003206D7"/>
    <w:rsid w:val="00323970"/>
    <w:rsid w:val="00324DC4"/>
    <w:rsid w:val="003309C6"/>
    <w:rsid w:val="00334784"/>
    <w:rsid w:val="003460F6"/>
    <w:rsid w:val="00347F93"/>
    <w:rsid w:val="00354EC4"/>
    <w:rsid w:val="00355AAA"/>
    <w:rsid w:val="00355AE5"/>
    <w:rsid w:val="0036369D"/>
    <w:rsid w:val="00370139"/>
    <w:rsid w:val="00372C19"/>
    <w:rsid w:val="00372DD2"/>
    <w:rsid w:val="00382056"/>
    <w:rsid w:val="0038413E"/>
    <w:rsid w:val="00384CCF"/>
    <w:rsid w:val="00385765"/>
    <w:rsid w:val="00390B0E"/>
    <w:rsid w:val="003914AD"/>
    <w:rsid w:val="00391EE3"/>
    <w:rsid w:val="003A3DF5"/>
    <w:rsid w:val="003B6DEB"/>
    <w:rsid w:val="003D2E71"/>
    <w:rsid w:val="003D6E89"/>
    <w:rsid w:val="003E4A9A"/>
    <w:rsid w:val="003E6ACA"/>
    <w:rsid w:val="003F393D"/>
    <w:rsid w:val="00401E77"/>
    <w:rsid w:val="004222EB"/>
    <w:rsid w:val="004306E4"/>
    <w:rsid w:val="00431499"/>
    <w:rsid w:val="0043433B"/>
    <w:rsid w:val="00434EAA"/>
    <w:rsid w:val="00440321"/>
    <w:rsid w:val="0045078C"/>
    <w:rsid w:val="00452B7A"/>
    <w:rsid w:val="0046706B"/>
    <w:rsid w:val="00467DBA"/>
    <w:rsid w:val="004814FF"/>
    <w:rsid w:val="00481A30"/>
    <w:rsid w:val="0048211B"/>
    <w:rsid w:val="00486272"/>
    <w:rsid w:val="00486F2F"/>
    <w:rsid w:val="004914F7"/>
    <w:rsid w:val="004B09FD"/>
    <w:rsid w:val="004B1151"/>
    <w:rsid w:val="004B3BAF"/>
    <w:rsid w:val="004B7C24"/>
    <w:rsid w:val="004C001E"/>
    <w:rsid w:val="004E6FCF"/>
    <w:rsid w:val="004F7D1A"/>
    <w:rsid w:val="00500DA1"/>
    <w:rsid w:val="00506A60"/>
    <w:rsid w:val="00512284"/>
    <w:rsid w:val="00512DA9"/>
    <w:rsid w:val="005412B3"/>
    <w:rsid w:val="00542B51"/>
    <w:rsid w:val="0054552E"/>
    <w:rsid w:val="00545790"/>
    <w:rsid w:val="00546D6E"/>
    <w:rsid w:val="005474FE"/>
    <w:rsid w:val="00556654"/>
    <w:rsid w:val="005670E8"/>
    <w:rsid w:val="0056717D"/>
    <w:rsid w:val="0058360C"/>
    <w:rsid w:val="00584444"/>
    <w:rsid w:val="005877EB"/>
    <w:rsid w:val="00587F44"/>
    <w:rsid w:val="005917ED"/>
    <w:rsid w:val="00591E4C"/>
    <w:rsid w:val="005945B2"/>
    <w:rsid w:val="00597477"/>
    <w:rsid w:val="005A5E81"/>
    <w:rsid w:val="005B2686"/>
    <w:rsid w:val="005C3537"/>
    <w:rsid w:val="005C6A4D"/>
    <w:rsid w:val="005C6AA9"/>
    <w:rsid w:val="005D00E0"/>
    <w:rsid w:val="005D0B05"/>
    <w:rsid w:val="005D3C33"/>
    <w:rsid w:val="005D449D"/>
    <w:rsid w:val="005D55C1"/>
    <w:rsid w:val="005E48B5"/>
    <w:rsid w:val="005F5089"/>
    <w:rsid w:val="006057E4"/>
    <w:rsid w:val="006078F2"/>
    <w:rsid w:val="006176C4"/>
    <w:rsid w:val="00620B4E"/>
    <w:rsid w:val="00630723"/>
    <w:rsid w:val="00633545"/>
    <w:rsid w:val="00661855"/>
    <w:rsid w:val="00664DBB"/>
    <w:rsid w:val="00664E2F"/>
    <w:rsid w:val="00675883"/>
    <w:rsid w:val="00676567"/>
    <w:rsid w:val="00683F42"/>
    <w:rsid w:val="006878B0"/>
    <w:rsid w:val="00691813"/>
    <w:rsid w:val="00693F71"/>
    <w:rsid w:val="006952C7"/>
    <w:rsid w:val="006975D6"/>
    <w:rsid w:val="00697FB9"/>
    <w:rsid w:val="006A1CCD"/>
    <w:rsid w:val="006B68BF"/>
    <w:rsid w:val="006C4318"/>
    <w:rsid w:val="006D00F2"/>
    <w:rsid w:val="006D259A"/>
    <w:rsid w:val="006D44A8"/>
    <w:rsid w:val="006E1840"/>
    <w:rsid w:val="006E58F0"/>
    <w:rsid w:val="006F0B64"/>
    <w:rsid w:val="006F1E55"/>
    <w:rsid w:val="007020EE"/>
    <w:rsid w:val="00704832"/>
    <w:rsid w:val="00711877"/>
    <w:rsid w:val="00713632"/>
    <w:rsid w:val="007143AE"/>
    <w:rsid w:val="00714EBC"/>
    <w:rsid w:val="00716434"/>
    <w:rsid w:val="007213B4"/>
    <w:rsid w:val="007321AA"/>
    <w:rsid w:val="007325CA"/>
    <w:rsid w:val="00737C5C"/>
    <w:rsid w:val="00744441"/>
    <w:rsid w:val="00756861"/>
    <w:rsid w:val="00757214"/>
    <w:rsid w:val="007616E4"/>
    <w:rsid w:val="00765C50"/>
    <w:rsid w:val="00776A34"/>
    <w:rsid w:val="00787E1B"/>
    <w:rsid w:val="00793CF8"/>
    <w:rsid w:val="007A0BC1"/>
    <w:rsid w:val="007C13FF"/>
    <w:rsid w:val="007C4340"/>
    <w:rsid w:val="007D05D3"/>
    <w:rsid w:val="007D2392"/>
    <w:rsid w:val="007D7F6B"/>
    <w:rsid w:val="007E3D4D"/>
    <w:rsid w:val="007E3F27"/>
    <w:rsid w:val="008035A3"/>
    <w:rsid w:val="00804A68"/>
    <w:rsid w:val="008072AD"/>
    <w:rsid w:val="008076D8"/>
    <w:rsid w:val="00811359"/>
    <w:rsid w:val="0081154B"/>
    <w:rsid w:val="00814DA0"/>
    <w:rsid w:val="008204AF"/>
    <w:rsid w:val="008209E1"/>
    <w:rsid w:val="008233DC"/>
    <w:rsid w:val="00835531"/>
    <w:rsid w:val="008469A4"/>
    <w:rsid w:val="00853F65"/>
    <w:rsid w:val="00861396"/>
    <w:rsid w:val="0086609F"/>
    <w:rsid w:val="00867F7C"/>
    <w:rsid w:val="00872056"/>
    <w:rsid w:val="00872E1D"/>
    <w:rsid w:val="00885C21"/>
    <w:rsid w:val="008A2BBD"/>
    <w:rsid w:val="008B1904"/>
    <w:rsid w:val="008B3165"/>
    <w:rsid w:val="008C4F65"/>
    <w:rsid w:val="008C6636"/>
    <w:rsid w:val="008D2FA6"/>
    <w:rsid w:val="008D430E"/>
    <w:rsid w:val="008E75D0"/>
    <w:rsid w:val="00900304"/>
    <w:rsid w:val="009033D3"/>
    <w:rsid w:val="00907A48"/>
    <w:rsid w:val="009216A1"/>
    <w:rsid w:val="00921870"/>
    <w:rsid w:val="00922935"/>
    <w:rsid w:val="00926891"/>
    <w:rsid w:val="00932B80"/>
    <w:rsid w:val="00935306"/>
    <w:rsid w:val="00944FB1"/>
    <w:rsid w:val="00953341"/>
    <w:rsid w:val="00961257"/>
    <w:rsid w:val="00963DCF"/>
    <w:rsid w:val="00967FAC"/>
    <w:rsid w:val="0097783B"/>
    <w:rsid w:val="00980445"/>
    <w:rsid w:val="00986FFC"/>
    <w:rsid w:val="0099034A"/>
    <w:rsid w:val="0099167C"/>
    <w:rsid w:val="00993F0F"/>
    <w:rsid w:val="009B0357"/>
    <w:rsid w:val="009B5613"/>
    <w:rsid w:val="009B5C97"/>
    <w:rsid w:val="009C017A"/>
    <w:rsid w:val="009C1FB3"/>
    <w:rsid w:val="009D0813"/>
    <w:rsid w:val="009D5A89"/>
    <w:rsid w:val="009E21C2"/>
    <w:rsid w:val="009E2D79"/>
    <w:rsid w:val="009F04CD"/>
    <w:rsid w:val="009F2ADF"/>
    <w:rsid w:val="009F33BA"/>
    <w:rsid w:val="009F48AA"/>
    <w:rsid w:val="009F6071"/>
    <w:rsid w:val="00A01D09"/>
    <w:rsid w:val="00A02B36"/>
    <w:rsid w:val="00A16CB1"/>
    <w:rsid w:val="00A20173"/>
    <w:rsid w:val="00A2379F"/>
    <w:rsid w:val="00A32236"/>
    <w:rsid w:val="00A340BE"/>
    <w:rsid w:val="00A425A5"/>
    <w:rsid w:val="00A471F1"/>
    <w:rsid w:val="00A474B0"/>
    <w:rsid w:val="00A54DCB"/>
    <w:rsid w:val="00A55799"/>
    <w:rsid w:val="00A557DD"/>
    <w:rsid w:val="00A56B96"/>
    <w:rsid w:val="00A640B9"/>
    <w:rsid w:val="00A77F9C"/>
    <w:rsid w:val="00A81D39"/>
    <w:rsid w:val="00A81F06"/>
    <w:rsid w:val="00A85164"/>
    <w:rsid w:val="00A86448"/>
    <w:rsid w:val="00A949AD"/>
    <w:rsid w:val="00AA7C4E"/>
    <w:rsid w:val="00AC047D"/>
    <w:rsid w:val="00AC057F"/>
    <w:rsid w:val="00AC1897"/>
    <w:rsid w:val="00AC227B"/>
    <w:rsid w:val="00AC2691"/>
    <w:rsid w:val="00AC51AE"/>
    <w:rsid w:val="00AD650F"/>
    <w:rsid w:val="00AD78DB"/>
    <w:rsid w:val="00AE07BE"/>
    <w:rsid w:val="00AE4BD9"/>
    <w:rsid w:val="00AF26A2"/>
    <w:rsid w:val="00AF3102"/>
    <w:rsid w:val="00AF5E65"/>
    <w:rsid w:val="00AF7F37"/>
    <w:rsid w:val="00B018C7"/>
    <w:rsid w:val="00B048B7"/>
    <w:rsid w:val="00B12064"/>
    <w:rsid w:val="00B14F3C"/>
    <w:rsid w:val="00B16C65"/>
    <w:rsid w:val="00B176B2"/>
    <w:rsid w:val="00B25744"/>
    <w:rsid w:val="00B26D02"/>
    <w:rsid w:val="00B33B79"/>
    <w:rsid w:val="00B37D54"/>
    <w:rsid w:val="00B50C34"/>
    <w:rsid w:val="00B50E59"/>
    <w:rsid w:val="00B5355C"/>
    <w:rsid w:val="00B5382E"/>
    <w:rsid w:val="00B53B12"/>
    <w:rsid w:val="00B53CE0"/>
    <w:rsid w:val="00B6016C"/>
    <w:rsid w:val="00B62708"/>
    <w:rsid w:val="00B64A42"/>
    <w:rsid w:val="00B7258F"/>
    <w:rsid w:val="00B75F44"/>
    <w:rsid w:val="00B852B3"/>
    <w:rsid w:val="00B92B53"/>
    <w:rsid w:val="00BA0513"/>
    <w:rsid w:val="00BB13BF"/>
    <w:rsid w:val="00BB22D2"/>
    <w:rsid w:val="00BC06B4"/>
    <w:rsid w:val="00BC0F1E"/>
    <w:rsid w:val="00BC1B3D"/>
    <w:rsid w:val="00BC62FF"/>
    <w:rsid w:val="00BD3A94"/>
    <w:rsid w:val="00BD4263"/>
    <w:rsid w:val="00BE29BB"/>
    <w:rsid w:val="00BE3BF8"/>
    <w:rsid w:val="00BE40AD"/>
    <w:rsid w:val="00BF2236"/>
    <w:rsid w:val="00BF41C6"/>
    <w:rsid w:val="00BF6F54"/>
    <w:rsid w:val="00C00CF1"/>
    <w:rsid w:val="00C04D78"/>
    <w:rsid w:val="00C07212"/>
    <w:rsid w:val="00C11306"/>
    <w:rsid w:val="00C11C55"/>
    <w:rsid w:val="00C22004"/>
    <w:rsid w:val="00C30B15"/>
    <w:rsid w:val="00C310AA"/>
    <w:rsid w:val="00C34252"/>
    <w:rsid w:val="00C34B18"/>
    <w:rsid w:val="00C41D7F"/>
    <w:rsid w:val="00C45D04"/>
    <w:rsid w:val="00C53E74"/>
    <w:rsid w:val="00C551BE"/>
    <w:rsid w:val="00C5784F"/>
    <w:rsid w:val="00C624EF"/>
    <w:rsid w:val="00C65433"/>
    <w:rsid w:val="00C73905"/>
    <w:rsid w:val="00C73A1E"/>
    <w:rsid w:val="00C74942"/>
    <w:rsid w:val="00C75AE4"/>
    <w:rsid w:val="00C82610"/>
    <w:rsid w:val="00C902C9"/>
    <w:rsid w:val="00C916AE"/>
    <w:rsid w:val="00C940F8"/>
    <w:rsid w:val="00C94BA7"/>
    <w:rsid w:val="00CA2A9C"/>
    <w:rsid w:val="00CB42B1"/>
    <w:rsid w:val="00CC41FB"/>
    <w:rsid w:val="00CC5A2C"/>
    <w:rsid w:val="00CD06ED"/>
    <w:rsid w:val="00CD3A6C"/>
    <w:rsid w:val="00CE1705"/>
    <w:rsid w:val="00CE324E"/>
    <w:rsid w:val="00CE666F"/>
    <w:rsid w:val="00CF4CA2"/>
    <w:rsid w:val="00CF624A"/>
    <w:rsid w:val="00D00C9D"/>
    <w:rsid w:val="00D0453C"/>
    <w:rsid w:val="00D109CF"/>
    <w:rsid w:val="00D11B65"/>
    <w:rsid w:val="00D130A5"/>
    <w:rsid w:val="00D16D9E"/>
    <w:rsid w:val="00D22C74"/>
    <w:rsid w:val="00D22F4D"/>
    <w:rsid w:val="00D24E64"/>
    <w:rsid w:val="00D27A2B"/>
    <w:rsid w:val="00D3654C"/>
    <w:rsid w:val="00D425AC"/>
    <w:rsid w:val="00D55284"/>
    <w:rsid w:val="00D56C21"/>
    <w:rsid w:val="00D56DA2"/>
    <w:rsid w:val="00D60773"/>
    <w:rsid w:val="00D66CE0"/>
    <w:rsid w:val="00D8344E"/>
    <w:rsid w:val="00D83580"/>
    <w:rsid w:val="00D875ED"/>
    <w:rsid w:val="00D9289C"/>
    <w:rsid w:val="00D9668E"/>
    <w:rsid w:val="00DB3E0B"/>
    <w:rsid w:val="00DC37F8"/>
    <w:rsid w:val="00DE05DB"/>
    <w:rsid w:val="00DF0213"/>
    <w:rsid w:val="00DF61E8"/>
    <w:rsid w:val="00E00BA7"/>
    <w:rsid w:val="00E00EC1"/>
    <w:rsid w:val="00E0330F"/>
    <w:rsid w:val="00E0590B"/>
    <w:rsid w:val="00E06341"/>
    <w:rsid w:val="00E10CAB"/>
    <w:rsid w:val="00E14483"/>
    <w:rsid w:val="00E21D95"/>
    <w:rsid w:val="00E25B18"/>
    <w:rsid w:val="00E36D80"/>
    <w:rsid w:val="00E40ECF"/>
    <w:rsid w:val="00E44606"/>
    <w:rsid w:val="00E45392"/>
    <w:rsid w:val="00E462BD"/>
    <w:rsid w:val="00E545BA"/>
    <w:rsid w:val="00E54B78"/>
    <w:rsid w:val="00E55A00"/>
    <w:rsid w:val="00E57F85"/>
    <w:rsid w:val="00E6143A"/>
    <w:rsid w:val="00E63E44"/>
    <w:rsid w:val="00E75B7E"/>
    <w:rsid w:val="00E80A88"/>
    <w:rsid w:val="00E856FE"/>
    <w:rsid w:val="00E957A0"/>
    <w:rsid w:val="00E978CF"/>
    <w:rsid w:val="00EA1DA2"/>
    <w:rsid w:val="00EA2B75"/>
    <w:rsid w:val="00EA3BF4"/>
    <w:rsid w:val="00EB510E"/>
    <w:rsid w:val="00EB6812"/>
    <w:rsid w:val="00EB71FB"/>
    <w:rsid w:val="00EC2B86"/>
    <w:rsid w:val="00EC4B9B"/>
    <w:rsid w:val="00ED045C"/>
    <w:rsid w:val="00EF06FF"/>
    <w:rsid w:val="00EF6DCD"/>
    <w:rsid w:val="00F05047"/>
    <w:rsid w:val="00F176E1"/>
    <w:rsid w:val="00F2356E"/>
    <w:rsid w:val="00F267B9"/>
    <w:rsid w:val="00F31C4A"/>
    <w:rsid w:val="00F34259"/>
    <w:rsid w:val="00F51038"/>
    <w:rsid w:val="00F5200E"/>
    <w:rsid w:val="00F5515A"/>
    <w:rsid w:val="00F615C7"/>
    <w:rsid w:val="00F62D4F"/>
    <w:rsid w:val="00F75F7D"/>
    <w:rsid w:val="00F83DA5"/>
    <w:rsid w:val="00F845D9"/>
    <w:rsid w:val="00F8508B"/>
    <w:rsid w:val="00F913DA"/>
    <w:rsid w:val="00F9208C"/>
    <w:rsid w:val="00FA1119"/>
    <w:rsid w:val="00FA323A"/>
    <w:rsid w:val="00FA68DF"/>
    <w:rsid w:val="00FB2A90"/>
    <w:rsid w:val="00FB6A25"/>
    <w:rsid w:val="00FC1EDB"/>
    <w:rsid w:val="00FC5B6C"/>
    <w:rsid w:val="00FD056F"/>
    <w:rsid w:val="00FD123D"/>
    <w:rsid w:val="00FD5DE3"/>
    <w:rsid w:val="00FD62D8"/>
    <w:rsid w:val="00FD72BF"/>
    <w:rsid w:val="00FE1E63"/>
    <w:rsid w:val="00FE5C65"/>
    <w:rsid w:val="00FE691A"/>
    <w:rsid w:val="00FF5CB2"/>
    <w:rsid w:val="00FF70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1967113-160D-42B5-AC92-11CC1374D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1E77"/>
    <w:pPr>
      <w:spacing w:after="0" w:line="240" w:lineRule="auto"/>
      <w:jc w:val="both"/>
    </w:pPr>
    <w:rPr>
      <w:rFonts w:ascii="Arial" w:eastAsia="Arial" w:hAnsi="Arial" w:cs="Times New Roman"/>
      <w:sz w:val="18"/>
      <w:szCs w:val="20"/>
      <w:lang w:val="es-EC"/>
    </w:rPr>
  </w:style>
  <w:style w:type="paragraph" w:styleId="Ttulo1">
    <w:name w:val="heading 1"/>
    <w:basedOn w:val="Normal"/>
    <w:next w:val="Normal"/>
    <w:link w:val="Ttulo1Car"/>
    <w:qFormat/>
    <w:rsid w:val="00FC1EDB"/>
    <w:pPr>
      <w:numPr>
        <w:numId w:val="1"/>
      </w:numPr>
      <w:outlineLvl w:val="0"/>
    </w:pPr>
    <w:rPr>
      <w:b/>
      <w:color w:val="000000"/>
      <w:sz w:val="24"/>
      <w:szCs w:val="24"/>
    </w:rPr>
  </w:style>
  <w:style w:type="paragraph" w:styleId="Ttulo2">
    <w:name w:val="heading 2"/>
    <w:aliases w:val="Heading 2 Char Char Char"/>
    <w:basedOn w:val="Normal"/>
    <w:next w:val="Normal"/>
    <w:link w:val="Ttulo2Car"/>
    <w:qFormat/>
    <w:rsid w:val="00FC1EDB"/>
    <w:pPr>
      <w:keepNext/>
      <w:outlineLvl w:val="1"/>
    </w:pPr>
    <w:rPr>
      <w:b/>
      <w:color w:val="808080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C1EDB"/>
    <w:rPr>
      <w:rFonts w:ascii="Candara" w:eastAsia="Batang" w:hAnsi="Candara" w:cs="Times New Roman"/>
      <w:b/>
      <w:color w:val="000000"/>
      <w:sz w:val="24"/>
      <w:szCs w:val="24"/>
    </w:rPr>
  </w:style>
  <w:style w:type="character" w:customStyle="1" w:styleId="Ttulo2Car">
    <w:name w:val="Título 2 Car"/>
    <w:aliases w:val="Heading 2 Char Char Char Car"/>
    <w:basedOn w:val="Fuentedeprrafopredeter"/>
    <w:link w:val="Ttulo2"/>
    <w:rsid w:val="00FC1EDB"/>
    <w:rPr>
      <w:rFonts w:ascii="Arial Black" w:eastAsia="Batang" w:hAnsi="Arial Black" w:cs="Times New Roman"/>
      <w:b/>
      <w:color w:val="808080"/>
      <w:sz w:val="24"/>
      <w:szCs w:val="20"/>
      <w:lang w:val="es-EC"/>
    </w:rPr>
  </w:style>
  <w:style w:type="paragraph" w:customStyle="1" w:styleId="TituloPortada">
    <w:name w:val="Titulo Portada"/>
    <w:basedOn w:val="Normal"/>
    <w:rsid w:val="00FC1EDB"/>
    <w:pPr>
      <w:spacing w:before="960" w:after="960"/>
      <w:jc w:val="center"/>
    </w:pPr>
    <w:rPr>
      <w:rFonts w:ascii="Verdana" w:hAnsi="Verdana"/>
      <w:b/>
      <w:sz w:val="96"/>
    </w:rPr>
  </w:style>
  <w:style w:type="paragraph" w:styleId="Piedepgina">
    <w:name w:val="footer"/>
    <w:basedOn w:val="Normal"/>
    <w:link w:val="PiedepginaCar"/>
    <w:uiPriority w:val="99"/>
    <w:rsid w:val="00FC1EDB"/>
    <w:pPr>
      <w:tabs>
        <w:tab w:val="center" w:pos="4419"/>
        <w:tab w:val="right" w:pos="8838"/>
      </w:tabs>
    </w:pPr>
    <w:rPr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1EDB"/>
    <w:rPr>
      <w:rFonts w:ascii="Arial" w:eastAsia="Batang" w:hAnsi="Arial" w:cs="Times New Roman"/>
      <w:sz w:val="20"/>
      <w:szCs w:val="20"/>
      <w:lang w:val="es-ES"/>
    </w:rPr>
  </w:style>
  <w:style w:type="paragraph" w:styleId="Prrafodelista">
    <w:name w:val="List Paragraph"/>
    <w:aliases w:val="TIT 2 IND,Párrafo de Viñeta,tEXTO,Titulo parrafo,Texto,List Paragraph1,Capítulo,Titulo 1"/>
    <w:basedOn w:val="Normal"/>
    <w:link w:val="PrrafodelistaCar"/>
    <w:uiPriority w:val="34"/>
    <w:qFormat/>
    <w:rsid w:val="00FC1EDB"/>
    <w:pPr>
      <w:ind w:left="720"/>
      <w:jc w:val="left"/>
    </w:pPr>
    <w:rPr>
      <w:rFonts w:ascii="Calibri" w:eastAsia="Calibri" w:hAnsi="Calibri"/>
      <w:sz w:val="22"/>
      <w:szCs w:val="22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1ED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1EDB"/>
    <w:rPr>
      <w:rFonts w:ascii="Tahoma" w:eastAsia="Batang" w:hAnsi="Tahoma" w:cs="Tahoma"/>
      <w:sz w:val="16"/>
      <w:szCs w:val="16"/>
      <w:lang w:val="es-EC"/>
    </w:rPr>
  </w:style>
  <w:style w:type="paragraph" w:styleId="Textocomentario">
    <w:name w:val="annotation text"/>
    <w:basedOn w:val="Normal"/>
    <w:link w:val="TextocomentarioCar"/>
    <w:semiHidden/>
    <w:unhideWhenUsed/>
    <w:rsid w:val="002D134C"/>
    <w:pPr>
      <w:jc w:val="left"/>
    </w:pPr>
    <w:rPr>
      <w:rFonts w:ascii="Times New Roman" w:eastAsia="Times New Roman" w:hAnsi="Times New Roman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2D134C"/>
    <w:rPr>
      <w:rFonts w:ascii="Times New Roman" w:eastAsia="Times New Roman" w:hAnsi="Times New Roman" w:cs="Times New Roman"/>
      <w:sz w:val="20"/>
      <w:szCs w:val="20"/>
      <w:lang w:val="es-EC"/>
    </w:rPr>
  </w:style>
  <w:style w:type="character" w:styleId="Refdecomentario">
    <w:name w:val="annotation reference"/>
    <w:basedOn w:val="Fuentedeprrafopredeter"/>
    <w:semiHidden/>
    <w:unhideWhenUsed/>
    <w:rsid w:val="002D134C"/>
    <w:rPr>
      <w:sz w:val="16"/>
      <w:szCs w:val="16"/>
    </w:rPr>
  </w:style>
  <w:style w:type="paragraph" w:styleId="Encabezado">
    <w:name w:val="header"/>
    <w:basedOn w:val="Normal"/>
    <w:link w:val="EncabezadoCar"/>
    <w:unhideWhenUsed/>
    <w:rsid w:val="002D134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2D134C"/>
    <w:rPr>
      <w:rFonts w:ascii="Arial" w:eastAsia="Batang" w:hAnsi="Arial" w:cs="Times New Roman"/>
      <w:sz w:val="20"/>
      <w:szCs w:val="20"/>
      <w:lang w:val="es-EC"/>
    </w:rPr>
  </w:style>
  <w:style w:type="table" w:styleId="Tablaconcuadrcula">
    <w:name w:val="Table Grid"/>
    <w:basedOn w:val="Tablanormal"/>
    <w:uiPriority w:val="59"/>
    <w:rsid w:val="00247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94BA7"/>
    <w:pPr>
      <w:spacing w:before="100" w:beforeAutospacing="1" w:after="119"/>
      <w:jc w:val="left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customStyle="1" w:styleId="Standard">
    <w:name w:val="Standard"/>
    <w:rsid w:val="00AE4BD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es-ES" w:eastAsia="es-ES"/>
    </w:rPr>
  </w:style>
  <w:style w:type="character" w:customStyle="1" w:styleId="PrrafodelistaCar">
    <w:name w:val="Párrafo de lista Car"/>
    <w:aliases w:val="TIT 2 IND Car,Párrafo de Viñeta Car,tEXTO Car,Titulo parrafo Car,Texto Car,List Paragraph1 Car,Capítulo Car,Titulo 1 Car"/>
    <w:link w:val="Prrafodelista"/>
    <w:uiPriority w:val="34"/>
    <w:rsid w:val="00980445"/>
    <w:rPr>
      <w:rFonts w:ascii="Calibri" w:eastAsia="Calibri" w:hAnsi="Calibri" w:cs="Times New Roman"/>
      <w:lang w:val="es-EC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8AC462-E22E-4B35-8730-32B43EDD9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4228</Words>
  <Characters>23254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 Dora Gonzalez Flores</dc:creator>
  <cp:lastModifiedBy>German Alberto Cajas Viteri</cp:lastModifiedBy>
  <cp:revision>2</cp:revision>
  <cp:lastPrinted>2021-06-06T18:54:00Z</cp:lastPrinted>
  <dcterms:created xsi:type="dcterms:W3CDTF">2026-07-08T15:12:00Z</dcterms:created>
  <dcterms:modified xsi:type="dcterms:W3CDTF">2026-07-08T15:12:00Z</dcterms:modified>
</cp:coreProperties>
</file>