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08722" w14:textId="0B7F0794" w:rsidR="00257921" w:rsidRPr="00257921" w:rsidRDefault="00257921">
      <w:pPr>
        <w:rPr>
          <w:lang w:val="es-CO"/>
        </w:rPr>
      </w:pPr>
      <w:r>
        <w:rPr>
          <w:lang w:val="es-CO"/>
        </w:rPr>
        <w:t xml:space="preserve">AOXLAB S. A. S. está registrada en la cámara de comercio de Medellín con el registro número XXX  de XX-XX-XXXX y es representada legalmente por </w:t>
      </w:r>
      <w:proofErr w:type="spellStart"/>
      <w:r>
        <w:rPr>
          <w:lang w:val="es-CO"/>
        </w:rPr>
        <w:t>Yasmin</w:t>
      </w:r>
      <w:proofErr w:type="spellEnd"/>
      <w:r>
        <w:rPr>
          <w:lang w:val="es-CO"/>
        </w:rPr>
        <w:t xml:space="preserve"> Eliana Lopera Pérez. Los fondos con los cuales cuenta la empresa provienen exclusivamente de las actividades comerciales registradas en la cámara de comercio.</w:t>
      </w:r>
    </w:p>
    <w:sectPr w:rsidR="00257921" w:rsidRPr="00257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21"/>
    <w:rsid w:val="00175E77"/>
    <w:rsid w:val="00241FB6"/>
    <w:rsid w:val="00257921"/>
    <w:rsid w:val="002858B8"/>
    <w:rsid w:val="003A348B"/>
    <w:rsid w:val="00577C3F"/>
    <w:rsid w:val="00C8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C5A77"/>
  <w15:chartTrackingRefBased/>
  <w15:docId w15:val="{3AC0FFBC-95C0-46DB-B0AF-6AB85BE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7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79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7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7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7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7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7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79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79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Hernando Pardo Pardo</dc:creator>
  <cp:keywords/>
  <dc:description/>
  <cp:lastModifiedBy>Darío Hernando Pardo Pardo</cp:lastModifiedBy>
  <cp:revision>1</cp:revision>
  <dcterms:created xsi:type="dcterms:W3CDTF">2025-07-17T13:55:00Z</dcterms:created>
  <dcterms:modified xsi:type="dcterms:W3CDTF">2025-07-17T14:02:00Z</dcterms:modified>
</cp:coreProperties>
</file>