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tabs>
          <w:tab w:val="clear" w:pos="708"/>
          <w:tab w:val="center" w:pos="4252" w:leader="none"/>
          <w:tab w:val="right" w:pos="8504" w:leader="none"/>
        </w:tabs>
        <w:suppressAutoHyphens w:val="true"/>
        <w:bidi w:val="0"/>
        <w:spacing w:lineRule="auto" w:line="360" w:before="240" w:after="240"/>
        <w:ind w:hanging="0" w:left="0" w:right="0"/>
        <w:jc w:val="both"/>
        <w:rPr/>
      </w:pPr>
      <w:r>
        <w:rPr>
          <w:rFonts w:ascii="Calibri;sans-serif" w:hAnsi="Calibri;sans-serif"/>
          <w:sz w:val="24"/>
          <w:szCs w:val="24"/>
        </w:rPr>
        <w:t xml:space="preserve">SEPLAG – Extrato do Ato Decisório proferido no âmbito do Processo Administrativo Digital de Readaptação Funcional nº </w:t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{{PROTOCOLO_READAPTACAO}}</w:t>
      </w:r>
      <w:r>
        <w:rPr>
          <w:rFonts w:ascii="Calibri;sans-serif" w:hAnsi="Calibri;sans-serif"/>
          <w:sz w:val="24"/>
          <w:szCs w:val="24"/>
        </w:rPr>
        <w:t xml:space="preserve">, referente ao(à) servidor(a)  </w:t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{{INICIAIS_SERVIDOR}}</w:t>
      </w:r>
      <w:r>
        <w:rPr>
          <w:rFonts w:ascii="Calibri;sans-serif" w:hAnsi="Calibri;sans-serif"/>
          <w:sz w:val="24"/>
          <w:szCs w:val="24"/>
          <w:shd w:fill="FFFF00" w:val="clear"/>
        </w:rPr>
        <w:t>,</w:t>
      </w:r>
      <w:r>
        <w:rPr>
          <w:rFonts w:ascii="Calibri;sans-serif" w:hAnsi="Calibri;sans-serif"/>
          <w:sz w:val="24"/>
          <w:szCs w:val="24"/>
          <w:shd w:fill="FFFFFF" w:val="clear"/>
        </w:rPr>
        <w:t xml:space="preserve">Matrícula </w:t>
      </w:r>
      <w:r>
        <w:rPr>
          <w:rFonts w:ascii="Calibri;sans-serif" w:hAnsi="Calibri;sans-serif"/>
          <w:b/>
          <w:bCs/>
          <w:sz w:val="24"/>
          <w:szCs w:val="24"/>
          <w:shd w:fill="FFFFFF" w:val="clear"/>
        </w:rPr>
        <w:tab/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{{MATRICULA}}</w:t>
      </w:r>
      <w:r>
        <w:rPr>
          <w:rFonts w:ascii="Calibri;sans-serif" w:hAnsi="Calibri;sans-serif"/>
          <w:sz w:val="24"/>
          <w:szCs w:val="24"/>
        </w:rPr>
        <w:t xml:space="preserve">, ocupante do cargo de </w:t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{{CARGO_ORIGEM}}</w:t>
      </w:r>
      <w:r>
        <w:rPr>
          <w:rFonts w:ascii="Calibri;sans-serif" w:hAnsi="Calibri;sans-serif"/>
          <w:sz w:val="24"/>
          <w:szCs w:val="24"/>
        </w:rPr>
        <w:t xml:space="preserve">,integrante do quadro de pessoal da </w:t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{{SECRETARIA_LOTACAO}}</w:t>
      </w:r>
      <w:r>
        <w:rPr>
          <w:rFonts w:ascii="Calibri;sans-serif" w:hAnsi="Calibri;sans-serif"/>
          <w:sz w:val="24"/>
          <w:szCs w:val="24"/>
        </w:rPr>
        <w:t xml:space="preserve">. DETERMINO: </w:t>
      </w:r>
      <w:r>
        <w:rPr>
          <w:rFonts w:eastAsia="Calibri" w:cs="" w:ascii="Calibri;sans-serif" w:hAnsi="Calibri;sans-serif"/>
          <w:b/>
          <w:bCs/>
          <w:color w:val="000000"/>
          <w:kern w:val="0"/>
          <w:sz w:val="24"/>
          <w:szCs w:val="24"/>
          <w:shd w:fill="FFFF00" w:val="clear"/>
          <w:lang w:val="pt-BR" w:eastAsia="en-US" w:bidi="ar-SA"/>
        </w:rPr>
        <w:t>{{determinacao}}</w:t>
      </w:r>
      <w:r>
        <w:rPr>
          <w:rFonts w:ascii="Calibri;sans-serif" w:hAnsi="Calibri;sans-serif"/>
          <w:b w:val="false"/>
          <w:bCs w:val="false"/>
          <w:sz w:val="24"/>
          <w:szCs w:val="24"/>
        </w:rPr>
        <w:t>.</w:t>
      </w:r>
      <w:r>
        <w:rPr>
          <w:rFonts w:ascii="Calibri;sans-serif" w:hAnsi="Calibri;sans-serif"/>
          <w:b/>
          <w:bCs/>
          <w:sz w:val="24"/>
          <w:szCs w:val="24"/>
        </w:rPr>
        <w:t xml:space="preserve"> </w:t>
      </w:r>
      <w:r>
        <w:rPr>
          <w:rFonts w:ascii="Calibri;sans-serif" w:hAnsi="Calibri;sans-serif"/>
          <w:sz w:val="24"/>
          <w:szCs w:val="24"/>
        </w:rPr>
        <w:t>A íntegra do ato decisório encontra-se disponibilizada no processo administrativo digital supracitado.</w:t>
      </w:r>
    </w:p>
    <w:p>
      <w:pPr>
        <w:pStyle w:val="BodyText"/>
        <w:tabs>
          <w:tab w:val="clear" w:pos="708"/>
          <w:tab w:val="center" w:pos="4252" w:leader="none"/>
          <w:tab w:val="right" w:pos="8504" w:leader="none"/>
        </w:tabs>
        <w:spacing w:lineRule="auto" w:line="360" w:before="240" w:after="240"/>
        <w:ind w:hanging="0" w:left="0" w:right="0"/>
        <w:jc w:val="both"/>
        <w:rPr/>
      </w:pPr>
      <w:r>
        <w:rPr>
          <w:rFonts w:ascii="Calibri;sans-serif" w:hAnsi="Calibri;sans-serif"/>
          <w:sz w:val="24"/>
        </w:rPr>
        <w:t xml:space="preserve">Divinópolis, </w:t>
      </w:r>
      <w:r>
        <w:rPr>
          <w:rFonts w:ascii="Calibri;sans-serif" w:hAnsi="Calibri;sans-serif"/>
          <w:sz w:val="24"/>
        </w:rPr>
        <w:fldChar w:fldCharType="begin" w:fldLock="true"/>
      </w:r>
      <w:r>
        <w:rPr>
          <w:rFonts w:ascii="Calibri;sans-serif" w:hAnsi="Calibri;sans-serif"/>
          <w:sz w:val="24"/>
        </w:rPr>
        <w:instrText xml:space="preserve"> DATE \@"d' de 'MMM' de 'yyyy" </w:instrText>
      </w:r>
      <w:r>
        <w:rPr>
          <w:rFonts w:ascii="Calibri;sans-serif" w:hAnsi="Calibri;sans-serif"/>
          <w:sz w:val="24"/>
        </w:rPr>
        <w:fldChar w:fldCharType="separate"/>
      </w:r>
      <w:r>
        <w:rPr>
          <w:rFonts w:ascii="Calibri;sans-serif" w:hAnsi="Calibri;sans-serif"/>
          <w:sz w:val="24"/>
        </w:rPr>
        <w:t>25 de jun de 2026</w:t>
      </w:r>
      <w:r>
        <w:rPr>
          <w:rFonts w:ascii="Calibri;sans-serif" w:hAnsi="Calibri;sans-serif"/>
          <w:sz w:val="24"/>
        </w:rPr>
        <w:fldChar w:fldCharType="end"/>
      </w:r>
      <w:r>
        <w:rPr>
          <w:rFonts w:ascii="Calibri;sans-serif" w:hAnsi="Calibri;sans-serif"/>
          <w:sz w:val="24"/>
        </w:rPr>
        <w:t>.</w:t>
      </w:r>
    </w:p>
    <w:p>
      <w:pPr>
        <w:pStyle w:val="BodyText"/>
        <w:tabs>
          <w:tab w:val="clear" w:pos="708"/>
          <w:tab w:val="center" w:pos="4252" w:leader="none"/>
          <w:tab w:val="right" w:pos="8504" w:leader="none"/>
        </w:tabs>
        <w:spacing w:lineRule="auto" w:line="360" w:before="240" w:after="240"/>
        <w:ind w:hanging="0" w:left="0" w:right="0"/>
        <w:jc w:val="both"/>
        <w:rPr>
          <w:rFonts w:ascii="Calibri;sans-serif" w:hAnsi="Calibri;sans-serif"/>
          <w:sz w:val="24"/>
        </w:rPr>
      </w:pPr>
      <w:r>
        <w:rPr>
          <w:rFonts w:ascii="Calibri;sans-serif" w:hAnsi="Calibri;sans-serif"/>
          <w:sz w:val="24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center"/>
        <w:rPr>
          <w:rFonts w:cs="Calibri" w:cstheme="minorHAnsi"/>
          <w:i/>
          <w:iCs/>
          <w:sz w:val="14"/>
          <w:szCs w:val="14"/>
        </w:rPr>
      </w:pPr>
      <w:r>
        <w:rPr>
          <w:rFonts w:cs="Calibri" w:cstheme="minorHAnsi"/>
          <w:i/>
          <w:iCs/>
          <w:sz w:val="14"/>
          <w:szCs w:val="1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3" w:gutter="0" w:header="1701" w:top="1758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altName w:val="sans-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2"/>
        <w:szCs w:val="12"/>
      </w:rPr>
    </w:pPr>
    <w:r>
      <w:rPr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1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1080135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2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0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4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9525" distL="0" distR="0" simplePos="0" relativeHeight="2" behindDoc="1" locked="0" layoutInCell="1" allowOverlap="1" wp14:anchorId="0212AE32">
              <wp:simplePos x="0" y="0"/>
              <wp:positionH relativeFrom="column">
                <wp:posOffset>1005840</wp:posOffset>
              </wp:positionH>
              <wp:positionV relativeFrom="paragraph">
                <wp:posOffset>-370205</wp:posOffset>
              </wp:positionV>
              <wp:extent cx="4658995" cy="938530"/>
              <wp:effectExtent l="0" t="0" r="0" b="9525"/>
              <wp:wrapNone/>
              <wp:docPr id="5" name="Caixa de Tex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591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>COMISSÃO DE REQUALIFICAÇÃO E READAPTAÇÃO FUNCIONAL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307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113" w:right="170"/>
                            <w:jc w:val="both"/>
                            <w:rPr/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(37) 3229-6528 (WhatsApp) — corref@divinopolis.mg.gov.br </w:t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Contedodoquadrouser"/>
                            <w:spacing w:lineRule="auto" w:line="240" w:before="0" w:after="0"/>
                            <w:jc w:val="both"/>
                            <w:rPr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zCs w:val="26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9.2pt;margin-top:-29.15pt;width:366.8pt;height:73.85pt;mso-wrap-style:square;v-text-anchor:top" wp14:anchorId="0212AE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b/>
                        <w:color w:val="000000"/>
                        <w:sz w:val="18"/>
                        <w:szCs w:val="18"/>
                      </w:rPr>
                      <w:t>COMISSÃO DE REQUALIFICAÇÃO E READAPTAÇÃO FUNCIONAL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Avenida Paraná, nº 2.601, sala 307 – Bairro São José – Divinópolis, Minas Gerais – CEP: 35.501-170 </w:t>
                    </w:r>
                  </w:p>
                  <w:p>
                    <w:pPr>
                      <w:pStyle w:val="Contedodoquadrouser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113" w:right="170"/>
                      <w:jc w:val="both"/>
                      <w:rPr/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 xml:space="preserve">(37) 3229-6528 (WhatsApp) — corref@divinopolis.mg.gov.br </w:t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  <w:p>
                    <w:pPr>
                      <w:pStyle w:val="Contedodoquadrouser"/>
                      <w:spacing w:lineRule="auto" w:line="240" w:before="0" w:after="0"/>
                      <w:jc w:val="both"/>
                      <w:rPr>
                        <w:szCs w:val="26"/>
                      </w:rPr>
                    </w:pPr>
                    <w:r>
                      <w:rPr>
                        <w:color w:val="000000"/>
                        <w:szCs w:val="26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6985" distB="5715" distL="6985" distR="5715" simplePos="0" relativeHeight="5" behindDoc="1" locked="0" layoutInCell="1" allowOverlap="1" wp14:anchorId="300F772A">
              <wp:simplePos x="0" y="0"/>
              <wp:positionH relativeFrom="column">
                <wp:posOffset>1080135</wp:posOffset>
              </wp:positionH>
              <wp:positionV relativeFrom="paragraph">
                <wp:posOffset>-459105</wp:posOffset>
              </wp:positionV>
              <wp:extent cx="4486275" cy="85725"/>
              <wp:effectExtent l="6985" t="6985" r="5715" b="5715"/>
              <wp:wrapNone/>
              <wp:docPr id="6" name="Retângul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6320" cy="8568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700">
                        <a:solidFill>
                          <a:srgbClr val="f79646"/>
                        </a:solidFill>
                        <a:miter/>
                      </a:ln>
                      <a:effectLst>
                        <a:outerShdw kx="-2453608" rotWithShape="0" sy="50000">
                          <a:srgbClr val="fbd4b4">
                            <a:alpha val="50000"/>
                          </a:srgbClr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5.05pt;margin-top:-36.2pt;width:353.2pt;height:6.7pt;flip:y;mso-wrap-style:none;v-text-anchor:middle" wp14:anchorId="300F772A">
              <v:fill o:detectmouseclick="t" type="solid" color2="#0869b9"/>
              <v:stroke color="#f79646" weight="12600" joinstyle="miter" endcap="flat"/>
              <v:shadow on="t" obscured="f" color="#fbd4b4"/>
              <w10:wrap type="none"/>
            </v:rect>
          </w:pict>
        </mc:Fallback>
      </mc:AlternateContent>
      <w:drawing>
        <wp:anchor distT="0" distB="0" distL="0" distR="0" simplePos="0" relativeHeight="7" behindDoc="1" locked="0" layoutInCell="0" allowOverlap="1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tabs>
        <w:tab w:val="clear" w:pos="4252"/>
        <w:tab w:val="clear" w:pos="8504"/>
        <w:tab w:val="left" w:pos="1845" w:leader="none"/>
      </w:tabs>
      <w:rPr/>
    </w:pPr>
    <w:r>
      <mc:AlternateContent>
        <mc:Choice Requires="wps">
          <w:drawing>
            <wp:anchor distT="3810" distB="3810" distL="635" distR="0" simplePos="0" relativeHeight="8" behindDoc="1" locked="0" layoutInCell="1" allowOverlap="1" wp14:anchorId="3C45404B">
              <wp:simplePos x="0" y="0"/>
              <wp:positionH relativeFrom="column">
                <wp:posOffset>6985</wp:posOffset>
              </wp:positionH>
              <wp:positionV relativeFrom="paragraph">
                <wp:posOffset>55880</wp:posOffset>
              </wp:positionV>
              <wp:extent cx="5943600" cy="0"/>
              <wp:effectExtent l="635" t="3810" r="0" b="3810"/>
              <wp:wrapNone/>
              <wp:docPr id="8" name="Conector re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5pt,4.4pt" to="468.5pt,4.4pt" stroked="t" o:allowincell="f" style="position:absolute" wp14:anchorId="3C45404B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a8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themeColor="hyperlink" w:val="0563C1"/>
      <w:u w:val="single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67745"/>
    <w:pPr>
      <w:spacing w:lineRule="auto" w:line="276"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6774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pt-BR" w:eastAsia="zh-CN" w:bidi="hi-IN"/>
    </w:rPr>
  </w:style>
  <w:style w:type="paragraph" w:styleId="Normal1">
    <w:name w:val="Normal1"/>
    <w:qFormat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BR" w:eastAsia="pt-BR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Application>LibreOffice/25.8.7.3$Windows_X86_64 LibreOffice_project/30742500f2d3eb4366ac312fa33d3dcabdb3eba5</Application>
  <AppVersion>15.0000</AppVersion>
  <Pages>1</Pages>
  <Words>119</Words>
  <Characters>916</Characters>
  <CharactersWithSpaces>1044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2024-10-21T19:22:00Z</dcterms:created>
  <dc:creator>Syulla Rocha Rodrigues Feitosa</dc:creator>
  <dc:description/>
  <dc:language>pt-BR</dc:language>
  <cp:lastModifiedBy/>
  <cp:lastPrinted>2026-05-11T15:41:01Z</cp:lastPrinted>
  <dcterms:modified xsi:type="dcterms:W3CDTF">2026-06-25T16:23:20Z</dcterms:modified>
  <cp:revision>36</cp:revision>
  <dc:subject>Portaria pasta funcional - final</dc:subject>
  <dc:title>Portaria pasta funcional -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