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jc w:val="center"/>
        <w:rPr>
          <w:rFonts w:ascii="Calibri" w:hAnsi="Calibri" w:cs="Calibri" w:asciiTheme="minorHAnsi" w:cstheme="minorHAnsi" w:hAnsiTheme="minorHAnsi"/>
          <w:b/>
          <w:color w:val="000000"/>
          <w:shd w:fill="FFFFFF" w:val="clear"/>
        </w:rPr>
      </w:pPr>
      <w:r>
        <w:rPr>
          <w:rFonts w:cs="Calibri" w:ascii="Calibri" w:hAnsi="Calibri" w:asciiTheme="minorHAnsi" w:cstheme="minorHAnsi" w:hAnsiTheme="minorHAnsi"/>
          <w:b/>
          <w:color w:val="000000"/>
          <w:shd w:fill="FFFFFF" w:val="clear"/>
        </w:rPr>
        <w:t xml:space="preserve">PORTARIA SEPLAG-CORREF N°. </w:t>
      </w:r>
      <w:r>
        <w:rPr>
          <w:rFonts w:cs="Calibri" w:ascii="Calibri" w:hAnsi="Calibri" w:asciiTheme="minorHAnsi" w:cstheme="minorHAnsi" w:hAnsiTheme="minorHAnsi"/>
          <w:b/>
          <w:color w:val="000000"/>
          <w:shd w:fill="FFFF00" w:val="clear"/>
        </w:rPr>
        <w:t>{{numero_portaria}}</w:t>
      </w:r>
      <w:r>
        <w:rPr>
          <w:rFonts w:cs="Calibri" w:ascii="Calibri" w:hAnsi="Calibri" w:asciiTheme="minorHAnsi" w:cstheme="minorHAnsi" w:hAnsiTheme="minorHAnsi"/>
          <w:b/>
          <w:color w:val="000000"/>
          <w:shd w:fill="FFFF00" w:val="clear"/>
        </w:rPr>
        <w:t>, de</w:t>
      </w:r>
      <w:r>
        <w:rPr>
          <w:rFonts w:cs="Calibri" w:ascii="Calibri" w:hAnsi="Calibri" w:asciiTheme="minorHAnsi" w:cstheme="minorHAnsi" w:hAnsiTheme="minorHAnsi"/>
          <w:b/>
          <w:color w:val="000000"/>
          <w:shd w:fill="FFFFFF" w:val="clear"/>
        </w:rPr>
        <w:t xml:space="preserve"> </w:t>
      </w:r>
      <w:r>
        <w:rPr>
          <w:rFonts w:cs="Calibri" w:ascii="Calibri" w:hAnsi="Calibri"/>
          <w:b/>
          <w:color w:val="000000"/>
          <w:shd w:fill="FFFFFF" w:val="clear"/>
        </w:rPr>
        <w:fldChar w:fldCharType="begin" w:fldLock="true"/>
      </w:r>
      <w:r>
        <w:rPr>
          <w:b/>
          <w:shd w:fill="FFFFFF" w:val="clear"/>
          <w:rFonts w:cs="Calibri" w:ascii="Calibri" w:hAnsi="Calibri"/>
          <w:color w:val="000000"/>
        </w:rPr>
        <w:instrText xml:space="preserve"> DATE \@"MMMM" </w:instrText>
      </w:r>
      <w:r>
        <w:rPr>
          <w:b/>
          <w:shd w:fill="FFFFFF" w:val="clear"/>
          <w:rFonts w:cs="Calibri" w:ascii="Calibri" w:hAnsi="Calibri"/>
          <w:color w:val="000000"/>
        </w:rPr>
        <w:fldChar w:fldCharType="separate"/>
      </w:r>
      <w:r>
        <w:rPr>
          <w:b/>
          <w:shd w:fill="FFFFFF" w:val="clear"/>
          <w:rFonts w:cs="Calibri" w:ascii="Calibri" w:hAnsi="Calibri"/>
          <w:color w:val="000000"/>
        </w:rPr>
        <w:t>junho</w:t>
      </w:r>
      <w:r>
        <w:rPr>
          <w:b/>
          <w:shd w:fill="FFFFFF" w:val="clear"/>
          <w:rFonts w:cs="Calibri" w:ascii="Calibri" w:hAnsi="Calibri"/>
          <w:color w:val="000000"/>
        </w:rPr>
        <w:fldChar w:fldCharType="end"/>
      </w:r>
      <w:r>
        <w:rPr>
          <w:rFonts w:cs="Calibri" w:ascii="Calibri" w:hAnsi="Calibri" w:asciiTheme="minorHAnsi" w:cstheme="minorHAnsi" w:hAnsiTheme="minorHAnsi"/>
          <w:b/>
          <w:color w:val="000000"/>
          <w:shd w:fill="FFFFFF" w:val="clear"/>
        </w:rPr>
        <w:t>/2026.</w:t>
      </w:r>
    </w:p>
    <w:p>
      <w:pPr>
        <w:pStyle w:val="NormalWeb"/>
        <w:spacing w:beforeAutospacing="0" w:before="0" w:afterAutospacing="0" w:after="0"/>
        <w:jc w:val="center"/>
        <w:rPr>
          <w:rFonts w:ascii="Calibri" w:hAnsi="Calibri" w:cs="Calibri" w:asciiTheme="minorHAnsi" w:cstheme="minorHAnsi" w:hAnsiTheme="minorHAnsi"/>
          <w:b/>
          <w:color w:val="000000"/>
        </w:rPr>
      </w:pPr>
      <w:r>
        <w:rPr>
          <w:rFonts w:cs="Calibri" w:ascii="Calibri" w:hAnsi="Calibri" w:asciiTheme="minorHAnsi" w:cstheme="minorHAnsi" w:hAnsiTheme="minorHAnsi"/>
          <w:b/>
          <w:color w:val="000000"/>
        </w:rPr>
        <w:t xml:space="preserve"> </w:t>
      </w:r>
      <w:r>
        <w:rPr>
          <w:rFonts w:cs="Calibri" w:ascii="Calibri" w:hAnsi="Calibri" w:asciiTheme="minorHAnsi" w:cstheme="minorHAnsi" w:hAnsiTheme="minorHAnsi"/>
          <w:b/>
          <w:color w:val="000000"/>
        </w:rPr>
        <w:t xml:space="preserve">PROCESSO ADMINISTRATIVO DIGITAL DE READAPTAÇÃO FUNCIONAL </w:t>
      </w:r>
    </w:p>
    <w:p>
      <w:pPr>
        <w:pStyle w:val="NormalWeb"/>
        <w:spacing w:beforeAutospacing="0" w:before="0" w:afterAutospacing="0" w:after="0"/>
        <w:jc w:val="center"/>
        <w:rPr>
          <w:highlight w:val="none"/>
          <w:shd w:fill="FFFF00" w:val="clear"/>
        </w:rPr>
      </w:pPr>
      <w:r>
        <w:rPr>
          <w:rFonts w:cs="Calibri" w:ascii="Calibri" w:hAnsi="Calibri" w:asciiTheme="minorHAnsi" w:cstheme="minorHAnsi" w:hAnsiTheme="minorHAnsi"/>
          <w:b/>
          <w:color w:val="000000"/>
          <w:shd w:fill="FFFF00" w:val="clear"/>
        </w:rPr>
        <w:t xml:space="preserve">Nº </w:t>
      </w:r>
      <w:r>
        <w:rPr>
          <w:rFonts w:cs="Calibri" w:ascii="Calibri" w:hAnsi="Calibri" w:asciiTheme="minorHAnsi" w:cstheme="minorHAnsi" w:hAnsiTheme="minorHAnsi"/>
          <w:b/>
          <w:color w:val="000000"/>
          <w:shd w:fill="FFFF00" w:val="clear"/>
        </w:rPr>
        <w:t>{{protocolo_readaptacao}}</w:t>
      </w:r>
    </w:p>
    <w:p>
      <w:pPr>
        <w:pStyle w:val="NormalWeb"/>
        <w:spacing w:beforeAutospacing="0" w:before="0" w:afterAutospacing="0" w:after="0"/>
        <w:jc w:val="center"/>
        <w:rPr>
          <w:shd w:fill="FFFFFF" w:val="clear"/>
        </w:rPr>
      </w:pPr>
      <w:r>
        <w:rPr>
          <w:shd w:fill="FFFFFF" w:val="clear"/>
        </w:rPr>
      </w:r>
    </w:p>
    <w:p>
      <w:pPr>
        <w:pStyle w:val="NormalWeb"/>
        <w:spacing w:beforeAutospacing="0" w:before="0" w:afterAutospacing="0" w:after="120"/>
        <w:ind w:left="2835"/>
        <w:jc w:val="both"/>
        <w:rPr>
          <w:rFonts w:ascii="Calibri" w:hAnsi="Calibri" w:cs="Calibri" w:asciiTheme="minorHAnsi" w:cstheme="minorHAnsi" w:hAnsiTheme="minorHAnsi"/>
          <w:bCs/>
          <w:i/>
          <w:i/>
          <w:iCs/>
          <w:color w:val="000000"/>
        </w:rPr>
      </w:pPr>
      <w:r>
        <w:rPr>
          <w:rFonts w:cs="Calibri" w:ascii="Calibri" w:hAnsi="Calibri" w:asciiTheme="minorHAnsi" w:cstheme="minorHAnsi" w:hAnsiTheme="minorHAnsi"/>
          <w:bCs/>
          <w:i/>
          <w:iCs/>
          <w:color w:val="000000"/>
        </w:rPr>
        <w:t xml:space="preserve">Determina a readaptação temporária do servidor </w:t>
      </w:r>
      <w:r>
        <w:rPr>
          <w:rFonts w:cs="Calibri" w:ascii="Calibri" w:hAnsi="Calibri" w:asciiTheme="minorHAnsi" w:cstheme="minorHAnsi" w:hAnsiTheme="minorHAnsi"/>
          <w:bCs/>
          <w:i/>
          <w:iCs/>
          <w:color w:val="000000"/>
          <w:shd w:fill="FFFF00" w:val="clear"/>
        </w:rPr>
        <w:t>{{nome_servidor}}</w:t>
      </w:r>
      <w:r>
        <w:rPr>
          <w:rFonts w:cs="Calibri" w:ascii="Calibri" w:hAnsi="Calibri" w:asciiTheme="minorHAnsi" w:cstheme="minorHAnsi" w:hAnsiTheme="minorHAnsi"/>
          <w:bCs/>
          <w:i/>
          <w:iCs/>
          <w:color w:val="000000"/>
        </w:rPr>
        <w:t xml:space="preserve"> no cargo de </w:t>
      </w:r>
      <w:r>
        <w:rPr>
          <w:rFonts w:cs="Calibri" w:ascii="Calibri" w:hAnsi="Calibri" w:asciiTheme="minorHAnsi" w:cstheme="minorHAnsi" w:hAnsiTheme="minorHAnsi"/>
          <w:bCs/>
          <w:i/>
          <w:iCs/>
          <w:color w:val="000000"/>
          <w:shd w:fill="FFFF00" w:val="clear"/>
        </w:rPr>
        <w:t>{{cargo_readaptado}}</w:t>
      </w:r>
      <w:r>
        <w:rPr>
          <w:rFonts w:cs="Calibri" w:ascii="Calibri" w:hAnsi="Calibri" w:asciiTheme="minorHAnsi" w:cstheme="minorHAnsi" w:hAnsiTheme="minorHAnsi"/>
          <w:bCs/>
          <w:i/>
          <w:iCs/>
          <w:color w:val="000000"/>
        </w:rPr>
        <w:t xml:space="preserve"> com restrição de atividades em caráter temporário.</w:t>
      </w:r>
    </w:p>
    <w:p>
      <w:pPr>
        <w:pStyle w:val="Normal"/>
        <w:spacing w:lineRule="auto" w:line="240" w:before="0" w:after="120"/>
        <w:ind w:firstLine="1560"/>
        <w:jc w:val="both"/>
        <w:rPr>
          <w:rFonts w:eastAsia="CIDFont+F1" w:cs="Calibri" w:cstheme="minorHAnsi"/>
          <w:sz w:val="24"/>
          <w:szCs w:val="24"/>
        </w:rPr>
      </w:pPr>
      <w:r>
        <w:rPr>
          <w:rFonts w:eastAsia="CIDFont+F1" w:cs="Calibri" w:cstheme="minorHAnsi"/>
          <w:sz w:val="24"/>
          <w:szCs w:val="24"/>
        </w:rPr>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O Secretário de Planejamento, Gestão, Ciência e Tecnologia, Sr. Thiago Nunes Lemos, e o presidente da comissão de requalificação e readaptação funcional – CORREF, Sr. Igor Andrade Lara, no uso de suas atribuições legais e regimentais, conferidas pela lei municipal 9.500/2025 e Decretos Municipal nº 11.802/2015 e nº 17.205/2026;</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a Lei Complementar nº 009/1992, que dispõe sobre o Estatuto dos Servidores Públicos do Município de Divinópolis;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color w:themeColor="text1" w:val="000000"/>
          <w:sz w:val="24"/>
          <w:szCs w:val="24"/>
        </w:rPr>
        <w:t>CONSIDERANDO o Decreto Municipal nº 17.000, de 30 de outubro de 2025, que estabelece normas para a readaptação de função e outras providências, em especial o Capítulo V, que assegura a readaptação do servidor público estável, investido em cargo de provimento efetivo, em virtude de alteração de seu estado de saúde física ou mental, mediante verificação em inspeção médica oficial (Art. 39);</w:t>
      </w:r>
    </w:p>
    <w:p>
      <w:pPr>
        <w:pStyle w:val="Normal"/>
        <w:tabs>
          <w:tab w:val="clear" w:pos="708"/>
          <w:tab w:val="left" w:pos="3165" w:leader="none"/>
        </w:tabs>
        <w:spacing w:lineRule="auto" w:line="240" w:before="0" w:after="120"/>
        <w:jc w:val="both"/>
        <w:rPr>
          <w:b/>
          <w:bCs/>
        </w:rPr>
      </w:pPr>
      <w:r>
        <w:rPr>
          <w:rFonts w:cs="Calibri" w:cstheme="minorHAnsi"/>
          <w:b/>
          <w:bCs/>
          <w:color w:themeColor="text1" w:val="000000"/>
          <w:sz w:val="24"/>
          <w:szCs w:val="24"/>
        </w:rPr>
        <w:t>RESOLVE:</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1º </w:t>
      </w:r>
      <w:r>
        <w:rPr>
          <w:rFonts w:cs="Calibri" w:cstheme="minorHAnsi"/>
          <w:color w:themeColor="text1" w:val="000000"/>
          <w:sz w:val="24"/>
          <w:szCs w:val="24"/>
        </w:rPr>
        <w:t>Readaptar temporariamente</w:t>
      </w:r>
      <w:r>
        <w:rPr>
          <w:rFonts w:cs="Calibri" w:cstheme="minorHAnsi"/>
          <w:b/>
          <w:bCs/>
          <w:color w:themeColor="text1" w:val="000000"/>
          <w:sz w:val="24"/>
          <w:szCs w:val="24"/>
        </w:rPr>
        <w:t xml:space="preserve"> </w:t>
      </w:r>
      <w:r>
        <w:rPr>
          <w:rFonts w:cs="Calibri" w:cstheme="minorHAnsi"/>
          <w:b w:val="false"/>
          <w:bCs w:val="false"/>
          <w:color w:themeColor="text1" w:val="000000"/>
          <w:sz w:val="24"/>
          <w:szCs w:val="24"/>
        </w:rPr>
        <w:t>o</w:t>
      </w:r>
      <w:r>
        <w:rPr>
          <w:rFonts w:cs="Calibri" w:cstheme="minorHAnsi"/>
          <w:color w:themeColor="text1" w:val="000000"/>
          <w:sz w:val="24"/>
          <w:szCs w:val="24"/>
        </w:rPr>
        <w:t xml:space="preserve"> servi</w:t>
      </w:r>
      <w:r>
        <w:rPr>
          <w:rFonts w:cs="Calibri" w:cstheme="minorHAnsi"/>
          <w:color w:themeColor="text1" w:val="000000"/>
          <w:sz w:val="24"/>
          <w:szCs w:val="24"/>
          <w:shd w:fill="FFFFFF" w:val="clear"/>
        </w:rPr>
        <w:t xml:space="preserve">dor </w:t>
      </w:r>
      <w:r>
        <w:rPr>
          <w:rFonts w:cs="Calibri" w:cstheme="minorHAnsi"/>
          <w:bCs/>
          <w:i/>
          <w:iCs/>
          <w:color w:val="000000"/>
          <w:sz w:val="24"/>
          <w:szCs w:val="24"/>
          <w:shd w:fill="FFFF00" w:val="clear"/>
        </w:rPr>
        <w:t>{{nome_servidor}}</w:t>
      </w:r>
      <w:r>
        <w:rPr>
          <w:rFonts w:cs="Calibri" w:cstheme="minorHAnsi"/>
          <w:color w:themeColor="text1" w:val="000000"/>
          <w:sz w:val="24"/>
          <w:szCs w:val="24"/>
          <w:shd w:fill="FFFFFF" w:val="clear"/>
        </w:rPr>
        <w:t xml:space="preserve">, matrícula nº </w:t>
      </w:r>
      <w:r>
        <w:rPr>
          <w:rFonts w:cs="Calibri" w:cstheme="minorHAnsi"/>
          <w:color w:themeColor="text1" w:val="000000"/>
          <w:sz w:val="24"/>
          <w:szCs w:val="24"/>
          <w:shd w:fill="FFFF00" w:val="clear"/>
        </w:rPr>
        <w:t>{{matricula}}</w:t>
      </w:r>
      <w:r>
        <w:rPr>
          <w:rFonts w:cs="Calibri" w:cstheme="minorHAnsi"/>
          <w:color w:themeColor="text1" w:val="000000"/>
          <w:sz w:val="24"/>
          <w:szCs w:val="24"/>
          <w:shd w:fill="FFFFFF" w:val="clear"/>
        </w:rPr>
        <w:t xml:space="preserve">, no cargo de </w:t>
      </w:r>
      <w:r>
        <w:rPr>
          <w:rFonts w:cs="Calibri" w:cstheme="minorHAnsi"/>
          <w:bCs/>
          <w:i/>
          <w:iCs/>
          <w:color w:val="000000"/>
          <w:sz w:val="24"/>
          <w:szCs w:val="24"/>
          <w:shd w:fill="FFFF00" w:val="clear"/>
        </w:rPr>
        <w:t>{{cargo_readaptado}}</w:t>
      </w:r>
      <w:r>
        <w:rPr>
          <w:rFonts w:cs="Calibri" w:cstheme="minorHAnsi"/>
          <w:color w:themeColor="text1" w:val="000000"/>
          <w:sz w:val="24"/>
          <w:szCs w:val="24"/>
          <w:shd w:fill="FFFF00" w:val="clear"/>
        </w:rPr>
        <w:t>,</w:t>
      </w:r>
      <w:r>
        <w:rPr>
          <w:rFonts w:cs="Calibri" w:cstheme="minorHAnsi"/>
          <w:color w:themeColor="text1" w:val="000000"/>
          <w:sz w:val="24"/>
          <w:szCs w:val="24"/>
          <w:shd w:fill="FFFFFF" w:val="clear"/>
        </w:rPr>
        <w:t xml:space="preserve"> com a obrigatoriedade de cumprir restrições temporárias de atividades, nos termos do art. 43,</w:t>
      </w:r>
      <w:r>
        <w:rPr>
          <w:rFonts w:cs="Calibri" w:cstheme="minorHAnsi"/>
          <w:color w:themeColor="text1" w:val="000000"/>
          <w:sz w:val="24"/>
          <w:szCs w:val="24"/>
        </w:rPr>
        <w:t xml:space="preserve"> inciso III, do Decreto nº 17.000/2025.</w:t>
      </w:r>
    </w:p>
    <w:p>
      <w:pPr>
        <w:pStyle w:val="Normal"/>
        <w:tabs>
          <w:tab w:val="clear" w:pos="708"/>
          <w:tab w:val="left" w:pos="3165" w:leader="none"/>
        </w:tabs>
        <w:spacing w:lineRule="auto" w:line="240" w:before="0" w:after="120"/>
        <w:ind w:left="708"/>
        <w:jc w:val="left"/>
        <w:rPr>
          <w:rFonts w:cs="Calibri" w:cstheme="minorHAnsi"/>
          <w:color w:themeColor="text1" w:val="000000"/>
          <w:sz w:val="24"/>
          <w:szCs w:val="24"/>
        </w:rPr>
      </w:pPr>
      <w:r>
        <w:rPr>
          <w:rFonts w:cs="Calibri" w:cstheme="minorHAnsi"/>
          <w:b/>
          <w:bCs/>
          <w:color w:themeColor="text1" w:val="000000"/>
          <w:sz w:val="24"/>
          <w:szCs w:val="24"/>
        </w:rPr>
        <w:t>Parágrafo único.</w:t>
      </w:r>
      <w:r>
        <w:rPr>
          <w:rFonts w:cs="Calibri" w:cstheme="minorHAnsi"/>
          <w:color w:themeColor="text1" w:val="000000"/>
          <w:sz w:val="24"/>
          <w:szCs w:val="24"/>
        </w:rPr>
        <w:t xml:space="preserve"> </w:t>
      </w:r>
      <w:r>
        <w:rPr>
          <w:rFonts w:cs="Calibri" w:cstheme="minorHAnsi"/>
          <w:color w:themeColor="text1" w:val="000000"/>
          <w:sz w:val="24"/>
          <w:szCs w:val="24"/>
          <w:shd w:fill="FFFF00" w:val="clear"/>
        </w:rPr>
        <w:t>{{restricoes}}.</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2º</w:t>
      </w:r>
      <w:r>
        <w:rPr>
          <w:rFonts w:cs="Calibri" w:cstheme="minorHAnsi"/>
          <w:color w:themeColor="text1" w:val="000000"/>
          <w:sz w:val="24"/>
          <w:szCs w:val="24"/>
        </w:rPr>
        <w:t xml:space="preserve"> As restrições impostas ao servidor possuem caráter temporário conforme avaliação da perícia médica oficial e terá a duração de </w:t>
      </w:r>
      <w:r>
        <w:rPr>
          <w:rFonts w:cs="Calibri" w:cstheme="minorHAnsi"/>
          <w:color w:themeColor="text1" w:val="000000"/>
          <w:sz w:val="24"/>
          <w:szCs w:val="24"/>
          <w:shd w:fill="FFFF00" w:val="clear"/>
        </w:rPr>
        <w:t>{{tempo_por_extenso}}</w:t>
      </w:r>
      <w:r>
        <w:rPr>
          <w:rFonts w:cs="Calibri" w:cstheme="minorHAnsi"/>
          <w:color w:themeColor="text1" w:val="000000"/>
          <w:sz w:val="24"/>
          <w:szCs w:val="24"/>
        </w:rPr>
        <w:t>, devendo ao final do prazo ser submetido à nova avaliação obrigatória para averiguar sua condição de saúde.</w:t>
      </w:r>
    </w:p>
    <w:p>
      <w:pPr>
        <w:pStyle w:val="Normal"/>
        <w:tabs>
          <w:tab w:val="clear" w:pos="708"/>
          <w:tab w:val="left" w:pos="569" w:leader="none"/>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Art. 3º</w:t>
      </w:r>
      <w:r>
        <w:rPr>
          <w:rFonts w:cs="Calibri" w:cstheme="minorHAnsi"/>
          <w:color w:themeColor="text1" w:val="000000"/>
          <w:sz w:val="24"/>
          <w:szCs w:val="24"/>
        </w:rPr>
        <w:t xml:space="preserve"> A chefia imediata do servidor fica oficialmente comunicada, por meio da publicação desta Portaria, sobre as limitações e o escopo de funções descritos no artigo 1º, sendo de sua responsabilidade a organização da rotina de trabalho em cumprimento das restrições impostas. </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b/>
          <w:bCs/>
          <w:color w:themeColor="text1" w:val="000000"/>
          <w:sz w:val="24"/>
          <w:szCs w:val="24"/>
        </w:rPr>
        <w:t>Art. 4º</w:t>
      </w:r>
      <w:r>
        <w:rPr>
          <w:rFonts w:cs="Calibri" w:cstheme="minorHAnsi"/>
          <w:color w:themeColor="text1" w:val="000000"/>
          <w:sz w:val="24"/>
          <w:szCs w:val="24"/>
        </w:rPr>
        <w:t xml:space="preserve"> Fica garantida ao servidor a manutenção da carga horária estabelecida para o seu cargo de provimento efetivo de origem, conforme o </w:t>
      </w:r>
      <w:r>
        <w:rPr>
          <w:rFonts w:cs="Calibri" w:cstheme="minorHAnsi"/>
          <w:i/>
          <w:iCs/>
          <w:color w:themeColor="text1" w:val="000000"/>
          <w:sz w:val="24"/>
          <w:szCs w:val="24"/>
        </w:rPr>
        <w:t>caput</w:t>
      </w:r>
      <w:r>
        <w:rPr>
          <w:rFonts w:cs="Calibri" w:cstheme="minorHAnsi"/>
          <w:color w:themeColor="text1" w:val="000000"/>
          <w:sz w:val="24"/>
          <w:szCs w:val="24"/>
        </w:rPr>
        <w:t xml:space="preserve"> do artigo 46 do Decreto nº 17.000/2025.</w:t>
      </w:r>
    </w:p>
    <w:p>
      <w:pPr>
        <w:pStyle w:val="Normal"/>
        <w:tabs>
          <w:tab w:val="clear" w:pos="708"/>
          <w:tab w:val="left" w:pos="569" w:leader="none"/>
          <w:tab w:val="left" w:pos="3165" w:leader="none"/>
        </w:tabs>
        <w:spacing w:lineRule="auto" w:line="240" w:before="0" w:after="240"/>
        <w:jc w:val="both"/>
        <w:rPr>
          <w:rFonts w:cs="Calibri" w:cstheme="minorHAnsi"/>
          <w:color w:themeColor="text1" w:val="000000"/>
          <w:sz w:val="24"/>
          <w:szCs w:val="24"/>
        </w:rPr>
      </w:pPr>
      <w:r>
        <w:rPr>
          <w:rFonts w:cs="Calibri" w:cstheme="minorHAnsi"/>
          <w:color w:themeColor="text1" w:val="000000"/>
          <w:sz w:val="24"/>
          <w:szCs w:val="24"/>
        </w:rPr>
        <w:tab/>
      </w:r>
      <w:r>
        <w:rPr>
          <w:rFonts w:cs="Calibri" w:cstheme="minorHAnsi"/>
          <w:b/>
          <w:bCs/>
          <w:color w:themeColor="text1" w:val="000000"/>
          <w:sz w:val="24"/>
          <w:szCs w:val="24"/>
        </w:rPr>
        <w:t>§ 1º</w:t>
      </w:r>
      <w:r>
        <w:rPr>
          <w:rFonts w:cs="Calibri" w:cstheme="minorHAnsi"/>
          <w:color w:themeColor="text1" w:val="000000"/>
          <w:sz w:val="24"/>
          <w:szCs w:val="24"/>
        </w:rPr>
        <w:t xml:space="preserve"> O servidor manterá todos os direitos remuneratórios específicos do cargo original   </w:t>
        <w:tab/>
        <w:t xml:space="preserve">adquiridos legalmente até a data da publicação deste ato, incluindo o salário-base, </w:t>
        <w:tab/>
        <w:t xml:space="preserve">adicional de anuênio e promoções, nos termos do art. 46, § 2º, do Decreto nº </w:t>
        <w:tab/>
        <w:t>17.000/2025.</w:t>
        <w:br/>
        <w:br/>
        <w:tab/>
      </w:r>
      <w:r>
        <w:rPr>
          <w:rFonts w:cs="Calibri" w:cstheme="minorHAnsi"/>
          <w:b/>
          <w:bCs/>
          <w:color w:themeColor="text1" w:val="000000"/>
          <w:sz w:val="24"/>
          <w:szCs w:val="24"/>
        </w:rPr>
        <w:t>§ 2º</w:t>
      </w:r>
      <w:r>
        <w:rPr>
          <w:rFonts w:cs="Calibri" w:cstheme="minorHAnsi"/>
          <w:color w:themeColor="text1" w:val="000000"/>
          <w:sz w:val="24"/>
          <w:szCs w:val="24"/>
        </w:rPr>
        <w:t xml:space="preserve"> É expressamente proibido ao servidor readaptado cumprir jornada de trabalho </w:t>
        <w:tab/>
        <w:t xml:space="preserve">diferente daquela estabelecida para o seu cargo de provimento efetivo de origem, </w:t>
        <w:tab/>
        <w:t>conforme vedação prevista no art. 46, § 3º, do Decreto nº 17.000/2025.</w:t>
      </w:r>
    </w:p>
    <w:p>
      <w:pPr>
        <w:pStyle w:val="Normal"/>
        <w:tabs>
          <w:tab w:val="clear" w:pos="708"/>
          <w:tab w:val="left" w:pos="3165" w:leader="none"/>
        </w:tabs>
        <w:spacing w:lineRule="auto" w:line="240" w:before="0" w:after="120"/>
        <w:jc w:val="both"/>
        <w:rPr>
          <w:rFonts w:cs="Calibri" w:cstheme="minorHAnsi"/>
          <w:color w:themeColor="text1" w:val="000000"/>
          <w:sz w:val="24"/>
          <w:szCs w:val="24"/>
        </w:rPr>
      </w:pPr>
      <w:r>
        <w:rPr>
          <w:rFonts w:cs="Calibri" w:cstheme="minorHAnsi"/>
          <w:b/>
          <w:bCs/>
          <w:color w:themeColor="text1" w:val="000000"/>
          <w:sz w:val="24"/>
          <w:szCs w:val="24"/>
        </w:rPr>
        <w:t xml:space="preserve">Art. 5º </w:t>
      </w:r>
      <w:r>
        <w:rPr>
          <w:rFonts w:cs="Calibri" w:cstheme="minorHAnsi"/>
          <w:color w:themeColor="text1" w:val="000000"/>
          <w:sz w:val="24"/>
          <w:szCs w:val="24"/>
        </w:rPr>
        <w:t>Esta Portaria entra em vigor na data de sua publicação.</w:t>
      </w:r>
    </w:p>
    <w:p>
      <w:pPr>
        <w:pStyle w:val="Normal"/>
        <w:jc w:val="both"/>
        <w:rPr>
          <w:rFonts w:cs="Calibri" w:cstheme="minorHAnsi"/>
          <w:color w:themeColor="text1" w:val="000000"/>
          <w:sz w:val="24"/>
          <w:szCs w:val="24"/>
        </w:rPr>
      </w:pPr>
      <w:r>
        <w:rPr>
          <w:rFonts w:cs="Calibri" w:cstheme="minorHAnsi"/>
          <w:color w:themeColor="text1" w:val="000000"/>
          <w:sz w:val="24"/>
          <w:szCs w:val="24"/>
        </w:rPr>
      </w:r>
    </w:p>
    <w:p>
      <w:pPr>
        <w:pStyle w:val="Normal"/>
        <w:jc w:val="both"/>
        <w:rPr>
          <w:rFonts w:cs="Calibri" w:cstheme="minorHAnsi"/>
          <w:color w:themeColor="text1" w:val="000000"/>
          <w:sz w:val="24"/>
          <w:szCs w:val="24"/>
        </w:rPr>
      </w:pPr>
      <w:r>
        <w:rPr>
          <w:rFonts w:cs="Calibri" w:cstheme="minorHAnsi"/>
          <w:color w:themeColor="text1" w:val="000000"/>
          <w:sz w:val="24"/>
          <w:szCs w:val="24"/>
        </w:rPr>
        <w:t xml:space="preserve">Divinópolis, </w:t>
      </w:r>
      <w:r>
        <w:rPr>
          <w:rFonts w:cs="Calibri"/>
          <w:color w:themeColor="text1" w:val="000000"/>
          <w:sz w:val="24"/>
          <w:szCs w:val="24"/>
          <w:shd w:fill="FFFF00" w:val="clear"/>
        </w:rPr>
        <w:fldChar w:fldCharType="begin" w:fldLock="true"/>
      </w:r>
      <w:r>
        <w:rPr>
          <w:sz w:val="24"/>
          <w:shd w:fill="FFFF00" w:val="clear"/>
          <w:szCs w:val="24"/>
          <w:rFonts w:cs="Calibri"/>
          <w:color w:themeColor="text1" w:val="000000"/>
        </w:rPr>
        <w:instrText xml:space="preserve"> DATE \@"MMMM" </w:instrText>
      </w:r>
      <w:r>
        <w:rPr>
          <w:sz w:val="24"/>
          <w:shd w:fill="FFFF00" w:val="clear"/>
          <w:szCs w:val="24"/>
          <w:rFonts w:cs="Calibri"/>
          <w:color w:themeColor="text1" w:val="000000"/>
        </w:rPr>
        <w:fldChar w:fldCharType="separate"/>
      </w:r>
      <w:r>
        <w:rPr>
          <w:sz w:val="24"/>
          <w:shd w:fill="FFFF00" w:val="clear"/>
          <w:szCs w:val="24"/>
          <w:rFonts w:cs="Calibri"/>
          <w:color w:themeColor="text1" w:val="000000"/>
        </w:rPr>
        <w:t>junho</w:t>
      </w:r>
      <w:r>
        <w:rPr>
          <w:sz w:val="24"/>
          <w:shd w:fill="FFFF00" w:val="clear"/>
          <w:szCs w:val="24"/>
          <w:rFonts w:cs="Calibri"/>
          <w:color w:themeColor="text1" w:val="000000"/>
        </w:rPr>
        <w:fldChar w:fldCharType="end"/>
      </w:r>
      <w:r>
        <w:rPr>
          <w:rFonts w:cs="Calibri" w:cstheme="minorHAnsi"/>
          <w:color w:themeColor="text1" w:val="000000"/>
          <w:sz w:val="24"/>
          <w:szCs w:val="24"/>
        </w:rPr>
        <w:t xml:space="preserve"> de 2026.</w:t>
      </w:r>
    </w:p>
    <w:p>
      <w:pPr>
        <w:pStyle w:val="Normal"/>
        <w:jc w:val="both"/>
        <w:rPr>
          <w:rFonts w:ascii="Calibri" w:hAnsi="Calibri" w:cs="Calibri"/>
        </w:rPr>
      </w:pPr>
      <w:r>
        <w:rPr>
          <w:rFonts w:cs="Calibri"/>
        </w:rPr>
      </w:r>
    </w:p>
    <w:p>
      <w:pPr>
        <w:pStyle w:val="Normal"/>
        <w:tabs>
          <w:tab w:val="clear" w:pos="708"/>
          <w:tab w:val="left" w:pos="10205" w:leader="none"/>
        </w:tabs>
        <w:spacing w:lineRule="auto" w:line="240" w:before="0" w:after="0"/>
        <w:jc w:val="center"/>
        <w:rPr/>
      </w:pPr>
      <w:r>
        <w:rPr>
          <w:rFonts w:eastAsia="Times New Roman" w:cs="Arial"/>
          <w:i/>
          <w:sz w:val="14"/>
          <w:szCs w:val="14"/>
          <w:lang w:eastAsia="pt-BR"/>
        </w:rPr>
        <w:t>(assinado digitalmente)</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THIAGO NUNES LEMOS</w:t>
      </w:r>
    </w:p>
    <w:p>
      <w:pPr>
        <w:pStyle w:val="Normal"/>
        <w:tabs>
          <w:tab w:val="clear" w:pos="708"/>
          <w:tab w:val="left" w:pos="10205" w:leader="none"/>
        </w:tabs>
        <w:spacing w:lineRule="auto" w:line="240" w:before="0" w:after="0"/>
        <w:jc w:val="center"/>
        <w:rPr/>
      </w:pPr>
      <w:r>
        <w:rPr>
          <w:rFonts w:eastAsia="Times New Roman" w:cs="Arial"/>
          <w:b/>
          <w:sz w:val="24"/>
          <w:szCs w:val="24"/>
          <w:lang w:eastAsia="pt-BR"/>
        </w:rPr>
        <w:t>Secretário Municipal de Planejamento, Gestão, Ciência e Tecnologia</w:t>
      </w:r>
    </w:p>
    <w:p>
      <w:pPr>
        <w:pStyle w:val="Normal"/>
        <w:tabs>
          <w:tab w:val="clear" w:pos="708"/>
          <w:tab w:val="left" w:pos="10205" w:leader="none"/>
        </w:tabs>
        <w:spacing w:lineRule="auto" w:line="360" w:before="0" w:after="0"/>
        <w:jc w:val="center"/>
        <w:rPr>
          <w:rFonts w:ascii="Calibri" w:hAnsi="Calibri"/>
        </w:rPr>
      </w:pPr>
      <w:r>
        <w:rP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t>(assinado digitalmente)</w:t>
      </w:r>
    </w:p>
    <w:p>
      <w:pPr>
        <w:pStyle w:val="Normal"/>
        <w:tabs>
          <w:tab w:val="clear" w:pos="708"/>
          <w:tab w:val="left" w:pos="709" w:leader="none"/>
        </w:tabs>
        <w:spacing w:lineRule="auto" w:line="240" w:before="0" w:after="0"/>
        <w:jc w:val="center"/>
        <w:rPr>
          <w:rFonts w:cs="Calibri" w:cstheme="minorHAnsi"/>
          <w:b/>
          <w:bCs/>
          <w:sz w:val="24"/>
          <w:szCs w:val="24"/>
        </w:rPr>
      </w:pPr>
      <w:r>
        <w:rPr>
          <w:rFonts w:cs="Calibri" w:cstheme="minorHAnsi"/>
          <w:b/>
          <w:bCs/>
          <w:sz w:val="24"/>
          <w:szCs w:val="24"/>
        </w:rPr>
        <w:t>IGOR ANDRADE LARA</w:t>
      </w:r>
    </w:p>
    <w:p>
      <w:pPr>
        <w:pStyle w:val="Normal"/>
        <w:tabs>
          <w:tab w:val="clear" w:pos="708"/>
          <w:tab w:val="left" w:pos="709" w:leader="none"/>
        </w:tabs>
        <w:spacing w:lineRule="auto" w:line="240" w:before="0" w:after="0"/>
        <w:jc w:val="center"/>
        <w:rPr>
          <w:rFonts w:eastAsia="Calibri" w:cs="Calibri" w:cstheme="minorHAnsi"/>
          <w:b/>
          <w:bCs/>
          <w:sz w:val="24"/>
          <w:szCs w:val="24"/>
        </w:rPr>
      </w:pPr>
      <w:r>
        <w:rPr>
          <w:rFonts w:eastAsia="Calibri" w:cs="Calibri" w:cstheme="minorHAnsi"/>
          <w:b/>
          <w:bCs/>
          <w:sz w:val="24"/>
          <w:szCs w:val="24"/>
        </w:rPr>
        <w:t>Presidente da Comissão de Requalificação e Readaptação Funcional – CORREF</w:t>
      </w:r>
    </w:p>
    <w:p>
      <w:pPr>
        <w:pStyle w:val="Normal"/>
        <w:spacing w:lineRule="auto" w:line="240" w:before="0" w:after="0"/>
        <w:jc w:val="center"/>
        <w:rPr>
          <w:rFonts w:eastAsia="Times New Roman" w:cs="Calibri" w:cstheme="minorHAnsi"/>
          <w:b/>
          <w:bCs/>
          <w:iCs/>
          <w:color w:val="000000"/>
          <w:sz w:val="24"/>
          <w:szCs w:val="24"/>
          <w:lang w:eastAsia="pt-BR"/>
        </w:rPr>
      </w:pPr>
      <w:r>
        <w:rPr>
          <w:rFonts w:eastAsia="Times New Roman" w:cs="Calibri" w:cstheme="minorHAnsi"/>
          <w:b/>
          <w:bCs/>
          <w:iCs/>
          <w:color w:val="000000"/>
          <w:sz w:val="24"/>
          <w:szCs w:val="24"/>
          <w:lang w:eastAsia="pt-BR"/>
        </w:rPr>
      </w:r>
    </w:p>
    <w:p>
      <w:pPr>
        <w:pStyle w:val="Normal"/>
        <w:spacing w:lineRule="auto" w:line="240" w:before="0" w:after="0"/>
        <w:jc w:val="center"/>
        <w:rPr>
          <w:rFonts w:eastAsia="Times New Roman" w:cs="Calibri" w:cstheme="minorHAnsi"/>
          <w:b/>
          <w:bCs/>
          <w:iCs/>
          <w:color w:val="000000"/>
          <w:sz w:val="24"/>
          <w:szCs w:val="24"/>
          <w:lang w:eastAsia="pt-BR"/>
        </w:rPr>
      </w:pPr>
      <w:r>
        <w:rPr>
          <w:rFonts w:eastAsia="Times New Roman" w:cs="Calibri" w:cstheme="minorHAnsi"/>
          <w:b/>
          <w:bCs/>
          <w:iCs/>
          <w:color w:val="000000"/>
          <w:sz w:val="24"/>
          <w:szCs w:val="24"/>
          <w:lang w:eastAsia="pt-BR"/>
        </w:rPr>
        <w:br/>
      </w:r>
    </w:p>
    <w:p>
      <w:pPr>
        <w:pStyle w:val="Normal"/>
        <w:tabs>
          <w:tab w:val="clear" w:pos="708"/>
          <w:tab w:val="left" w:pos="709" w:leader="none"/>
        </w:tabs>
        <w:spacing w:lineRule="auto" w:line="240" w:before="0" w:after="0"/>
        <w:jc w:val="center"/>
        <w:rPr>
          <w:rFonts w:cs="Calibri" w:cstheme="minorHAnsi"/>
          <w:i/>
          <w:i/>
          <w:iCs/>
          <w:sz w:val="14"/>
          <w:szCs w:val="14"/>
        </w:rPr>
      </w:pPr>
      <w:r>
        <w:rPr>
          <w:rFonts w:cs="Calibri" w:cstheme="minorHAnsi"/>
          <w:i/>
          <w:iCs/>
          <w:sz w:val="14"/>
          <w:szCs w:val="1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3" w:gutter="0" w:header="1701" w:top="1758" w:footer="1134"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12"/>
        <w:szCs w:val="12"/>
      </w:rPr>
    </w:pPr>
    <w:r>
      <w:rPr>
        <w:sz w:val="12"/>
        <w:szCs w:val="12"/>
      </w:rPr>
      <w:t>IAL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1"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2"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3"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4"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8890" distL="0" distR="0" simplePos="0" locked="0" layoutInCell="1" allowOverlap="1" relativeHeight="4" wp14:anchorId="0212AE32">
              <wp:simplePos x="0" y="0"/>
              <wp:positionH relativeFrom="column">
                <wp:posOffset>1005840</wp:posOffset>
              </wp:positionH>
              <wp:positionV relativeFrom="paragraph">
                <wp:posOffset>-370205</wp:posOffset>
              </wp:positionV>
              <wp:extent cx="4562475" cy="1038225"/>
              <wp:effectExtent l="0" t="0" r="0" b="9525"/>
              <wp:wrapNone/>
              <wp:docPr id="5" name="Caixa de Texto 8"/>
              <a:graphic xmlns:a="http://schemas.openxmlformats.org/drawingml/2006/main">
                <a:graphicData uri="http://schemas.microsoft.com/office/word/2010/wordprocessingShape">
                  <wps:wsp>
                    <wps:cNvSpPr/>
                    <wps:spPr>
                      <a:xfrm>
                        <a:off x="0" y="0"/>
                        <a:ext cx="4562640" cy="1038240"/>
                      </a:xfrm>
                      <a:prstGeom prst="rect">
                        <a:avLst/>
                      </a:prstGeom>
                      <a:noFill/>
                      <a:ln w="0">
                        <a:noFill/>
                      </a:ln>
                    </wps:spPr>
                    <wps:style>
                      <a:lnRef idx="0"/>
                      <a:fillRef idx="0"/>
                      <a:effectRef idx="0"/>
                      <a:fontRef idx="minor"/>
                    </wps:style>
                    <wps:txb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wps:txbx>
                    <wps:bodyPr anchor="t" upright="1">
                      <a:noAutofit/>
                    </wps:bodyPr>
                  </wps:wsp>
                </a:graphicData>
              </a:graphic>
            </wp:anchor>
          </w:drawing>
        </mc:Choice>
        <mc:Fallback>
          <w:pict>
            <v:rect id="shape_0" ID="Caixa de Texto 8" path="m0,0l-2147483645,0l-2147483645,-2147483646l0,-2147483646xe" stroked="f" o:allowincell="f" style="position:absolute;margin-left:79.2pt;margin-top:-29.15pt;width:359.2pt;height:81.7pt;mso-wrap-style:square;v-text-anchor:top" wp14:anchorId="0212AE32">
              <v:fill o:detectmouseclick="t" on="false"/>
              <v:stroke color="#3465a4" joinstyle="round" endcap="flat"/>
              <v:textbox>
                <w:txbxContent>
                  <w:p>
                    <w:pPr>
                      <w:pStyle w:val="Contedodoquadrouser"/>
                      <w:spacing w:lineRule="auto" w:line="240" w:before="0" w:after="0"/>
                      <w:rPr>
                        <w:b/>
                        <w:sz w:val="20"/>
                        <w:szCs w:val="26"/>
                      </w:rPr>
                    </w:pPr>
                    <w:r>
                      <w:rPr>
                        <w:b/>
                        <w:color w:val="000000"/>
                        <w:sz w:val="20"/>
                        <w:szCs w:val="26"/>
                      </w:rPr>
                      <w:t>SECRETARIA MUNICIPAL DE PLANEJAMENTO, GESTÃO, CIÊNCIA E TECNOLOGIA – SEPLAG</w:t>
                    </w:r>
                  </w:p>
                  <w:p>
                    <w:pPr>
                      <w:pStyle w:val="Contedodoquadrouser"/>
                      <w:spacing w:lineRule="auto" w:line="240" w:before="0" w:after="0"/>
                      <w:rPr>
                        <w:b/>
                        <w:sz w:val="18"/>
                        <w:szCs w:val="18"/>
                      </w:rPr>
                    </w:pPr>
                    <w:r>
                      <w:rPr>
                        <w:b/>
                        <w:color w:val="000000"/>
                        <w:sz w:val="18"/>
                        <w:szCs w:val="18"/>
                      </w:rPr>
                      <w:t>COMISSÃO DE REQUALIFICAÇÃO E READAPTAÇÃO FUNCIONAL</w:t>
                    </w:r>
                  </w:p>
                  <w:p>
                    <w:pPr>
                      <w:pStyle w:val="Contedodoquadrouser"/>
                      <w:spacing w:lineRule="auto" w:line="240" w:before="0" w:after="0"/>
                      <w:rPr>
                        <w:sz w:val="16"/>
                        <w:szCs w:val="16"/>
                      </w:rPr>
                    </w:pPr>
                    <w:r>
                      <w:rPr>
                        <w:color w:val="000000"/>
                        <w:sz w:val="16"/>
                        <w:szCs w:val="16"/>
                      </w:rPr>
                      <w:t xml:space="preserve">Avenida Paraná, nº 2.601, sala 307 – Bairro São José – Divinópolis, Minas Gerais – CEP: 35.501-170 </w:t>
                    </w:r>
                  </w:p>
                  <w:p>
                    <w:pPr>
                      <w:pStyle w:val="Contedodoquadrouser"/>
                      <w:spacing w:lineRule="auto" w:line="240" w:before="0" w:after="0"/>
                      <w:rPr>
                        <w:sz w:val="16"/>
                        <w:szCs w:val="16"/>
                      </w:rPr>
                    </w:pPr>
                    <w:r>
                      <w:rPr>
                        <w:color w:val="000000"/>
                        <w:sz w:val="16"/>
                        <w:szCs w:val="16"/>
                      </w:rPr>
                      <w:t>(37) 3229-6528 (WhatsApp) - corref@divinopolis.mg.gov.br</w:t>
                    </w:r>
                  </w:p>
                  <w:p>
                    <w:pPr>
                      <w:pStyle w:val="Contedodoquadrouser"/>
                      <w:spacing w:lineRule="auto" w:line="240" w:before="0" w:after="0"/>
                      <w:rPr>
                        <w:sz w:val="20"/>
                      </w:rPr>
                    </w:pPr>
                    <w:r>
                      <w:rPr>
                        <w:color w:val="000000"/>
                        <w:sz w:val="20"/>
                      </w:rPr>
                    </w:r>
                  </w:p>
                  <w:p>
                    <w:pPr>
                      <w:pStyle w:val="Contedodoquadrouser"/>
                      <w:spacing w:lineRule="auto" w:line="240" w:before="0" w:after="0"/>
                      <w:jc w:val="both"/>
                      <w:rPr>
                        <w:szCs w:val="26"/>
                      </w:rPr>
                    </w:pPr>
                    <w:r>
                      <w:rPr>
                        <w:color w:val="000000"/>
                        <w:szCs w:val="26"/>
                      </w:rPr>
                    </w:r>
                  </w:p>
                </w:txbxContent>
              </v:textbox>
              <w10:wrap type="none"/>
            </v:rect>
          </w:pict>
        </mc:Fallback>
      </mc:AlternateContent>
      <mc:AlternateContent>
        <mc:Choice Requires="wps">
          <w:drawing>
            <wp:anchor behindDoc="1" distT="6985" distB="5715" distL="6985" distR="5715" simplePos="0" locked="0" layoutInCell="1" allowOverlap="1" relativeHeight="8" wp14:anchorId="300F772A">
              <wp:simplePos x="0" y="0"/>
              <wp:positionH relativeFrom="column">
                <wp:posOffset>1089025</wp:posOffset>
              </wp:positionH>
              <wp:positionV relativeFrom="paragraph">
                <wp:posOffset>-459105</wp:posOffset>
              </wp:positionV>
              <wp:extent cx="4486275" cy="85725"/>
              <wp:effectExtent l="6985" t="6985" r="5715" b="5715"/>
              <wp:wrapNone/>
              <wp:docPr id="6" name="Retângulo 7"/>
              <a:graphic xmlns:a="http://schemas.openxmlformats.org/drawingml/2006/main">
                <a:graphicData uri="http://schemas.microsoft.com/office/word/2010/wordprocessingShape">
                  <wps:wsp>
                    <wps:cNvSpPr/>
                    <wps:spPr>
                      <a:xfrm flipV="1">
                        <a:off x="0" y="0"/>
                        <a:ext cx="4486320" cy="85680"/>
                      </a:xfrm>
                      <a:prstGeom prst="rect">
                        <a:avLst/>
                      </a:prstGeom>
                      <a:solidFill>
                        <a:srgbClr val="f79646"/>
                      </a:solidFill>
                      <a:ln w="12700">
                        <a:solidFill>
                          <a:srgbClr val="f79646"/>
                        </a:solidFill>
                        <a:miter/>
                      </a:ln>
                      <a:effectLst>
                        <a:outerShdw kx="-2453608" rotWithShape="0" sy="50000">
                          <a:srgbClr val="fbd4b4">
                            <a:alpha val="50000"/>
                          </a:srgbClr>
                        </a:outerShdw>
                      </a:effectLst>
                    </wps:spPr>
                    <wps:style>
                      <a:lnRef idx="0"/>
                      <a:fillRef idx="0"/>
                      <a:effectRef idx="0"/>
                      <a:fontRef idx="minor"/>
                    </wps:style>
                    <wps:bodyPr/>
                  </wps:wsp>
                </a:graphicData>
              </a:graphic>
            </wp:anchor>
          </w:drawing>
        </mc:Choice>
        <mc:Fallback>
          <w:pict>
            <v:rect id="shape_0" ID="Retângulo 7" path="m0,0l-2147483645,0l-2147483645,-2147483646l0,-2147483646xe" fillcolor="#f79646" stroked="t" o:allowincell="f" style="position:absolute;margin-left:85.75pt;margin-top:-36.2pt;width:353.2pt;height:6.7pt;flip:y;mso-wrap-style:none;v-text-anchor:middle" wp14:anchorId="300F772A">
              <v:fill o:detectmouseclick="t" type="solid" color2="#0869b9"/>
              <v:stroke color="#f79646" weight="12600" joinstyle="miter" endcap="flat"/>
              <v:shadow on="t" obscured="f" color="#fbd4b4"/>
              <w10:wrap type="none"/>
            </v:rect>
          </w:pict>
        </mc:Fallback>
      </mc:AlternateContent>
      <w:drawing>
        <wp:anchor behindDoc="1" distT="0" distB="0" distL="0" distR="0" simplePos="0" locked="0" layoutInCell="0" allowOverlap="1" relativeHeight="11">
          <wp:simplePos x="0" y="0"/>
          <wp:positionH relativeFrom="margin">
            <wp:align>left</wp:align>
          </wp:positionH>
          <wp:positionV relativeFrom="paragraph">
            <wp:posOffset>-367030</wp:posOffset>
          </wp:positionV>
          <wp:extent cx="933450" cy="812800"/>
          <wp:effectExtent l="0" t="0" r="0" b="0"/>
          <wp:wrapNone/>
          <wp:docPr id="7" name="Imagem 20684920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2068492063" descr=""/>
                  <pic:cNvPicPr>
                    <a:picLocks noChangeAspect="1" noChangeArrowheads="1"/>
                  </pic:cNvPicPr>
                </pic:nvPicPr>
                <pic:blipFill>
                  <a:blip r:embed="rId1"/>
                  <a:srcRect l="0" t="0" r="0" b="11114"/>
                  <a:stretch>
                    <a:fillRect/>
                  </a:stretch>
                </pic:blipFill>
                <pic:spPr bwMode="auto">
                  <a:xfrm>
                    <a:off x="0" y="0"/>
                    <a:ext cx="933450" cy="812800"/>
                  </a:xfrm>
                  <a:prstGeom prst="rect">
                    <a:avLst/>
                  </a:prstGeom>
                  <a:noFill/>
                </pic:spPr>
              </pic:pic>
            </a:graphicData>
          </a:graphic>
        </wp:anchor>
      </w:drawing>
    </w:r>
  </w:p>
  <w:p>
    <w:pPr>
      <w:pStyle w:val="Header"/>
      <w:rPr/>
    </w:pPr>
    <w:r>
      <w:rPr/>
    </w:r>
  </w:p>
  <w:p>
    <w:pPr>
      <w:pStyle w:val="Header"/>
      <w:rPr/>
    </w:pPr>
    <w:r>
      <w:rPr/>
    </w:r>
  </w:p>
  <w:p>
    <w:pPr>
      <w:pStyle w:val="Header"/>
      <w:tabs>
        <w:tab w:val="clear" w:pos="4252"/>
        <w:tab w:val="clear" w:pos="8504"/>
        <w:tab w:val="left" w:pos="1845" w:leader="none"/>
      </w:tabs>
      <w:rPr/>
    </w:pPr>
    <w:r>
      <mc:AlternateContent>
        <mc:Choice Requires="wps">
          <w:drawing>
            <wp:anchor behindDoc="1" distT="3810" distB="3810" distL="635" distR="0" simplePos="0" locked="0" layoutInCell="1" allowOverlap="1" relativeHeight="13" wp14:anchorId="3C45404B">
              <wp:simplePos x="0" y="0"/>
              <wp:positionH relativeFrom="column">
                <wp:posOffset>6985</wp:posOffset>
              </wp:positionH>
              <wp:positionV relativeFrom="paragraph">
                <wp:posOffset>55880</wp:posOffset>
              </wp:positionV>
              <wp:extent cx="5943600" cy="0"/>
              <wp:effectExtent l="635" t="3810" r="0" b="3810"/>
              <wp:wrapNone/>
              <wp:docPr id="8" name="Conector reto 1"/>
              <a:graphic xmlns:a="http://schemas.openxmlformats.org/drawingml/2006/main">
                <a:graphicData uri="http://schemas.microsoft.com/office/word/2010/wordprocessingShape">
                  <wps:wsp>
                    <wps:cNvSpPr/>
                    <wps:spPr>
                      <a:xfrm>
                        <a:off x="0" y="0"/>
                        <a:ext cx="5943600" cy="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55pt,4.4pt" to="468.5pt,4.4pt" ID="Conector reto 1" stroked="t" o:allowincell="f" style="position:absolute" wp14:anchorId="3C45404B">
              <v:stroke color="black" weight="6480" joinstyle="miter" endcap="flat"/>
              <v:fill o:detectmouseclick="t" on="false"/>
              <w10:wrap type="none"/>
            </v:line>
          </w:pict>
        </mc:Fallback>
      </mc:AlternateContent>
    </w:r>
    <w:r>
      <w:rPr/>
      <w:tab/>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7a84"/>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unhideWhenUsed/>
    <w:qFormat/>
    <w:rPr/>
  </w:style>
  <w:style w:type="character" w:styleId="CabealhoChar" w:customStyle="1">
    <w:name w:val="Cabeçalho Char"/>
    <w:basedOn w:val="DefaultParagraphFont"/>
    <w:uiPriority w:val="99"/>
    <w:qFormat/>
    <w:rsid w:val="002c7a84"/>
    <w:rPr/>
  </w:style>
  <w:style w:type="character" w:styleId="RodapChar" w:customStyle="1">
    <w:name w:val="Rodapé Char"/>
    <w:basedOn w:val="DefaultParagraphFont"/>
    <w:uiPriority w:val="99"/>
    <w:qFormat/>
    <w:rsid w:val="002c7a84"/>
    <w:rPr/>
  </w:style>
  <w:style w:type="character" w:styleId="Strong">
    <w:name w:val="Strong"/>
    <w:basedOn w:val="DefaultParagraphFont"/>
    <w:uiPriority w:val="22"/>
    <w:qFormat/>
    <w:rsid w:val="00752acc"/>
    <w:rPr>
      <w:b/>
      <w:bCs/>
    </w:rPr>
  </w:style>
  <w:style w:type="character" w:styleId="Hyperlink">
    <w:name w:val="Hyperlink"/>
    <w:basedOn w:val="DefaultParagraphFont"/>
    <w:uiPriority w:val="99"/>
    <w:unhideWhenUsed/>
    <w:rsid w:val="00267745"/>
    <w:rPr>
      <w:color w:themeColor="hyperlink" w:val="0563C1"/>
      <w:u w:val="single"/>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Cabealhoerodapuser" w:customStyle="1">
    <w:name w:val="Cabeçalho e rodapé (user)"/>
    <w:basedOn w:val="Normal"/>
    <w:qFormat/>
    <w:pPr/>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2c7a84"/>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2c7a84"/>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267745"/>
    <w:pPr>
      <w:spacing w:lineRule="auto" w:line="276" w:before="0" w:after="200"/>
      <w:ind w:left="720"/>
      <w:contextualSpacing/>
    </w:pPr>
    <w:rPr/>
  </w:style>
  <w:style w:type="paragraph" w:styleId="NormalWeb">
    <w:name w:val="Normal (Web)"/>
    <w:basedOn w:val="Normal"/>
    <w:uiPriority w:val="99"/>
    <w:unhideWhenUsed/>
    <w:qFormat/>
    <w:rsid w:val="00267745"/>
    <w:pPr>
      <w:spacing w:lineRule="auto" w:line="240" w:beforeAutospacing="1" w:afterAutospacing="1"/>
    </w:pPr>
    <w:rPr>
      <w:rFonts w:ascii="Times New Roman" w:hAnsi="Times New Roman" w:eastAsia="Times New Roman" w:cs="Times New Roman"/>
      <w:sz w:val="24"/>
      <w:szCs w:val="24"/>
      <w:lang w:eastAsia="pt-BR"/>
    </w:rPr>
  </w:style>
  <w:style w:type="paragraph" w:styleId="Contedodoquadrouser" w:customStyle="1">
    <w:name w:val="Conteúdo do quadro (user)"/>
    <w:basedOn w:val="Normal"/>
    <w:qFormat/>
    <w:pPr/>
    <w:rPr/>
  </w:style>
  <w:style w:type="paragraph" w:styleId="Contedodoquadro" w:customStyle="1">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LibreOffice/25.2.7.2$Windows_X86_64 LibreOffice_project/5cbfd1ab6520636bb5f7b99185aa69bd7456825d</Application>
  <AppVersion>15.0000</AppVersion>
  <Pages>2</Pages>
  <Words>501</Words>
  <Characters>3051</Characters>
  <CharactersWithSpaces>3548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2026-05-05T20:02:00Z</dcterms:created>
  <dc:creator>Syulla Rocha Rodrigues Feitosa</dc:creator>
  <dc:description/>
  <dc:language>pt-BR</dc:language>
  <cp:lastModifiedBy/>
  <cp:lastPrinted>2024-04-11T14:58:00Z</cp:lastPrinted>
  <dcterms:modified xsi:type="dcterms:W3CDTF">2026-06-25T14:47:10Z</dcterms:modified>
  <cp:revision>9</cp:revision>
  <dc:subject>Portaria pasta funcional - final</dc:subject>
  <dc:title>Portaria pasta funcional - final</dc:title>
</cp:coreProperties>
</file>

<file path=docProps/custom.xml><?xml version="1.0" encoding="utf-8"?>
<Properties xmlns="http://schemas.openxmlformats.org/officeDocument/2006/custom-properties" xmlns:vt="http://schemas.openxmlformats.org/officeDocument/2006/docPropsVTypes"/>
</file>