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18267" w14:textId="77777777" w:rsidR="00760F2A" w:rsidRDefault="00760F2A">
      <w:pPr>
        <w:pStyle w:val="Header"/>
        <w:spacing w:after="120"/>
        <w:ind w:firstLine="1418"/>
        <w:jc w:val="right"/>
        <w:rPr>
          <w:rFonts w:cstheme="minorHAnsi"/>
          <w:b/>
          <w:bCs/>
          <w:sz w:val="24"/>
          <w:szCs w:val="24"/>
        </w:rPr>
      </w:pPr>
    </w:p>
    <w:p w14:paraId="3E6472A0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center"/>
      </w:pPr>
      <w:r>
        <w:rPr>
          <w:b/>
          <w:u w:val="single"/>
        </w:rPr>
        <w:t>TERMO DE INSTAURAÇÃO E DELIBERAÇÃO</w:t>
      </w:r>
    </w:p>
    <w:p w14:paraId="2E8E295C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1ED581F8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</w:pPr>
      <w:r>
        <w:t xml:space="preserve">PROCESSO ADMINISTRATIVO DIGITAL DE READAPTAÇÃO FUNCIONAL Nº </w:t>
      </w:r>
      <w:r>
        <w:rPr>
          <w:shd w:val="clear" w:color="auto" w:fill="FFFF00"/>
        </w:rPr>
        <w:t xml:space="preserve">{{ Protocolo }} </w:t>
      </w:r>
    </w:p>
    <w:p w14:paraId="7FE7CEDF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7AF841A9" w14:textId="35899C58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ao servidor </w:t>
      </w:r>
      <w:r w:rsidR="00EF100E" w:rsidRPr="00732D25">
        <w:rPr>
          <w:shd w:val="clear" w:color="auto" w:fill="FFFF00"/>
        </w:rPr>
        <w:t>{{ Servidor }}</w:t>
      </w:r>
      <w:r>
        <w:t xml:space="preserve">, Matrícula nº </w:t>
      </w:r>
      <w:r>
        <w:rPr>
          <w:shd w:val="clear" w:color="auto" w:fill="FFFF00"/>
        </w:rPr>
        <w:t>{{Matr</w:t>
      </w:r>
      <w:r w:rsidR="00EF100E">
        <w:rPr>
          <w:shd w:val="clear" w:color="auto" w:fill="FFFF00"/>
        </w:rPr>
        <w:t>í</w:t>
      </w:r>
      <w:r>
        <w:rPr>
          <w:shd w:val="clear" w:color="auto" w:fill="FFFF00"/>
        </w:rPr>
        <w:t>cula}}</w:t>
      </w:r>
      <w:r>
        <w:t xml:space="preserve">, cargo </w:t>
      </w:r>
      <w:r>
        <w:rPr>
          <w:shd w:val="clear" w:color="auto" w:fill="FFFF00"/>
        </w:rPr>
        <w:t>{{Cargo}}</w:t>
      </w:r>
      <w:r>
        <w:t xml:space="preserve"> para análise e deliberação.</w:t>
      </w:r>
    </w:p>
    <w:p w14:paraId="20FBEBF4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7B97B758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bCs/>
        </w:rPr>
        <w:t>I. DA INSTAURAÇÃO DO PROCESSO ADMINISTRATIVO DE READAPTAÇÃO FUNCIONAL</w:t>
      </w:r>
    </w:p>
    <w:p w14:paraId="0661A4A8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</w:rPr>
      </w:pPr>
    </w:p>
    <w:p w14:paraId="6AF673E8" w14:textId="175D4DE5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Este Termo tem como objetivo primordial a instauração formal do processo administrativo visando à eventual readaptação funcional do servidor </w:t>
      </w:r>
      <w:r w:rsidR="00EF100E" w:rsidRPr="00732D25">
        <w:rPr>
          <w:shd w:val="clear" w:color="auto" w:fill="FFFF00"/>
        </w:rPr>
        <w:t>{{ Servidor }}</w:t>
      </w:r>
      <w: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 w14:paraId="0BC971F0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rPr>
          <w:rFonts w:ascii="Calibri" w:hAnsi="Calibri"/>
        </w:rPr>
      </w:pPr>
    </w:p>
    <w:p w14:paraId="4A24B1F8" w14:textId="77777777" w:rsidR="00760F2A" w:rsidRDefault="00000000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</w:pPr>
      <w:r>
        <w:rPr>
          <w:rFonts w:cs="Calibri"/>
          <w:b/>
          <w:bCs/>
        </w:rPr>
        <w:t>II. DAS DELIBERAÇÕES PRELIMINARES</w:t>
      </w:r>
    </w:p>
    <w:p w14:paraId="7CCC5041" w14:textId="77777777" w:rsidR="00760F2A" w:rsidRDefault="00760F2A">
      <w:pPr>
        <w:pStyle w:val="BodyText"/>
        <w:tabs>
          <w:tab w:val="left" w:pos="1845"/>
          <w:tab w:val="center" w:pos="4252"/>
          <w:tab w:val="right" w:pos="8504"/>
        </w:tabs>
        <w:spacing w:after="0" w:line="240" w:lineRule="auto"/>
        <w:rPr>
          <w:rFonts w:cs="Calibri"/>
          <w:b/>
          <w:bCs/>
        </w:rPr>
      </w:pPr>
    </w:p>
    <w:p w14:paraId="452FD3A9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>Após a análise inicial dos elementos apresentados, a Comissão deliberou preliminarmente os seguintes encaminhamentos, que se tornam atos obrigatórios para a continuidade do processo:</w:t>
      </w:r>
    </w:p>
    <w:p w14:paraId="56D7D296" w14:textId="0B7974CF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do servidor </w:t>
      </w:r>
      <w:r w:rsidR="00EF100E" w:rsidRPr="00732D25">
        <w:rPr>
          <w:shd w:val="clear" w:color="auto" w:fill="FFFF00"/>
        </w:rPr>
        <w:t>{{ Servidor }}</w:t>
      </w:r>
      <w:r>
        <w:t>. A autuação visa a organização e a transparência do processo, assegurando que toda a documentação esteja devidamente registrada para consulta e deliberação futura.</w:t>
      </w:r>
    </w:p>
    <w:p w14:paraId="30B69651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tab/>
      </w:r>
      <w:r>
        <w:tab/>
        <w:t xml:space="preserve">Por ser a expressão da verdade e para que produza seus legais e devidos efeitos, o presente Termo é lavrado e assinado pelos membros da Comissão. </w:t>
      </w:r>
    </w:p>
    <w:p w14:paraId="67B16263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b/>
          <w:i/>
        </w:rPr>
      </w:pPr>
    </w:p>
    <w:p w14:paraId="1B185C50" w14:textId="77777777" w:rsidR="00760F2A" w:rsidRDefault="00000000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</w:pPr>
      <w:r>
        <w:rPr>
          <w:b/>
          <w:i/>
        </w:rPr>
        <w:t>Divinópolis, data da assinatura digital</w:t>
      </w:r>
      <w:r>
        <w:rPr>
          <w:b/>
          <w:i/>
          <w:shd w:val="clear" w:color="auto" w:fill="FFFFFF"/>
        </w:rPr>
        <w:t>.</w:t>
      </w:r>
    </w:p>
    <w:p w14:paraId="109A3591" w14:textId="77777777" w:rsidR="00760F2A" w:rsidRDefault="00760F2A">
      <w:pPr>
        <w:pStyle w:val="Normal1"/>
        <w:tabs>
          <w:tab w:val="left" w:pos="1845"/>
          <w:tab w:val="center" w:pos="4252"/>
          <w:tab w:val="right" w:pos="8504"/>
        </w:tabs>
        <w:spacing w:after="0" w:line="240" w:lineRule="auto"/>
        <w:jc w:val="both"/>
        <w:rPr>
          <w:rFonts w:ascii="Calibri" w:hAnsi="Calibri"/>
          <w:b/>
          <w:i/>
          <w:sz w:val="24"/>
          <w:szCs w:val="24"/>
        </w:rPr>
      </w:pPr>
    </w:p>
    <w:p w14:paraId="0705C09D" w14:textId="77777777" w:rsidR="00760F2A" w:rsidRDefault="00760F2A">
      <w:pPr>
        <w:sectPr w:rsidR="00760F2A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758" w:right="1133" w:bottom="1191" w:left="1701" w:header="1701" w:footer="1134" w:gutter="0"/>
          <w:cols w:space="720"/>
          <w:formProt w:val="0"/>
          <w:docGrid w:linePitch="360"/>
        </w:sectPr>
      </w:pPr>
    </w:p>
    <w:p w14:paraId="02BAFEB6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ACA3E05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 w14:paraId="1BBA1E9C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E351A84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66471D9B" w14:textId="77777777" w:rsidR="00760F2A" w:rsidRDefault="00000000">
      <w:pPr>
        <w:pStyle w:val="normal11"/>
        <w:tabs>
          <w:tab w:val="left" w:pos="1389"/>
        </w:tabs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 w14:paraId="5147B37A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6BD25F0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61654120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 w14:paraId="048059C5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4B0098AE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70EE3B4D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 w14:paraId="7E65EEFB" w14:textId="77777777" w:rsidR="00760F2A" w:rsidRDefault="00760F2A">
      <w:pPr>
        <w:pStyle w:val="normal11"/>
        <w:ind w:firstLine="0"/>
        <w:jc w:val="center"/>
        <w:rPr>
          <w:rFonts w:ascii="Calibri" w:hAnsi="Calibri"/>
        </w:rPr>
      </w:pPr>
    </w:p>
    <w:p w14:paraId="278E16AF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11090906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 w14:paraId="22ABEFAB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39162759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21F04BF6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 w14:paraId="1A9EF2E9" w14:textId="77777777" w:rsidR="00760F2A" w:rsidRDefault="00760F2A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</w:p>
    <w:p w14:paraId="5ED9A69D" w14:textId="77777777" w:rsidR="00760F2A" w:rsidRDefault="00000000">
      <w:pPr>
        <w:pStyle w:val="normal11"/>
        <w:ind w:firstLine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 w14:paraId="5ED9CA4C" w14:textId="77777777" w:rsidR="00760F2A" w:rsidRDefault="00000000">
      <w:pPr>
        <w:pStyle w:val="normal11"/>
        <w:ind w:firstLine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 w14:paraId="6432A9B6" w14:textId="77777777" w:rsidR="00760F2A" w:rsidRDefault="00760F2A">
      <w:pPr>
        <w:jc w:val="both"/>
        <w:rPr>
          <w:rFonts w:ascii="Calibri" w:hAnsi="Calibri" w:cs="Calibri"/>
        </w:rPr>
      </w:pPr>
    </w:p>
    <w:p w14:paraId="06A59EBC" w14:textId="77777777" w:rsidR="00760F2A" w:rsidRDefault="00760F2A">
      <w:pPr>
        <w:sectPr w:rsidR="00760F2A">
          <w:type w:val="continuous"/>
          <w:pgSz w:w="11906" w:h="16838"/>
          <w:pgMar w:top="1758" w:right="1133" w:bottom="1191" w:left="1701" w:header="1701" w:footer="1134" w:gutter="0"/>
          <w:cols w:num="2" w:space="282"/>
          <w:formProt w:val="0"/>
          <w:docGrid w:linePitch="360"/>
        </w:sectPr>
      </w:pPr>
    </w:p>
    <w:p w14:paraId="1AC75031" w14:textId="77777777" w:rsidR="00760F2A" w:rsidRDefault="00760F2A"/>
    <w:sectPr w:rsidR="00760F2A">
      <w:type w:val="continuous"/>
      <w:pgSz w:w="11906" w:h="16838"/>
      <w:pgMar w:top="1758" w:right="1133" w:bottom="1191" w:left="1701" w:header="1701" w:footer="113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81A15" w14:textId="77777777" w:rsidR="0091433A" w:rsidRDefault="0091433A">
      <w:pPr>
        <w:spacing w:after="0" w:line="240" w:lineRule="auto"/>
      </w:pPr>
      <w:r>
        <w:separator/>
      </w:r>
    </w:p>
  </w:endnote>
  <w:endnote w:type="continuationSeparator" w:id="0">
    <w:p w14:paraId="68882E5E" w14:textId="77777777" w:rsidR="0091433A" w:rsidRDefault="009143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0E772" w14:textId="77777777" w:rsidR="00760F2A" w:rsidRDefault="00760F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511E74" w14:textId="77777777" w:rsidR="00760F2A" w:rsidRDefault="00760F2A">
    <w:pPr>
      <w:pStyle w:val="Footer"/>
      <w:jc w:val="right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A48EF" w14:textId="77777777" w:rsidR="00760F2A" w:rsidRDefault="00760F2A">
    <w:pPr>
      <w:pStyle w:val="Footer"/>
      <w:jc w:val="right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533F7" w14:textId="77777777" w:rsidR="0091433A" w:rsidRDefault="0091433A">
      <w:pPr>
        <w:spacing w:after="0" w:line="240" w:lineRule="auto"/>
      </w:pPr>
      <w:r>
        <w:separator/>
      </w:r>
    </w:p>
  </w:footnote>
  <w:footnote w:type="continuationSeparator" w:id="0">
    <w:p w14:paraId="7F3DA346" w14:textId="77777777" w:rsidR="0091433A" w:rsidRDefault="009143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5F46C" w14:textId="77777777" w:rsidR="00760F2A" w:rsidRDefault="00760F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DBC98" w14:textId="56A669E2" w:rsidR="00760F2A" w:rsidRDefault="00EF100E">
    <w:pPr>
      <w:pStyle w:val="Header"/>
    </w:pPr>
    <w:r>
      <w:rPr>
        <w:noProof/>
      </w:rPr>
      <w:pict w14:anchorId="2C063E03">
        <v:rect id="Caixa de Texto 8" o:spid="_x0000_s1030" style="position:absolute;margin-left:79.2pt;margin-top:-29.15pt;width:366.85pt;height:73.9pt;z-index:-251662336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" filled="f" stroked="f" strokeweight="0">
          <v:textbox>
            <w:txbxContent>
              <w:p w14:paraId="37483C36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693AB7C2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0CA88D02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39363F0C" w14:textId="77777777" w:rsidR="00760F2A" w:rsidRPr="00EF100E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EF100E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711D8779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14E31E2D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263CDC1C">
        <v:rect id="Retângulo 7" o:spid="_x0000_s1029" style="position:absolute;margin-left:85.8pt;margin-top:-36.15pt;width:353.25pt;height:6.75pt;flip:y;z-index:-251660288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dMbg&#10;nt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000000">
      <w:rPr>
        <w:noProof/>
      </w:rPr>
      <w:drawing>
        <wp:anchor distT="0" distB="0" distL="0" distR="0" simplePos="0" relativeHeight="251658240" behindDoc="1" locked="0" layoutInCell="0" allowOverlap="1" wp14:anchorId="0A7BF695" wp14:editId="50AF5B57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678CDE3" w14:textId="77777777" w:rsidR="00760F2A" w:rsidRDefault="00760F2A">
    <w:pPr>
      <w:pStyle w:val="Header"/>
    </w:pPr>
  </w:p>
  <w:p w14:paraId="537F5FEB" w14:textId="77777777" w:rsidR="00760F2A" w:rsidRDefault="00760F2A">
    <w:pPr>
      <w:pStyle w:val="Header"/>
    </w:pPr>
  </w:p>
  <w:p w14:paraId="588FAE22" w14:textId="45A9469B" w:rsidR="00760F2A" w:rsidRDefault="00EF100E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69EBFAC9">
        <v:line id="Conector reto 1" o:spid="_x0000_s1028" style="position:absolute;z-index:-251656192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000000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16F6" w14:textId="381F9098" w:rsidR="00760F2A" w:rsidRDefault="00EF100E">
    <w:pPr>
      <w:pStyle w:val="Header"/>
    </w:pPr>
    <w:r>
      <w:rPr>
        <w:noProof/>
      </w:rPr>
      <w:pict w14:anchorId="7101F860">
        <v:rect id="_x0000_s1027" style="position:absolute;margin-left:79.2pt;margin-top:-29.15pt;width:366.85pt;height:73.9pt;z-index:-251661312;visibility:visible;mso-wrap-style:square;mso-wrap-distance-left:0;mso-wrap-distance-top:0;mso-wrap-distance-right:0;mso-wrap-distance-bottom:.7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" filled="f" stroked="f" strokeweight="0">
          <v:textbox>
            <w:txbxContent>
              <w:p w14:paraId="4C216CCE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20"/>
                    <w:szCs w:val="26"/>
                  </w:rPr>
                  <w:t>SECRETARIA MUNICIPAL DE PLANEJAMENTO, GESTÃO, CIÊNCIA E TECNOLOGIA – SEPLAG</w:t>
                </w:r>
              </w:p>
              <w:p w14:paraId="3957E6BD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b/>
                    <w:color w:val="000000"/>
                    <w:sz w:val="18"/>
                    <w:szCs w:val="18"/>
                  </w:rPr>
                  <w:t>COMISSÃO DE REQUALIFICAÇÃO E READAPTAÇÃO FUNCIONAL</w:t>
                </w:r>
              </w:p>
              <w:p w14:paraId="7C3BBA92" w14:textId="77777777" w:rsidR="00760F2A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</w:pPr>
                <w:r>
                  <w:rPr>
                    <w:color w:val="000000"/>
                    <w:sz w:val="16"/>
                    <w:szCs w:val="16"/>
                  </w:rPr>
                  <w:t xml:space="preserve">Avenida Paraná, nº 2.601, sala 307 – Bairro São José – Divinópolis, Minas Gerais – CEP: 35.501-170 </w:t>
                </w:r>
              </w:p>
              <w:p w14:paraId="1A71720C" w14:textId="77777777" w:rsidR="00760F2A" w:rsidRPr="00EF100E" w:rsidRDefault="00000000">
                <w:pPr>
                  <w:pStyle w:val="Contedodoquadro"/>
                  <w:spacing w:after="0" w:line="240" w:lineRule="auto"/>
                  <w:ind w:left="113" w:right="170"/>
                  <w:jc w:val="both"/>
                  <w:rPr>
                    <w:lang w:val="en-US"/>
                  </w:rPr>
                </w:pPr>
                <w:r w:rsidRPr="00EF100E">
                  <w:rPr>
                    <w:color w:val="000000"/>
                    <w:sz w:val="16"/>
                    <w:szCs w:val="16"/>
                    <w:lang w:val="en-US"/>
                  </w:rPr>
                  <w:t xml:space="preserve">(37) 3229-6528 (WhatsApp) — corref@divinopolis.mg.gov.br </w:t>
                </w:r>
              </w:p>
              <w:p w14:paraId="0D30E558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color w:val="000000"/>
                    <w:sz w:val="20"/>
                    <w:lang w:val="en-US"/>
                  </w:rPr>
                </w:pPr>
              </w:p>
              <w:p w14:paraId="27DB102D" w14:textId="77777777" w:rsidR="00760F2A" w:rsidRPr="00EF100E" w:rsidRDefault="00760F2A">
                <w:pPr>
                  <w:pStyle w:val="Contedodoquadro"/>
                  <w:spacing w:after="0" w:line="240" w:lineRule="auto"/>
                  <w:jc w:val="both"/>
                  <w:rPr>
                    <w:szCs w:val="26"/>
                    <w:lang w:val="en-US"/>
                  </w:rPr>
                </w:pPr>
              </w:p>
            </w:txbxContent>
          </v:textbox>
        </v:rect>
      </w:pict>
    </w:r>
    <w:r>
      <w:rPr>
        <w:noProof/>
      </w:rPr>
      <w:pict w14:anchorId="4C048130">
        <v:rect id="_x0000_s1026" style="position:absolute;margin-left:85.8pt;margin-top:-36.15pt;width:353.25pt;height:6.75pt;flip:y;z-index:-251659264;visibility:visible;mso-wrap-style:square;mso-wrap-distance-left:.55pt;mso-wrap-distance-top:.55pt;mso-wrap-distance-right:.45pt;mso-wrap-distance-bottom:.4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" fillcolor="#f79646" strokecolor="#f79646" strokeweight="1pt">
          <v:shadow on="t" type="perspective" color="#fbd4b4" opacity=".5" origin=",.5" offset="0,0" matrix=",-56756f,,.5"/>
        </v:rect>
      </w:pict>
    </w:r>
    <w:r w:rsidR="00000000">
      <w:rPr>
        <w:noProof/>
      </w:rPr>
      <w:drawing>
        <wp:anchor distT="0" distB="0" distL="0" distR="0" simplePos="0" relativeHeight="251659264" behindDoc="1" locked="0" layoutInCell="0" allowOverlap="1" wp14:anchorId="11171DDD" wp14:editId="3EE14FF9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0A3B73B" w14:textId="77777777" w:rsidR="00760F2A" w:rsidRDefault="00760F2A">
    <w:pPr>
      <w:pStyle w:val="Header"/>
    </w:pPr>
  </w:p>
  <w:p w14:paraId="43B9206F" w14:textId="77777777" w:rsidR="00760F2A" w:rsidRDefault="00760F2A">
    <w:pPr>
      <w:pStyle w:val="Header"/>
    </w:pPr>
  </w:p>
  <w:p w14:paraId="301E1F89" w14:textId="55DBDD25" w:rsidR="00760F2A" w:rsidRDefault="00EF100E">
    <w:pPr>
      <w:pStyle w:val="Header"/>
      <w:tabs>
        <w:tab w:val="clear" w:pos="4252"/>
        <w:tab w:val="clear" w:pos="8504"/>
        <w:tab w:val="left" w:pos="1845"/>
      </w:tabs>
    </w:pPr>
    <w:r>
      <w:rPr>
        <w:noProof/>
      </w:rPr>
      <w:pict w14:anchorId="19E77BC9">
        <v:line id="_x0000_s1025" style="position:absolute;z-index:-251655168;visibility:visible;mso-wrap-style:square;mso-wrap-distance-left:.05pt;mso-wrap-distance-top:.3pt;mso-wrap-distance-right:0;mso-wrap-distance-bottom:.3pt;mso-position-horizontal:absolute;mso-position-horizontal-relative:text;mso-position-vertical:absolute;mso-position-vertical-relative:text" from=".55pt,4.4pt" to="468.55pt,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" strokeweight=".5pt">
          <v:stroke joinstyle="miter"/>
        </v:line>
      </w:pict>
    </w:r>
    <w:r w:rsidR="00000000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0F2A"/>
    <w:rsid w:val="00760F2A"/>
    <w:rsid w:val="0091433A"/>
    <w:rsid w:val="00D80188"/>
    <w:rsid w:val="00EF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D9E9BC"/>
  <w15:docId w15:val="{F74B9269-E45D-4CE6-828B-441DD6F88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A84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2C7A84"/>
  </w:style>
  <w:style w:type="character" w:customStyle="1" w:styleId="FooterChar">
    <w:name w:val="Footer Char"/>
    <w:basedOn w:val="DefaultParagraphFont"/>
    <w:link w:val="Footer"/>
    <w:uiPriority w:val="99"/>
    <w:qFormat/>
    <w:rsid w:val="002C7A84"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val="0563C1" w:themeColor="hyperlink"/>
      <w:u w:val="single"/>
    </w:rPr>
  </w:style>
  <w:style w:type="paragraph" w:customStyle="1" w:styleId="Ttulo">
    <w:name w:val="Título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2C7A84"/>
    <w:pPr>
      <w:tabs>
        <w:tab w:val="center" w:pos="4252"/>
        <w:tab w:val="right" w:pos="8504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267745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267745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Contedodoquadro">
    <w:name w:val="Conteúdo do quadro"/>
    <w:basedOn w:val="Normal"/>
    <w:qFormat/>
  </w:style>
  <w:style w:type="paragraph" w:customStyle="1" w:styleId="Contedodoquadrouser">
    <w:name w:val="Conteúdo do quadro (user)"/>
    <w:basedOn w:val="Normal"/>
    <w:qFormat/>
  </w:style>
  <w:style w:type="paragraph" w:customStyle="1" w:styleId="normal11">
    <w:name w:val="normal11"/>
    <w:qFormat/>
    <w:pPr>
      <w:ind w:hanging="1"/>
    </w:pPr>
    <w:rPr>
      <w:rFonts w:ascii="Times New Roman" w:eastAsia="NSimSun" w:hAnsi="Times New Roman" w:cs="Arial"/>
      <w:sz w:val="24"/>
      <w:szCs w:val="24"/>
      <w:lang w:eastAsia="zh-CN" w:bidi="hi-IN"/>
    </w:rPr>
  </w:style>
  <w:style w:type="paragraph" w:customStyle="1" w:styleId="Normal1">
    <w:name w:val="Normal1"/>
    <w:qFormat/>
    <w:pPr>
      <w:spacing w:after="160" w:line="257" w:lineRule="auto"/>
    </w:pPr>
    <w:rPr>
      <w:rFonts w:cs="Calibri"/>
      <w:lang w:eastAsia="pt-BR"/>
    </w:rPr>
  </w:style>
  <w:style w:type="numbering" w:customStyle="1" w:styleId="Semlista">
    <w:name w:val="Sem lista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</Pages>
  <Words>367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Portaria pasta funcional - final</dc:title>
  <dc:subject>Portaria pasta funcional - final</dc:subject>
  <dc:creator>Syulla Rocha Rodrigues Feitosa</dc:creator>
  <dc:description/>
  <cp:lastModifiedBy>Igor A. Lara</cp:lastModifiedBy>
  <cp:revision>20</cp:revision>
  <cp:lastPrinted>2024-04-11T14:58:00Z</cp:lastPrinted>
  <dcterms:created xsi:type="dcterms:W3CDTF">2024-10-21T19:22:00Z</dcterms:created>
  <dcterms:modified xsi:type="dcterms:W3CDTF">2026-05-26T22:21:00Z</dcterms:modified>
  <dc:language>pt-BR</dc:language>
</cp:coreProperties>
</file>