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CONCESSÃO DO ADICIONAL DE PERMANÊNCIA</w:t>
      </w:r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pela Lei Complementar nº 009, de 03 de dezembro de 1992, considerando o OFÍCIO PROGER nº 157/2023 e em atendimento ao requerido no Processo Administrativo nº </w:t>
      </w:r>
      <w:r>
        <w:rPr>
          <w:rFonts w:cs="Calibri" w:ascii="Calibri" w:hAnsi="Calibri" w:asciiTheme="minorHAnsi" w:cstheme="minorHAnsi" w:hAnsiTheme="minorHAnsi"/>
          <w:shd w:fill="auto" w:val="clear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solicitado em </w:t>
      </w:r>
      <w:r>
        <w:rPr>
          <w:rFonts w:cs="Calibri" w:ascii="Calibri" w:hAnsi="Calibri" w:asciiTheme="minorHAnsi" w:cstheme="minorHAnsi" w:hAnsiTheme="minorHAnsi"/>
          <w:shd w:fill="auto" w:val="clear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o Adicional de Permanência à servidora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hd w:fill="auto" w:val="clear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shd w:fill="auto" w:val="clear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shd w:fill="auto" w:val="clear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nos termos do artigo 103 da referida norma,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com efeitos retroativos a partir de </w:t>
      </w:r>
      <w:r>
        <w:rPr>
          <w:rFonts w:cs="Calibri" w:ascii="Calibri" w:hAnsi="Calibri" w:asciiTheme="minorHAnsi" w:cstheme="minorHAnsi" w:hAnsiTheme="minorHAnsi"/>
          <w:b/>
          <w:i/>
          <w:u w:val="single"/>
          <w:shd w:fill="auto" w:val="clear"/>
        </w:rPr>
        <w:t>{data_direito}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17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 xml:space="preserve"> 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 xml:space="preserve"> 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2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3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4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8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Application>LibreOffice/25.2.7.2$Windows_X86_64 LibreOffice_project/5cbfd1ab6520636bb5f7b99185aa69bd7456825d</Application>
  <AppVersion>15.0000</AppVersion>
  <Pages>1</Pages>
  <Words>213</Words>
  <Characters>1398</Characters>
  <CharactersWithSpaces>2004</CharactersWithSpaces>
  <Paragraphs>21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2026-06-17T14:09:14Z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