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307B3D">
        <w:t>1.6</w:t>
      </w:r>
    </w:p>
    <w:p w:rsidR="001F09F0" w:rsidRDefault="005C4103">
      <w:pPr>
        <w:pStyle w:val="ByLine"/>
      </w:pPr>
      <w:r>
        <w:t>Prepared by Gergő Pokol and Mátyás</w:t>
      </w:r>
      <w:r w:rsidR="007705B0">
        <w:t xml:space="preserve"> </w:t>
      </w:r>
      <w:r>
        <w:t>Aradi</w:t>
      </w:r>
    </w:p>
    <w:p w:rsidR="001F09F0" w:rsidRDefault="005C4103">
      <w:pPr>
        <w:pStyle w:val="ByLine"/>
      </w:pPr>
      <w:r>
        <w:t>BME NTI, Hungary</w:t>
      </w:r>
    </w:p>
    <w:p w:rsidR="001F09F0" w:rsidRDefault="007705B0">
      <w:pPr>
        <w:pStyle w:val="ByLine"/>
        <w:sectPr w:rsidR="001F09F0">
          <w:pgSz w:w="12240" w:h="15840"/>
          <w:pgMar w:top="1440" w:right="1440" w:bottom="1440" w:left="1440" w:header="708" w:footer="708" w:gutter="0"/>
          <w:pgNumType w:fmt="lowerRoman" w:start="1"/>
          <w:cols w:space="708"/>
          <w:docGrid w:linePitch="360"/>
        </w:sectPr>
      </w:pPr>
      <w:r>
        <w:t>2</w:t>
      </w:r>
      <w:r w:rsidR="00307B3D">
        <w:t>6</w:t>
      </w:r>
      <w:r w:rsidR="005C4103">
        <w:t xml:space="preserve">. </w:t>
      </w:r>
      <w:r w:rsidR="00307B3D">
        <w:t>September</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356B01">
      <w:pPr>
        <w:pStyle w:val="TJ1"/>
        <w:rPr>
          <w:rFonts w:asciiTheme="minorHAnsi" w:eastAsiaTheme="minorEastAsia" w:hAnsiTheme="minorHAnsi" w:cstheme="minorBidi"/>
          <w:b w:val="0"/>
          <w:noProof/>
          <w:sz w:val="22"/>
          <w:szCs w:val="22"/>
        </w:rPr>
      </w:pPr>
      <w:r w:rsidRPr="00356B01">
        <w:fldChar w:fldCharType="begin"/>
      </w:r>
      <w:r w:rsidR="005C4103">
        <w:instrText xml:space="preserve"> TOC \o "1-2" \h</w:instrText>
      </w:r>
      <w:r w:rsidRPr="00356B01">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356B01">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356B01">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356B01">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307B3D">
        <w:tc>
          <w:tcPr>
            <w:tcW w:w="2160" w:type="dxa"/>
            <w:tcBorders>
              <w:top w:val="single" w:sz="6" w:space="0" w:color="000000"/>
              <w:left w:val="single" w:sz="12" w:space="0" w:color="000000"/>
              <w:bottom w:val="single" w:sz="6"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6C3D" w:rsidRDefault="00BA6C3D" w:rsidP="00EB3DFF">
            <w:pPr>
              <w:snapToGrid w:val="0"/>
              <w:spacing w:before="40" w:after="40"/>
            </w:pPr>
            <w:r>
              <w:t>1.5</w:t>
            </w:r>
          </w:p>
        </w:tc>
      </w:tr>
      <w:tr w:rsidR="00307B3D" w:rsidTr="00CB2F66">
        <w:tc>
          <w:tcPr>
            <w:tcW w:w="2160" w:type="dxa"/>
            <w:tcBorders>
              <w:top w:val="single" w:sz="6" w:space="0" w:color="000000"/>
              <w:left w:val="single" w:sz="12" w:space="0" w:color="000000"/>
              <w:bottom w:val="single" w:sz="12" w:space="0" w:color="000000"/>
            </w:tcBorders>
            <w:shd w:val="clear" w:color="auto" w:fill="auto"/>
          </w:tcPr>
          <w:p w:rsidR="00307B3D" w:rsidRDefault="00307B3D"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12" w:space="0" w:color="000000"/>
            </w:tcBorders>
            <w:shd w:val="clear" w:color="auto" w:fill="auto"/>
          </w:tcPr>
          <w:p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307B3D" w:rsidRDefault="00307B3D" w:rsidP="00EB3DFF">
            <w:pPr>
              <w:snapToGrid w:val="0"/>
              <w:spacing w:before="40" w:after="40"/>
            </w:pPr>
            <w:r>
              <w:t>1.6</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16945" w:rsidRDefault="00216945">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216945" w:rsidRDefault="00216945">
      <w:pPr>
        <w:suppressAutoHyphens w:val="0"/>
        <w:spacing w:line="240" w:lineRule="auto"/>
        <w:rPr>
          <w:b/>
        </w:rPr>
      </w:pPr>
      <w:bookmarkStart w:id="36" w:name="__RefHeading__103_56999456"/>
      <w:bookmarkStart w:id="37" w:name="__RefHeading__77_56999456"/>
      <w:bookmarkStart w:id="38" w:name="__RefHeading__105_56999456"/>
      <w:bookmarkEnd w:id="36"/>
      <w:bookmarkEnd w:id="37"/>
      <w:bookmarkEnd w:id="38"/>
      <w:r>
        <w:br w:type="page"/>
      </w:r>
    </w:p>
    <w:p w:rsidR="001F09F0" w:rsidRDefault="005C4103" w:rsidP="00216945">
      <w:pPr>
        <w:pStyle w:val="Cmsor3"/>
      </w:pPr>
      <w:r>
        <w:lastRenderedPageBreak/>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hu-HU" w:eastAsia="hu-HU"/>
        </w:rPr>
        <w:drawing>
          <wp:inline distT="0" distB="0" distL="0" distR="0">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1F09F0" w:rsidRDefault="005C4103">
      <w:pPr>
        <w:pStyle w:val="template"/>
        <w:rPr>
          <w:i w:val="0"/>
        </w:rPr>
      </w:pPr>
      <w:r>
        <w:rPr>
          <w:i w:val="0"/>
        </w:rPr>
        <w:t>Demultiplexer workflow is contained in composite actor named “</w:t>
      </w:r>
      <w:r w:rsidR="008912AC" w:rsidRPr="008912AC">
        <w:rPr>
          <w:i w:val="0"/>
        </w:rPr>
        <w:t>Runaway_electrons</w:t>
      </w:r>
      <w:r>
        <w:rPr>
          <w:i w:val="0"/>
        </w:rPr>
        <w:t xml:space="preserve">”. Demultiplexer workflow reads the input CPO-s and time from the input bundle and feeds those values into the “runaway_fluid” actor. The input bundle of demultiplexer workflow (and subsequently input bundle of enabler workflow described in </w:t>
      </w:r>
      <w:r w:rsidR="00356B01">
        <w:rPr>
          <w:i w:val="0"/>
        </w:rPr>
        <w:fldChar w:fldCharType="begin"/>
      </w:r>
      <w:r>
        <w:rPr>
          <w:i w:val="0"/>
        </w:rPr>
        <w:instrText xml:space="preserve"> REF __RefHeading__77_56999456 \r \h </w:instrText>
      </w:r>
      <w:r w:rsidR="00356B01">
        <w:rPr>
          <w:i w:val="0"/>
        </w:rPr>
      </w:r>
      <w:r w:rsidR="00356B01">
        <w:rPr>
          <w:i w:val="0"/>
        </w:rPr>
        <w:fldChar w:fldCharType="separate"/>
      </w:r>
      <w:r w:rsidR="00580B40">
        <w:rPr>
          <w:i w:val="0"/>
        </w:rPr>
        <w:t>0</w:t>
      </w:r>
      <w:r w:rsidR="00356B01">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runafluid_switch</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integer</w:t>
            </w:r>
          </w:p>
        </w:tc>
      </w:tr>
      <w:tr w:rsidR="00D664D0">
        <w:tc>
          <w:tcPr>
            <w:tcW w:w="3750" w:type="dxa"/>
            <w:tcBorders>
              <w:left w:val="single" w:sz="1" w:space="0" w:color="800000"/>
              <w:bottom w:val="single" w:sz="1" w:space="0" w:color="FF0000"/>
            </w:tcBorders>
            <w:shd w:val="clear" w:color="auto" w:fill="FFCC99"/>
          </w:tcPr>
          <w:p w:rsidR="00D664D0" w:rsidRDefault="00D664D0" w:rsidP="00E94C22">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E94C22">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8" w:history="1">
        <w:r w:rsidRPr="00BA18E7">
          <w:rPr>
            <w:rStyle w:val="Hiperhivatkozs"/>
            <w:rFonts w:ascii="Arial" w:hAnsi="Arial" w:cs="Arial"/>
            <w:b w:val="0"/>
            <w:sz w:val="22"/>
            <w:szCs w:val="22"/>
          </w:rPr>
          <w:t>http://www.efda-itm.eu/ITM/html/itm_conventions.html#itm_conventions_28</w:t>
        </w:r>
      </w:hyperlink>
    </w:p>
    <w:p w:rsidR="008912A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 value 1. It means the critical fraction is 1% of total electron density.</w:t>
      </w:r>
    </w:p>
    <w:p w:rsidR="008912AC" w:rsidRDefault="008912AC">
      <w:pPr>
        <w:suppressAutoHyphens w:val="0"/>
        <w:spacing w:line="240" w:lineRule="auto"/>
        <w:rPr>
          <w:rFonts w:ascii="Arial" w:hAnsi="Arial" w:cs="Arial"/>
          <w:sz w:val="22"/>
          <w:szCs w:val="22"/>
        </w:rPr>
      </w:pPr>
    </w:p>
    <w:tbl>
      <w:tblPr>
        <w:tblW w:w="4063" w:type="dxa"/>
        <w:jc w:val="center"/>
        <w:tblInd w:w="1467" w:type="dxa"/>
        <w:tblLayout w:type="fixed"/>
        <w:tblCellMar>
          <w:left w:w="0" w:type="dxa"/>
          <w:right w:w="0" w:type="dxa"/>
        </w:tblCellMar>
        <w:tblLook w:val="0000"/>
      </w:tblPr>
      <w:tblGrid>
        <w:gridCol w:w="2078"/>
        <w:gridCol w:w="992"/>
        <w:gridCol w:w="993"/>
      </w:tblGrid>
      <w:tr w:rsidR="008912AC" w:rsidTr="008912AC">
        <w:trPr>
          <w:tblHeader/>
          <w:jc w:val="center"/>
        </w:trPr>
        <w:tc>
          <w:tcPr>
            <w:tcW w:w="2078" w:type="dxa"/>
            <w:tcBorders>
              <w:top w:val="single" w:sz="1" w:space="0" w:color="800000"/>
              <w:left w:val="single" w:sz="1" w:space="0" w:color="800000"/>
              <w:bottom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2"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pPr>
            <w:r>
              <w:rPr>
                <w:rFonts w:ascii="Thorndale" w:hAnsi="Thorndale" w:cs="Thorndale"/>
                <w:b w:val="0"/>
                <w:bCs w:val="0"/>
                <w:i/>
                <w:iCs/>
                <w:color w:val="FFFFFF"/>
                <w:szCs w:val="24"/>
              </w:rPr>
              <w:t>Type</w:t>
            </w:r>
          </w:p>
        </w:tc>
        <w:tc>
          <w:tcPr>
            <w:tcW w:w="993"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r>
      <w:tr w:rsidR="008912AC" w:rsidTr="008912AC">
        <w:trPr>
          <w:trHeight w:val="175"/>
          <w:jc w:val="center"/>
        </w:trPr>
        <w:tc>
          <w:tcPr>
            <w:tcW w:w="2078" w:type="dxa"/>
            <w:tcBorders>
              <w:left w:val="single" w:sz="1" w:space="0" w:color="800000"/>
              <w:bottom w:val="single" w:sz="1" w:space="0" w:color="FF0000"/>
            </w:tcBorders>
            <w:shd w:val="clear" w:color="auto" w:fill="FFCC99"/>
          </w:tcPr>
          <w:p w:rsidR="008912AC" w:rsidRPr="008912AC" w:rsidRDefault="008912AC" w:rsidP="00AA09F1">
            <w:pPr>
              <w:pStyle w:val="Tblzattartalom"/>
              <w:snapToGrid w:val="0"/>
              <w:rPr>
                <w:rFonts w:ascii="Thorndale" w:hAnsi="Thorndale" w:cs="Thorndale"/>
                <w:b/>
                <w:color w:val="000000"/>
                <w:szCs w:val="24"/>
              </w:rPr>
            </w:pPr>
            <w:r>
              <w:rPr>
                <w:rFonts w:ascii="Thorndale" w:hAnsi="Thorndale" w:cs="Thorndale"/>
                <w:color w:val="000000"/>
                <w:szCs w:val="24"/>
              </w:rPr>
              <w:t>critical_fraction</w:t>
            </w:r>
          </w:p>
        </w:tc>
        <w:tc>
          <w:tcPr>
            <w:tcW w:w="992" w:type="dxa"/>
            <w:tcBorders>
              <w:left w:val="single" w:sz="1" w:space="0" w:color="FF0000"/>
              <w:bottom w:val="single" w:sz="1" w:space="0" w:color="FF0000"/>
              <w:right w:val="single" w:sz="1" w:space="0" w:color="FF0000"/>
            </w:tcBorders>
            <w:shd w:val="clear" w:color="auto" w:fill="FFCC99"/>
          </w:tcPr>
          <w:p w:rsidR="008912AC" w:rsidRDefault="008912AC" w:rsidP="00AA09F1">
            <w:pPr>
              <w:pStyle w:val="Tblzattartalom"/>
              <w:snapToGrid w:val="0"/>
              <w:rPr>
                <w:rFonts w:ascii="Thorndale" w:hAnsi="Thorndale" w:cs="Thorndale"/>
                <w:color w:val="000000"/>
                <w:szCs w:val="24"/>
              </w:rPr>
            </w:pPr>
            <w:r>
              <w:rPr>
                <w:rFonts w:ascii="Thorndale" w:hAnsi="Thorndale" w:cs="Thorndale"/>
                <w:color w:val="000000"/>
                <w:szCs w:val="24"/>
              </w:rPr>
              <w:t>double</w:t>
            </w:r>
          </w:p>
        </w:tc>
        <w:tc>
          <w:tcPr>
            <w:tcW w:w="993" w:type="dxa"/>
            <w:tcBorders>
              <w:left w:val="single" w:sz="1" w:space="0" w:color="FF0000"/>
              <w:bottom w:val="single" w:sz="1" w:space="0" w:color="FF0000"/>
              <w:right w:val="single" w:sz="1" w:space="0" w:color="FF0000"/>
            </w:tcBorders>
            <w:shd w:val="clear" w:color="auto" w:fill="FFCC99"/>
          </w:tcPr>
          <w:p w:rsidR="008912AC" w:rsidRDefault="008912AC" w:rsidP="008912AC">
            <w:pPr>
              <w:pStyle w:val="Tblzattartalom"/>
              <w:snapToGrid w:val="0"/>
              <w:rPr>
                <w:rFonts w:ascii="Thorndale" w:hAnsi="Thorndale" w:cs="Thorndale"/>
                <w:color w:val="000000"/>
                <w:szCs w:val="24"/>
              </w:rPr>
            </w:pPr>
            <w:r>
              <w:rPr>
                <w:rFonts w:ascii="Thorndale" w:hAnsi="Thorndale" w:cs="Thorndale"/>
                <w:color w:val="000000"/>
                <w:szCs w:val="24"/>
              </w:rPr>
              <w:t>1</w:t>
            </w:r>
          </w:p>
        </w:tc>
      </w:tr>
    </w:tbl>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r>
        <w:rPr>
          <w:rFonts w:ascii="Arial" w:hAnsi="Arial" w:cs="Arial"/>
          <w:sz w:val="22"/>
          <w:szCs w:val="22"/>
        </w:rPr>
        <w:t>The runafluid_switch is a four-digit integer (ABCD)</w:t>
      </w:r>
      <w:r w:rsidR="00142E39">
        <w:rPr>
          <w:rFonts w:ascii="Arial" w:hAnsi="Arial" w:cs="Arial"/>
          <w:sz w:val="22"/>
          <w:szCs w:val="22"/>
        </w:rPr>
        <w:t xml:space="preserve"> – leave zeroes from the beginning:</w:t>
      </w:r>
    </w:p>
    <w:p w:rsidR="00D664D0" w:rsidRDefault="00D664D0">
      <w:pPr>
        <w:suppressAutoHyphens w:val="0"/>
        <w:spacing w:line="240" w:lineRule="auto"/>
        <w:rPr>
          <w:rFonts w:ascii="Arial" w:hAnsi="Arial" w:cs="Arial"/>
          <w:sz w:val="22"/>
          <w:szCs w:val="22"/>
        </w:rPr>
      </w:pPr>
    </w:p>
    <w:tbl>
      <w:tblPr>
        <w:tblW w:w="7135" w:type="dxa"/>
        <w:jc w:val="center"/>
        <w:tblInd w:w="1467" w:type="dxa"/>
        <w:tblLayout w:type="fixed"/>
        <w:tblCellMar>
          <w:left w:w="0" w:type="dxa"/>
          <w:right w:w="0" w:type="dxa"/>
        </w:tblCellMar>
        <w:tblLook w:val="0000"/>
      </w:tblPr>
      <w:tblGrid>
        <w:gridCol w:w="232"/>
        <w:gridCol w:w="3924"/>
        <w:gridCol w:w="993"/>
        <w:gridCol w:w="993"/>
        <w:gridCol w:w="993"/>
      </w:tblGrid>
      <w:tr w:rsidR="00D664D0" w:rsidTr="00D664D0">
        <w:trPr>
          <w:tblHeader/>
          <w:jc w:val="center"/>
        </w:trPr>
        <w:tc>
          <w:tcPr>
            <w:tcW w:w="232"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3924"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3"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Commit</w:t>
            </w:r>
          </w:p>
        </w:tc>
      </w:tr>
      <w:tr w:rsidR="00D664D0" w:rsidTr="003F5CA2">
        <w:trPr>
          <w:trHeight w:val="175"/>
          <w:jc w:val="center"/>
        </w:trPr>
        <w:tc>
          <w:tcPr>
            <w:tcW w:w="232" w:type="dxa"/>
            <w:vMerge w:val="restart"/>
            <w:tcBorders>
              <w:top w:val="single" w:sz="2" w:space="0" w:color="80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A</w:t>
            </w:r>
          </w:p>
        </w:tc>
        <w:tc>
          <w:tcPr>
            <w:tcW w:w="3924"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Dreicer module</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3F5CA2">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B</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D664D0">
            <w:pPr>
              <w:pStyle w:val="Tblzattartalom"/>
              <w:snapToGrid w:val="0"/>
              <w:rPr>
                <w:rFonts w:ascii="Thorndale" w:hAnsi="Thorndale" w:cs="Thorndale"/>
                <w:color w:val="000000"/>
                <w:szCs w:val="24"/>
              </w:rPr>
            </w:pPr>
            <w:r w:rsidRPr="00D664D0">
              <w:rPr>
                <w:rFonts w:ascii="Thorndale" w:hAnsi="Thorndale" w:cs="Thorndale"/>
                <w:color w:val="000000"/>
                <w:szCs w:val="24"/>
              </w:rPr>
              <w:t>Analytic Dreicer formula</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[6] (63)</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Dreicer formula with approximation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i/>
                <w:color w:val="000000"/>
                <w:szCs w:val="24"/>
              </w:rPr>
            </w:pPr>
            <w:r w:rsidRPr="00D664D0">
              <w:rPr>
                <w:rFonts w:ascii="Thorndale" w:hAnsi="Thorndale" w:cs="Thorndale"/>
                <w:i/>
                <w:color w:val="000000"/>
                <w:szCs w:val="24"/>
              </w:rPr>
              <w:t>see C</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E41D54">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C</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Pr>
                <w:rFonts w:ascii="Thorndale" w:hAnsi="Thorndale" w:cs="Thorndale"/>
                <w:color w:val="000000"/>
                <w:szCs w:val="24"/>
              </w:rPr>
              <w:t xml:space="preserve">with </w:t>
            </w:r>
            <w:r w:rsidR="00D664D0" w:rsidRPr="00D664D0">
              <w:rPr>
                <w:rFonts w:ascii="Thorndale" w:hAnsi="Thorndale" w:cs="Thorndale"/>
                <w:color w:val="000000"/>
                <w:szCs w:val="24"/>
              </w:rPr>
              <w:t>high temperature correction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7</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142E39" w:rsidRDefault="00D664D0" w:rsidP="00AA09F1">
            <w:pPr>
              <w:pStyle w:val="Tblzattartalom"/>
              <w:snapToGrid w:val="0"/>
              <w:rPr>
                <w:rFonts w:ascii="Thorndale" w:hAnsi="Thorndale" w:cs="Thorndale"/>
                <w:i/>
                <w:color w:val="000000"/>
                <w:szCs w:val="24"/>
              </w:rPr>
            </w:pPr>
            <w:r w:rsidRPr="00142E39">
              <w:rPr>
                <w:rFonts w:ascii="Thorndale" w:hAnsi="Thorndale" w:cs="Thorndale"/>
                <w:i/>
                <w:color w:val="000000"/>
                <w:szCs w:val="24"/>
              </w:rPr>
              <w:t>if B = 0</w:t>
            </w:r>
          </w:p>
        </w:tc>
      </w:tr>
      <w:tr w:rsidR="00D664D0" w:rsidTr="00E41D54">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sidR="00D664D0" w:rsidRPr="00D664D0">
              <w:rPr>
                <w:rFonts w:ascii="Thorndale" w:hAnsi="Thorndale" w:cs="Thorndale"/>
                <w:color w:val="000000"/>
                <w:szCs w:val="24"/>
              </w:rPr>
              <w:t>without corrections</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6</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90"/>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w:t>
            </w:r>
          </w:p>
        </w:tc>
        <w:tc>
          <w:tcPr>
            <w:tcW w:w="3924"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Avalanche module</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bl>
    <w:p w:rsidR="00216945" w:rsidRPr="008912AC" w:rsidRDefault="00216945">
      <w:pPr>
        <w:suppressAutoHyphens w:val="0"/>
        <w:spacing w:line="240" w:lineRule="auto"/>
        <w:rPr>
          <w:rFonts w:ascii="Arial" w:hAnsi="Arial" w:cs="Arial"/>
          <w:b/>
          <w:sz w:val="22"/>
          <w:szCs w:val="22"/>
        </w:rPr>
      </w:pPr>
      <w:r w:rsidRPr="008912AC">
        <w:rPr>
          <w:rFonts w:ascii="Arial" w:hAnsi="Arial" w:cs="Arial"/>
          <w:sz w:val="22"/>
          <w:szCs w:val="22"/>
        </w:rPr>
        <w:br w:type="page"/>
      </w:r>
      <w:r w:rsidR="00D664D0">
        <w:rPr>
          <w:rFonts w:ascii="Arial" w:hAnsi="Arial" w:cs="Arial"/>
          <w:sz w:val="22"/>
          <w:szCs w:val="22"/>
        </w:rPr>
        <w:lastRenderedPageBreak/>
        <w:t xml:space="preserve"> </w:t>
      </w:r>
    </w:p>
    <w:p w:rsidR="008912AC" w:rsidRDefault="005C4103" w:rsidP="008912AC">
      <w:pPr>
        <w:pStyle w:val="Cmsor3"/>
        <w:rPr>
          <w:noProof/>
          <w:lang w:val="hu-HU" w:eastAsia="hu-HU"/>
        </w:rPr>
      </w:pPr>
      <w:r>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hu-HU" w:eastAsia="hu-HU"/>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pPr>
        <w:rPr>
          <w:noProof/>
          <w:lang w:val="hu-HU" w:eastAsia="hu-HU"/>
        </w:rPr>
      </w:pPr>
    </w:p>
    <w:p w:rsidR="008912AC" w:rsidRDefault="008912AC"/>
    <w:p w:rsidR="008912AC" w:rsidRDefault="008912AC"/>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rsidP="00250ADB">
            <w:pPr>
              <w:pStyle w:val="Tblzattartalom"/>
              <w:snapToGrid w:val="0"/>
            </w:pPr>
            <w:r>
              <w:rPr>
                <w:rFonts w:ascii="Thorndale" w:hAnsi="Thorndale" w:cs="Thorndale"/>
                <w:color w:val="000000"/>
                <w:szCs w:val="24"/>
              </w:rPr>
              <w:t xml:space="preserve">Density of runaway electrons exceeds </w:t>
            </w:r>
            <w:r w:rsidRPr="00250ADB">
              <w:rPr>
                <w:rFonts w:ascii="Thorndale" w:hAnsi="Thorndale" w:cs="Thorndale"/>
                <w:i/>
                <w:color w:val="000000"/>
                <w:szCs w:val="24"/>
              </w:rPr>
              <w:t>&lt;critical_fractio</w:t>
            </w:r>
            <w:r w:rsidR="00250ADB">
              <w:rPr>
                <w:rFonts w:ascii="Thorndale" w:hAnsi="Thorndale" w:cs="Thorndale"/>
                <w:i/>
                <w:color w:val="000000"/>
                <w:szCs w:val="24"/>
              </w:rPr>
              <w:t>n&gt;</w:t>
            </w:r>
            <w:r>
              <w:rPr>
                <w:rFonts w:ascii="Thorndale" w:hAnsi="Thorndale" w:cs="Thorndale"/>
                <w:color w:val="000000"/>
                <w:szCs w:val="24"/>
              </w:rPr>
              <w:t xml:space="preserve">% of total electron density: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Pr>
          <w:color w:val="999999"/>
        </w:rPr>
        <w:lastRenderedPageBreak/>
        <w:t>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216945" w:rsidRDefault="005C4103" w:rsidP="00216945">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F09F0" w:rsidRDefault="005C4103" w:rsidP="001D0457">
      <w:pPr>
        <w:pStyle w:val="Cmsor2"/>
      </w:pPr>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20"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21"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rPr>
          <w:color w:val="999999"/>
        </w:rPr>
        <w:lastRenderedPageBreak/>
        <w:t>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2"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3" w:history="1">
        <w:r>
          <w:rPr>
            <w:rStyle w:val="Hiperhivatkozs"/>
          </w:rPr>
          <w:t>Documentation page</w:t>
        </w:r>
      </w:hyperlink>
      <w:r>
        <w:t xml:space="preserve"> linked from the </w:t>
      </w:r>
      <w:hyperlink r:id="rId24"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9" w:name="__RefHeading___Toc441230992"/>
      <w:bookmarkStart w:id="70" w:name="__RefHeading__188_1693480392"/>
      <w:bookmarkEnd w:id="69"/>
      <w:bookmarkEnd w:id="70"/>
    </w:p>
    <w:p w:rsidR="001F09F0" w:rsidRDefault="005C4103" w:rsidP="001D0457">
      <w:pPr>
        <w:pStyle w:val="Cmsor2"/>
      </w:pPr>
      <w:bookmarkStart w:id="71" w:name="_Toc442878144"/>
      <w:r>
        <w:t>Dreicer generation rate</w:t>
      </w:r>
      <w:bookmarkEnd w:id="71"/>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356B01" w:rsidP="00886DF5">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D53417" w:rsidRDefault="00D53417" w:rsidP="00BC10E4">
      <w:pPr>
        <w:pStyle w:val="requirement"/>
        <w:spacing w:line="240" w:lineRule="auto"/>
        <w:ind w:left="0" w:firstLine="0"/>
        <w:jc w:val="center"/>
      </w:pPr>
    </w:p>
    <w:p w:rsidR="00BC10E4" w:rsidRDefault="00BC10E4" w:rsidP="00CC4118">
      <w:pPr>
        <w:pStyle w:val="requirement"/>
        <w:spacing w:line="240" w:lineRule="auto"/>
        <w:ind w:left="1354" w:firstLine="0"/>
      </w:pPr>
    </w:p>
    <w:p w:rsidR="00886DF5" w:rsidRDefault="00886DF5" w:rsidP="00886DF5">
      <w:pPr>
        <w:pStyle w:val="requirement"/>
        <w:spacing w:line="240" w:lineRule="auto"/>
        <w:ind w:left="0" w:firstLine="0"/>
        <w:jc w:val="center"/>
      </w:pPr>
      <w:bookmarkStart w:id="72" w:name="__RefHeading__141_569994561"/>
      <w:bookmarkEnd w:id="72"/>
      <w:r>
        <w:rPr>
          <w:noProof/>
          <w:lang w:val="hu-HU" w:eastAsia="hu-HU"/>
        </w:rPr>
        <w:drawing>
          <wp:inline distT="0" distB="0" distL="0" distR="0">
            <wp:extent cx="6079485" cy="4558353"/>
            <wp:effectExtent l="1905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6084206" cy="4561893"/>
                    </a:xfrm>
                    <a:prstGeom prst="rect">
                      <a:avLst/>
                    </a:prstGeom>
                  </pic:spPr>
                </pic:pic>
              </a:graphicData>
            </a:graphic>
          </wp:inline>
        </w:drawing>
      </w:r>
    </w:p>
    <w:p w:rsidR="00395F22" w:rsidRPr="00436379" w:rsidRDefault="00654FCC" w:rsidP="00886DF5">
      <w:pPr>
        <w:pStyle w:val="requirement"/>
        <w:spacing w:line="240" w:lineRule="auto"/>
        <w:ind w:left="0" w:firstLine="0"/>
        <w:rPr>
          <w:b/>
        </w:rPr>
      </w:pPr>
      <w:r>
        <w:br w:type="page"/>
      </w:r>
      <w:r w:rsidR="00D53417" w:rsidRPr="00436379">
        <w:rPr>
          <w:b/>
        </w:rPr>
        <w:lastRenderedPageBreak/>
        <w:t>Dreicer generation rate approximation in general case [6] (6</w:t>
      </w:r>
      <w:r w:rsidR="00886DF5" w:rsidRPr="00436379">
        <w:rPr>
          <w:b/>
        </w:rPr>
        <w:t>7</w:t>
      </w:r>
      <w:r w:rsidR="00D53417" w:rsidRPr="00436379">
        <w:rPr>
          <w:b/>
        </w:rPr>
        <w:t>):</w:t>
      </w:r>
    </w:p>
    <w:p w:rsidR="00886DF5" w:rsidRDefault="00886DF5" w:rsidP="00395F22">
      <w:pPr>
        <w:spacing w:line="240" w:lineRule="auto"/>
        <w:ind w:left="567"/>
      </w:pPr>
    </w:p>
    <w:p w:rsidR="00886DF5" w:rsidRPr="00041093" w:rsidRDefault="00356B01" w:rsidP="00886DF5">
      <w:pPr>
        <w:pStyle w:val="Cmsor3"/>
        <w:spacing w:before="0" w:after="0" w:line="240" w:lineRule="auto"/>
        <w:rPr>
          <w:rFonts w:ascii="Times New Roman" w:hAnsi="Times New Roman" w:cs="Times New Roman"/>
          <w:b w:val="0"/>
        </w:rPr>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r>
            <m:rPr>
              <m:sty m:val="bi"/>
            </m:rPr>
            <w:rPr>
              <w:rFonts w:ascii="Cambria Math" w:hAnsi="Cambria Math"/>
            </w:rPr>
            <m:t>∙</m:t>
          </m:r>
        </m:oMath>
      </m:oMathPara>
    </w:p>
    <w:p w:rsidR="00654FCC" w:rsidRDefault="00356B01" w:rsidP="00436379">
      <w:pPr>
        <w:spacing w:line="240" w:lineRule="auto"/>
        <w:ind w:left="567"/>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1+Z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e>
              </m:d>
            </m:e>
          </m:func>
        </m:oMath>
      </m:oMathPara>
    </w:p>
    <w:p w:rsidR="00436379" w:rsidRDefault="00436379" w:rsidP="00436379">
      <w:pPr>
        <w:spacing w:line="240" w:lineRule="auto"/>
        <w:ind w:left="567"/>
      </w:pPr>
    </w:p>
    <w:p w:rsidR="00436379" w:rsidRPr="00041093" w:rsidRDefault="00436379" w:rsidP="00436379">
      <w:pPr>
        <w:spacing w:line="240" w:lineRule="auto"/>
        <w:ind w:left="567"/>
      </w:pPr>
    </w:p>
    <w:p w:rsidR="00436379" w:rsidRDefault="00436379" w:rsidP="00436379">
      <w:pPr>
        <w:pStyle w:val="requirement"/>
        <w:spacing w:line="240" w:lineRule="auto"/>
        <w:ind w:left="0" w:firstLine="0"/>
        <w:jc w:val="center"/>
      </w:pPr>
      <w:r w:rsidRPr="00436379">
        <w:rPr>
          <w:noProof/>
          <w:lang w:val="hu-HU" w:eastAsia="hu-HU"/>
        </w:rPr>
        <w:drawing>
          <wp:inline distT="0" distB="0" distL="0" distR="0">
            <wp:extent cx="5508293" cy="4136949"/>
            <wp:effectExtent l="1905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5508293" cy="4136949"/>
                    </a:xfrm>
                    <a:prstGeom prst="rect">
                      <a:avLst/>
                    </a:prstGeom>
                  </pic:spPr>
                </pic:pic>
              </a:graphicData>
            </a:graphic>
          </wp:inline>
        </w:drawing>
      </w:r>
    </w:p>
    <w:p w:rsidR="00436379" w:rsidRDefault="00436379">
      <w:pPr>
        <w:suppressAutoHyphens w:val="0"/>
        <w:spacing w:line="240" w:lineRule="auto"/>
        <w:rPr>
          <w:rFonts w:ascii="Times New Roman" w:hAnsi="Times New Roman" w:cs="Times New Roman"/>
        </w:rPr>
      </w:pPr>
      <w:r>
        <w:br w:type="page"/>
      </w:r>
    </w:p>
    <w:p w:rsidR="00436379" w:rsidRDefault="00436379" w:rsidP="00436379">
      <w:pPr>
        <w:pStyle w:val="requirement"/>
        <w:spacing w:line="240" w:lineRule="auto"/>
        <w:ind w:left="0" w:firstLine="0"/>
        <w:jc w:val="center"/>
      </w:pP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356B01" w:rsidP="00886DF5">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on"/>
                          <m:ctrlPr>
                            <w:rPr>
                              <w:rFonts w:ascii="Cambria Math" w:hAnsi="Cambria Math"/>
                              <w:i/>
                            </w:rPr>
                          </m:ctrlPr>
                        </m:radPr>
                        <m:deg/>
                        <m:e>
                          <m:r>
                            <w:rPr>
                              <w:rFonts w:ascii="Cambria Math" w:hAnsi="Cambria Math"/>
                            </w:rPr>
                            <m:t>1+Z</m:t>
                          </m:r>
                        </m:e>
                      </m:rad>
                    </m:e>
                  </m:d>
                </m:e>
              </m:d>
            </m:e>
          </m:func>
        </m:oMath>
      </m:oMathPara>
    </w:p>
    <w:p w:rsidR="00886DF5" w:rsidRPr="00041093" w:rsidRDefault="00886DF5" w:rsidP="00436379">
      <w:pPr>
        <w:spacing w:line="240" w:lineRule="auto"/>
        <w:ind w:left="567"/>
        <w:rPr>
          <w:rFonts w:ascii="Times New Roman" w:hAnsi="Times New Roman" w:cs="Times New Roman"/>
        </w:rPr>
      </w:pPr>
    </w:p>
    <w:p w:rsidR="00436379" w:rsidRDefault="00356B01"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886DF5" w:rsidRPr="00041093" w:rsidRDefault="00436379" w:rsidP="00436379">
      <w:pPr>
        <w:spacing w:line="240" w:lineRule="auto"/>
        <w:ind w:left="567"/>
        <w:jc w:val="center"/>
      </w:pPr>
      <w:r>
        <w:rPr>
          <w:b/>
          <w:noProof/>
          <w:lang w:val="hu-HU" w:eastAsia="hu-HU"/>
        </w:rPr>
        <w:drawing>
          <wp:inline distT="0" distB="0" distL="0" distR="0">
            <wp:extent cx="5508293" cy="4122323"/>
            <wp:effectExtent l="1905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5508294" cy="4122324"/>
                    </a:xfrm>
                    <a:prstGeom prst="rect">
                      <a:avLst/>
                    </a:prstGeom>
                  </pic:spPr>
                </pic:pic>
              </a:graphicData>
            </a:graphic>
          </wp:inline>
        </w:drawing>
      </w:r>
    </w:p>
    <w:p w:rsidR="00436379" w:rsidRDefault="00BC4769" w:rsidP="00041093">
      <w:pPr>
        <w:pStyle w:val="Cmsor3"/>
        <w:spacing w:before="0" w:after="0" w:line="240" w:lineRule="auto"/>
        <w:jc w:val="center"/>
        <w:rPr>
          <w:b w:val="0"/>
        </w:rPr>
      </w:pPr>
      <w:r>
        <w:rPr>
          <w:rFonts w:ascii="Cambria Math" w:hAnsi="Cambria Math"/>
        </w:rPr>
        <w:br/>
      </w:r>
    </w:p>
    <w:p w:rsidR="00436379" w:rsidRDefault="00436379" w:rsidP="00436379">
      <w:r>
        <w:br w:type="page"/>
      </w:r>
    </w:p>
    <w:p w:rsidR="00D53417" w:rsidRPr="00BC4769" w:rsidRDefault="00D53417" w:rsidP="00041093">
      <w:pPr>
        <w:pStyle w:val="Cmsor3"/>
        <w:spacing w:before="0" w:after="0" w:line="240" w:lineRule="auto"/>
        <w:jc w:val="center"/>
        <w:rPr>
          <w:b w:val="0"/>
        </w:rPr>
      </w:pPr>
    </w:p>
    <w:p w:rsidR="00D53417" w:rsidRDefault="00D53417" w:rsidP="00CC4118">
      <w:pPr>
        <w:pStyle w:val="Cmsor3"/>
        <w:spacing w:before="0" w:after="0" w:line="240" w:lineRule="auto"/>
      </w:pPr>
    </w:p>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 xml:space="preserve">The modul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356B01"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356B01"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rsidR="00A47244" w:rsidRDefault="00307B3D"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307B3D" w:rsidRDefault="00307B3D" w:rsidP="00A47244">
      <w:pPr>
        <w:spacing w:line="240" w:lineRule="auto"/>
      </w:pPr>
      <w:r>
        <w:t>where</w:t>
      </w:r>
    </w:p>
    <w:p w:rsidR="00307B3D" w:rsidRDefault="00307B3D"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on"/>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rsidR="00307B3D" w:rsidRDefault="00307B3D" w:rsidP="00A47244">
      <w:pPr>
        <w:spacing w:line="240" w:lineRule="auto"/>
      </w:pPr>
    </w:p>
    <w:p w:rsidR="00F05693" w:rsidRDefault="00F05693" w:rsidP="00F05693">
      <w:pPr>
        <w:spacing w:line="240" w:lineRule="atLeast"/>
      </w:pPr>
      <w:r>
        <w:t>REQ-3: Coulomb logarithm [17]</w:t>
      </w:r>
    </w:p>
    <w:p w:rsidR="00F05693" w:rsidRDefault="00356B01"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356B01"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654FCC" w:rsidRDefault="0098533B" w:rsidP="0098533B">
      <w:pPr>
        <w:pStyle w:val="requirement"/>
        <w:spacing w:line="240" w:lineRule="auto"/>
        <w:ind w:left="0" w:firstLine="0"/>
      </w:pPr>
      <w:r>
        <w:t>REQ-</w:t>
      </w:r>
      <w:r w:rsidR="00F05693">
        <w:t>7</w:t>
      </w:r>
      <w:r>
        <w:t>:</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356B01"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DA789F">
        <w:t>8, 13</w:t>
      </w:r>
      <w:r w:rsidR="003C6A64">
        <w:t>]</w:t>
      </w:r>
      <w:r w:rsidR="00132FDF">
        <w:t xml:space="preserve"> </w:t>
      </w:r>
    </w:p>
    <w:p w:rsidR="005F5E8D" w:rsidRDefault="00356B01"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356B01"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53417" w:rsidP="00D53417">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[9]:</w:t>
      </w:r>
    </w:p>
    <w:p w:rsidR="00D53417" w:rsidRDefault="00D53417" w:rsidP="00D53417">
      <w:pPr>
        <w:spacing w:line="240" w:lineRule="atLeast"/>
      </w:pPr>
    </w:p>
    <w:p w:rsidR="00D53417" w:rsidRDefault="00356B01"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BC10E4" w:rsidRDefault="005C4103" w:rsidP="001B1FFC">
      <w:pPr>
        <w:pStyle w:val="Cmsor3"/>
        <w:spacing w:line="240" w:lineRule="auto"/>
      </w:pPr>
      <w:bookmarkStart w:id="77" w:name="__RefHeading__143_5699945611"/>
      <w:bookmarkEnd w:id="77"/>
      <w:r>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356B01"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356B01"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356B01">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rsidR="00235B34" w:rsidRDefault="00235B34" w:rsidP="00235B34">
      <w:pPr>
        <w:spacing w:line="240" w:lineRule="auto"/>
      </w:pPr>
    </w:p>
    <w:p w:rsidR="00235B34" w:rsidRDefault="00E07A53"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D53417">
        <w:rPr>
          <w:rFonts w:ascii="Courier New" w:hAnsi="Courier New" w:cs="Courier New"/>
          <w:b/>
          <w:bdr w:val="single" w:sz="4" w:space="0" w:color="auto"/>
          <w:shd w:val="clear" w:color="auto" w:fill="FF0000"/>
        </w:rPr>
        <w:t>1</w:t>
      </w:r>
    </w:p>
    <w:p w:rsidR="00D53417" w:rsidRPr="00B54C4F" w:rsidRDefault="00D53417" w:rsidP="00D53417"/>
    <w:p w:rsidR="00D53417" w:rsidRDefault="00D53417" w:rsidP="00D53417">
      <w:pPr>
        <w:pStyle w:val="requirement"/>
        <w:spacing w:line="240" w:lineRule="auto"/>
        <w:ind w:left="0" w:firstLine="0"/>
      </w:pPr>
    </w:p>
    <w:p w:rsidR="00D53417" w:rsidRPr="00D53417" w:rsidRDefault="00D53417" w:rsidP="00D53417">
      <w:pPr>
        <w:pStyle w:val="requirement"/>
        <w:spacing w:line="240" w:lineRule="auto"/>
        <w:ind w:left="0" w:firstLine="0"/>
      </w:pPr>
      <w:r>
        <w:t>REQ-9:</w:t>
      </w:r>
      <w:r w:rsidRPr="00D53417">
        <w:rPr>
          <w:i/>
        </w:rPr>
        <w:t xml:space="preserve"> </w:t>
      </w:r>
      <w:r>
        <w:rPr>
          <w:i/>
        </w:rPr>
        <w:t xml:space="preserve"> </w:t>
      </w:r>
      <w:r>
        <w:t>A</w:t>
      </w:r>
      <w:r w:rsidRPr="00D53417">
        <w:t>valanche onsetthreshold electric field</w:t>
      </w: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C22DA8">
      <w:pPr>
        <w:pStyle w:val="requirement"/>
        <w:spacing w:line="240" w:lineRule="auto"/>
        <w:ind w:left="0" w:firstLine="0"/>
      </w:pPr>
      <w:r>
        <w:t xml:space="preserve">REQ-10: </w:t>
      </w:r>
    </w:p>
    <w:p w:rsidR="00D53417" w:rsidRDefault="00D53417" w:rsidP="00D53417">
      <w:pPr>
        <w:spacing w:line="240" w:lineRule="atLeast"/>
      </w:pPr>
    </w:p>
    <w:p w:rsidR="00D53417" w:rsidRDefault="00D53417" w:rsidP="00D53417">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[10]:</w:t>
      </w:r>
      <w:r w:rsidRPr="00D74CC1">
        <w:t>(not yet implemented)</w:t>
      </w:r>
    </w:p>
    <w:p w:rsidR="00D53417" w:rsidRDefault="00D53417" w:rsidP="00D53417">
      <w:pPr>
        <w:spacing w:line="240" w:lineRule="atLeast"/>
      </w:pPr>
    </w:p>
    <w:p w:rsidR="00D53417" w:rsidRDefault="00D53417" w:rsidP="00D53417">
      <w:pPr>
        <w:spacing w:line="240" w:lineRule="atLeast"/>
      </w:pPr>
    </w:p>
    <w:p w:rsidR="00D53417" w:rsidRDefault="00356B01"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53417" w:rsidRDefault="00D53417" w:rsidP="00D53417">
      <w:pPr>
        <w:spacing w:line="240" w:lineRule="auto"/>
      </w:pPr>
    </w:p>
    <w:p w:rsidR="00D53417" w:rsidRDefault="00D53417" w:rsidP="00D53417">
      <w:pPr>
        <w:spacing w:line="240" w:lineRule="auto"/>
      </w:pPr>
    </w:p>
    <w:p w:rsidR="00D53417" w:rsidRDefault="00D53417" w:rsidP="00D53417">
      <w:pPr>
        <w:spacing w:line="240" w:lineRule="auto"/>
        <w:jc w:val="center"/>
      </w:pPr>
      <w:r w:rsidRPr="00485B61">
        <w:rPr>
          <w:noProof/>
          <w:lang w:val="hu-HU" w:eastAsia="hu-HU"/>
        </w:rPr>
        <w:drawing>
          <wp:inline distT="0" distB="0" distL="0" distR="0">
            <wp:extent cx="4199267" cy="2558384"/>
            <wp:effectExtent l="19050" t="0" r="0" b="0"/>
            <wp:docPr id="14"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4199589" cy="2558580"/>
                    </a:xfrm>
                    <a:prstGeom prst="rect">
                      <a:avLst/>
                    </a:prstGeom>
                  </pic:spPr>
                </pic:pic>
              </a:graphicData>
            </a:graphic>
          </wp:inline>
        </w:drawing>
      </w:r>
    </w:p>
    <w:p w:rsidR="00D53417" w:rsidRDefault="00D53417" w:rsidP="00D53417">
      <w:pPr>
        <w:pStyle w:val="template"/>
        <w:spacing w:line="240" w:lineRule="auto"/>
        <w:rPr>
          <w:i w:val="0"/>
        </w:rPr>
      </w:pPr>
    </w:p>
    <w:p w:rsidR="00D53417" w:rsidRDefault="00356B01" w:rsidP="00D53417">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53417">
        <w:rPr>
          <w:i w:val="0"/>
        </w:rPr>
        <w:t>: avalanche onsetthreshold electric field</w:t>
      </w: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B54C4F">
        <w:rPr>
          <w:rFonts w:ascii="Courier New" w:hAnsi="Courier New" w:cs="Courier New"/>
          <w:b/>
          <w:bdr w:val="single" w:sz="4" w:space="0" w:color="auto"/>
          <w:shd w:val="clear" w:color="auto" w:fill="FFC000"/>
        </w:rPr>
        <w:t>2</w:t>
      </w:r>
      <w:r w:rsidR="009D2F2A">
        <w:rPr>
          <w:rFonts w:ascii="Courier New" w:hAnsi="Courier New" w:cs="Courier New"/>
          <w:b/>
          <w:bdr w:val="single" w:sz="4" w:space="0" w:color="auto"/>
          <w:shd w:val="clear" w:color="auto" w:fill="FFC000"/>
        </w:rPr>
        <w:t xml:space="preserve"> </w:t>
      </w:r>
    </w:p>
    <w:p w:rsidR="00D53417" w:rsidRPr="00B54C4F" w:rsidRDefault="00D53417" w:rsidP="00D53417"/>
    <w:p w:rsidR="00D53417" w:rsidRDefault="00D53417" w:rsidP="00D53417">
      <w:pPr>
        <w:pStyle w:val="requirement"/>
        <w:spacing w:line="240" w:lineRule="auto"/>
        <w:ind w:left="1354" w:firstLine="0"/>
      </w:pPr>
    </w:p>
    <w:p w:rsidR="00D53417" w:rsidRDefault="00D53417" w:rsidP="00D53417">
      <w:pPr>
        <w:pStyle w:val="requirement"/>
        <w:spacing w:line="240" w:lineRule="auto"/>
        <w:ind w:left="0" w:firstLine="0"/>
      </w:pPr>
      <w:r>
        <w:t>REQ-11:toroidicity [8, 13]</w:t>
      </w:r>
      <w:r w:rsidR="009D2F2A">
        <w:t xml:space="preserve"> </w:t>
      </w:r>
      <w:r w:rsidR="009D2F2A">
        <w:rPr>
          <w:rFonts w:ascii="Thorndale" w:hAnsi="Thorndale" w:cs="Thorndale"/>
          <w:b/>
          <w:color w:val="FF0000"/>
          <w:szCs w:val="24"/>
        </w:rPr>
        <w:t>???</w:t>
      </w:r>
    </w:p>
    <w:p w:rsidR="00D53417" w:rsidRDefault="00356B01" w:rsidP="00D53417">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r>
        <w:t>REQ-12: inverse aspect ratio</w:t>
      </w:r>
    </w:p>
    <w:p w:rsidR="00D53417" w:rsidRDefault="00D53417" w:rsidP="00D53417">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3155" cy="33282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356B01"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356B01"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356B01"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356B01"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356B01">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31"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153" w:rsidRDefault="00F37153">
      <w:pPr>
        <w:spacing w:line="240" w:lineRule="auto"/>
      </w:pPr>
      <w:r>
        <w:separator/>
      </w:r>
    </w:p>
  </w:endnote>
  <w:endnote w:type="continuationSeparator" w:id="1">
    <w:p w:rsidR="00F37153" w:rsidRDefault="00F371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153" w:rsidRDefault="00F37153">
      <w:pPr>
        <w:spacing w:line="240" w:lineRule="auto"/>
      </w:pPr>
      <w:r>
        <w:separator/>
      </w:r>
    </w:p>
  </w:footnote>
  <w:footnote w:type="continuationSeparator" w:id="1">
    <w:p w:rsidR="00F37153" w:rsidRDefault="00F371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pPr>
    <w:r>
      <w:t>SoftwareRequirements Specification for Runaway Fluid</w:t>
    </w:r>
    <w:r>
      <w:tab/>
      <w:t xml:space="preserve">Page </w:t>
    </w:r>
    <w:fldSimple w:instr=" PAGE ">
      <w:r w:rsidR="00307B3D">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tabs>
        <w:tab w:val="clear" w:pos="9360"/>
        <w:tab w:val="right" w:pos="9630"/>
      </w:tabs>
    </w:pPr>
    <w:r>
      <w:t>SoftwareRequirements Specification for Runaway Fluid</w:t>
    </w:r>
    <w:r>
      <w:tab/>
    </w:r>
    <w:r>
      <w:tab/>
      <w:t xml:space="preserve">Page </w:t>
    </w:r>
    <w:fldSimple w:instr=" PAGE ">
      <w:r w:rsidR="00E07A53">
        <w:rPr>
          <w:noProof/>
        </w:rPr>
        <w:t>14</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093"/>
    <w:rsid w:val="00041CB3"/>
    <w:rsid w:val="00067B75"/>
    <w:rsid w:val="00080BF6"/>
    <w:rsid w:val="00081B09"/>
    <w:rsid w:val="000A0F88"/>
    <w:rsid w:val="000C3B47"/>
    <w:rsid w:val="000C77EF"/>
    <w:rsid w:val="000D1647"/>
    <w:rsid w:val="00112A7D"/>
    <w:rsid w:val="00116782"/>
    <w:rsid w:val="00132FDF"/>
    <w:rsid w:val="00142E39"/>
    <w:rsid w:val="00161358"/>
    <w:rsid w:val="00173AA2"/>
    <w:rsid w:val="0017459B"/>
    <w:rsid w:val="001859F6"/>
    <w:rsid w:val="0018701F"/>
    <w:rsid w:val="001B1FFC"/>
    <w:rsid w:val="001C4D5C"/>
    <w:rsid w:val="001C67F2"/>
    <w:rsid w:val="001D0457"/>
    <w:rsid w:val="001F09F0"/>
    <w:rsid w:val="002123FC"/>
    <w:rsid w:val="002167E6"/>
    <w:rsid w:val="00216945"/>
    <w:rsid w:val="00235B34"/>
    <w:rsid w:val="00250ADB"/>
    <w:rsid w:val="002E0154"/>
    <w:rsid w:val="002E4B24"/>
    <w:rsid w:val="00307B3D"/>
    <w:rsid w:val="003437E6"/>
    <w:rsid w:val="00356B01"/>
    <w:rsid w:val="0036167C"/>
    <w:rsid w:val="00390083"/>
    <w:rsid w:val="00395F22"/>
    <w:rsid w:val="003C6A64"/>
    <w:rsid w:val="003E7303"/>
    <w:rsid w:val="003E78C0"/>
    <w:rsid w:val="003F71A3"/>
    <w:rsid w:val="0040632C"/>
    <w:rsid w:val="004253A8"/>
    <w:rsid w:val="00436379"/>
    <w:rsid w:val="0046085E"/>
    <w:rsid w:val="00461A33"/>
    <w:rsid w:val="00485B61"/>
    <w:rsid w:val="004A5811"/>
    <w:rsid w:val="004C20FB"/>
    <w:rsid w:val="004C78FA"/>
    <w:rsid w:val="0050245C"/>
    <w:rsid w:val="00555614"/>
    <w:rsid w:val="00576657"/>
    <w:rsid w:val="00580B40"/>
    <w:rsid w:val="005932A6"/>
    <w:rsid w:val="005A5476"/>
    <w:rsid w:val="005C4103"/>
    <w:rsid w:val="005F51AB"/>
    <w:rsid w:val="005F5E8D"/>
    <w:rsid w:val="00627B94"/>
    <w:rsid w:val="00654FCC"/>
    <w:rsid w:val="00670921"/>
    <w:rsid w:val="00672F89"/>
    <w:rsid w:val="006C4908"/>
    <w:rsid w:val="006C532C"/>
    <w:rsid w:val="006C70CF"/>
    <w:rsid w:val="006D4511"/>
    <w:rsid w:val="006F1BB9"/>
    <w:rsid w:val="00712F0C"/>
    <w:rsid w:val="007678EC"/>
    <w:rsid w:val="007705B0"/>
    <w:rsid w:val="00772E5D"/>
    <w:rsid w:val="007767DE"/>
    <w:rsid w:val="007924E4"/>
    <w:rsid w:val="007A1271"/>
    <w:rsid w:val="007A7D17"/>
    <w:rsid w:val="007E23F9"/>
    <w:rsid w:val="007F75D0"/>
    <w:rsid w:val="008031E5"/>
    <w:rsid w:val="00842111"/>
    <w:rsid w:val="00844530"/>
    <w:rsid w:val="00860549"/>
    <w:rsid w:val="0087304C"/>
    <w:rsid w:val="00873F45"/>
    <w:rsid w:val="00876135"/>
    <w:rsid w:val="0088696E"/>
    <w:rsid w:val="00886DF5"/>
    <w:rsid w:val="008912AC"/>
    <w:rsid w:val="008940D9"/>
    <w:rsid w:val="008B33E6"/>
    <w:rsid w:val="008D404E"/>
    <w:rsid w:val="008D6D87"/>
    <w:rsid w:val="0096176C"/>
    <w:rsid w:val="0098533B"/>
    <w:rsid w:val="0099296A"/>
    <w:rsid w:val="009B700F"/>
    <w:rsid w:val="009C20EE"/>
    <w:rsid w:val="009C4260"/>
    <w:rsid w:val="009C56E8"/>
    <w:rsid w:val="009D0E7A"/>
    <w:rsid w:val="009D2F2A"/>
    <w:rsid w:val="00A00C8E"/>
    <w:rsid w:val="00A031D4"/>
    <w:rsid w:val="00A07C16"/>
    <w:rsid w:val="00A47244"/>
    <w:rsid w:val="00A6577F"/>
    <w:rsid w:val="00AB3257"/>
    <w:rsid w:val="00AC7F1D"/>
    <w:rsid w:val="00AE07F2"/>
    <w:rsid w:val="00AF067D"/>
    <w:rsid w:val="00AF2807"/>
    <w:rsid w:val="00B01DF3"/>
    <w:rsid w:val="00B0201A"/>
    <w:rsid w:val="00B3176B"/>
    <w:rsid w:val="00B47BFD"/>
    <w:rsid w:val="00B53083"/>
    <w:rsid w:val="00B54C4F"/>
    <w:rsid w:val="00B66CAA"/>
    <w:rsid w:val="00B75A29"/>
    <w:rsid w:val="00B9789B"/>
    <w:rsid w:val="00BA18E7"/>
    <w:rsid w:val="00BA3135"/>
    <w:rsid w:val="00BA6C3D"/>
    <w:rsid w:val="00BC10E4"/>
    <w:rsid w:val="00BC4769"/>
    <w:rsid w:val="00BD132B"/>
    <w:rsid w:val="00BE01BB"/>
    <w:rsid w:val="00BE6EAC"/>
    <w:rsid w:val="00BF40F6"/>
    <w:rsid w:val="00C22DA8"/>
    <w:rsid w:val="00C261A8"/>
    <w:rsid w:val="00C61FF7"/>
    <w:rsid w:val="00C92AA0"/>
    <w:rsid w:val="00CA5E97"/>
    <w:rsid w:val="00CB2963"/>
    <w:rsid w:val="00CB2F66"/>
    <w:rsid w:val="00CC4118"/>
    <w:rsid w:val="00CC5E96"/>
    <w:rsid w:val="00CF73B4"/>
    <w:rsid w:val="00D05267"/>
    <w:rsid w:val="00D11D8A"/>
    <w:rsid w:val="00D34CAB"/>
    <w:rsid w:val="00D35BEA"/>
    <w:rsid w:val="00D450D3"/>
    <w:rsid w:val="00D45399"/>
    <w:rsid w:val="00D53417"/>
    <w:rsid w:val="00D542FD"/>
    <w:rsid w:val="00D56F2C"/>
    <w:rsid w:val="00D6172E"/>
    <w:rsid w:val="00D664D0"/>
    <w:rsid w:val="00D74CC1"/>
    <w:rsid w:val="00D77BEA"/>
    <w:rsid w:val="00D94902"/>
    <w:rsid w:val="00D95922"/>
    <w:rsid w:val="00DA789F"/>
    <w:rsid w:val="00E02032"/>
    <w:rsid w:val="00E074C7"/>
    <w:rsid w:val="00E07A53"/>
    <w:rsid w:val="00E14EEF"/>
    <w:rsid w:val="00E216A9"/>
    <w:rsid w:val="00E35779"/>
    <w:rsid w:val="00E60A1C"/>
    <w:rsid w:val="00E719A6"/>
    <w:rsid w:val="00EA4BFF"/>
    <w:rsid w:val="00EB3DFF"/>
    <w:rsid w:val="00EC5DF2"/>
    <w:rsid w:val="00EC721C"/>
    <w:rsid w:val="00EF58F3"/>
    <w:rsid w:val="00F00E6C"/>
    <w:rsid w:val="00F05693"/>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www.efda-itm.eu/ITM/html/itm_conventions.html%23itm_conventions_28"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efda-itm.eu/twiki/bin/view/Main/HCD-codes-runin-usermanu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ElectronRun-awayPhysics?sso_from=bin/view/Main/HCD-ElectronRun-awayPhysic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fda-itm.eu/ITM/html/itm_conventions.html%23itm_conventions_28"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s://www.efda-itm.eu/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D8F1-4E71-4679-AF77-BA115506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23</Pages>
  <Words>4152</Words>
  <Characters>28649</Characters>
  <Application>Microsoft Office Word</Application>
  <DocSecurity>0</DocSecurity>
  <Lines>238</Lines>
  <Paragraphs>65</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125</cp:revision>
  <cp:lastPrinted>2016-06-17T11:52:00Z</cp:lastPrinted>
  <dcterms:created xsi:type="dcterms:W3CDTF">2016-02-03T16:03:00Z</dcterms:created>
  <dcterms:modified xsi:type="dcterms:W3CDTF">2016-09-26T12:46:00Z</dcterms:modified>
</cp:coreProperties>
</file>