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bookmarkStart w:id="19" w:name="section-a-10-marks"/>
    <w:p>
      <w:pPr>
        <w:pStyle w:val="Heading2"/>
      </w:pPr>
      <w:r>
        <w:t xml:space="preserve">Section A (10 marks)</w:t>
      </w:r>
    </w:p>
    <w:bookmarkStart w:id="16" w:name="X99fe16db487f54e784a8bc6a6579db760b332c3"/>
    <w:p>
      <w:pPr>
        <w:pStyle w:val="Heading3"/>
      </w:pPr>
      <w:r>
        <w:t xml:space="preserve">Question 1: Differentiated Bertrand duopoly (4 marks)</w:t>
      </w:r>
    </w:p>
    <w:p>
      <w:pPr>
        <w:pStyle w:val="FirstParagraph"/>
      </w:pPr>
      <w:r>
        <w:t xml:space="preserve">Two firms sell differentiated products. Demand functions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both firms have constant marginal cost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Derive each firm’s best-response function in prices.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1001"/>
        </w:numPr>
      </w:pPr>
      <w:r>
        <w:t xml:space="preserve">Compute the symmetric Nash equilibrium prices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, quantities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Q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, and profits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π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[2]</w:t>
      </w:r>
    </w:p>
    <w:p>
      <w:pPr>
        <w:pStyle w:val="Compact"/>
        <w:numPr>
          <w:ilvl w:val="0"/>
          <w:numId w:val="1001"/>
        </w:numPr>
      </w:pPr>
      <w:r>
        <w:t xml:space="preserve">If the products were instead homogeneous (standard Bertrand with identical costs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), what would the equilibrium prices and profits be? Briefly explain why product differentiation benefits firms.</w:t>
      </w:r>
      <w:r>
        <w:t xml:space="preserve"> </w:t>
      </w:r>
      <w:r>
        <w:rPr>
          <w:b/>
          <w:bCs/>
        </w:rPr>
        <w:t xml:space="preserve">[1]</w:t>
      </w:r>
    </w:p>
    <w:p>
      <w:r>
        <w:pict>
          <v:rect style="width:0;height:1.5pt" o:hralign="center" o:hrstd="t" o:hr="t"/>
        </w:pict>
      </w:r>
    </w:p>
    <w:bookmarkEnd w:id="16"/>
    <w:bookmarkStart w:id="17" w:name="question-2-salop-circular-city-3-marks"/>
    <w:p>
      <w:pPr>
        <w:pStyle w:val="Heading3"/>
      </w:pPr>
      <w:r>
        <w:t xml:space="preserve">Question 2: Salop circular city (3 marks)</w:t>
      </w:r>
    </w:p>
    <w:p>
      <w:pPr>
        <w:pStyle w:val="FirstParagraph"/>
      </w:pPr>
      <w:r>
        <w:t xml:space="preserve">Consider the Salop model: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firms are symmetrically located on a circle of circumference 1. Consumers are uniformly distributed and each buys one unit from the nearest firm. Transport cost is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distance to the chosen firm. Each firm has cost function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m</m:t>
        </m:r>
        <m:r>
          <m:t>q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Derive the symmetric pricing equilibrium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as a function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1002"/>
        </w:numPr>
      </w:pPr>
      <w:r>
        <w:t xml:space="preserve">Find the free-entry equilibrium number of firms</w:t>
      </w:r>
      <w:r>
        <w:t xml:space="preserve"> </w:t>
      </w:r>
      <m:oMath>
        <m:sSup>
          <m:e>
            <m:r>
              <m:t>n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 the equilibrium price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1002"/>
        </w:numPr>
      </w:pPr>
      <w:r>
        <w:t xml:space="preserve">Find the socially optimal number of firms</w:t>
      </w:r>
      <w:r>
        <w:t xml:space="preserve"> </w:t>
      </w:r>
      <m:oMath>
        <m:sSup>
          <m:e>
            <m:r>
              <m:t>n</m:t>
            </m:r>
          </m:e>
          <m:sup>
            <m:r>
              <m:t>S</m:t>
            </m:r>
          </m:sup>
        </m:sSup>
      </m:oMath>
      <w:r>
        <w:t xml:space="preserve">. Is there excess or insufficient entry relative to the social optimum? Explain the source of the inefficiency.</w:t>
      </w:r>
      <w:r>
        <w:t xml:space="preserve"> </w:t>
      </w:r>
      <w:r>
        <w:rPr>
          <w:b/>
          <w:bCs/>
        </w:rPr>
        <w:t xml:space="preserve">[1]</w:t>
      </w:r>
    </w:p>
    <w:p>
      <w:r>
        <w:pict>
          <v:rect style="width:0;height:1.5pt" o:hralign="center" o:hrstd="t" o:hr="t"/>
        </w:pict>
      </w:r>
    </w:p>
    <w:bookmarkEnd w:id="17"/>
    <w:bookmarkStart w:id="18" w:name="question-3-pre-emption-3-marks"/>
    <w:p>
      <w:pPr>
        <w:pStyle w:val="Heading3"/>
      </w:pPr>
      <w:r>
        <w:t xml:space="preserve">Question 3: Pre-emption (3 marks)</w:t>
      </w:r>
    </w:p>
    <w:p>
      <w:pPr>
        <w:pStyle w:val="FirstParagraph"/>
      </w:pPr>
      <w:r>
        <w:t xml:space="preserve">Consider inverse demand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Q</m:t>
        </m:r>
      </m:oMath>
      <w:r>
        <w:t xml:space="preserve">. An incumbent monopolist currently produces at marginal cost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 A process innovation would reduce marginal cost to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If the entrant acquires the innovation, it enters and the two firms (incumbent at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, entrant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) compete as Cournot duopolists. If the incumbent acquires the innovation, it remains a monopolist at cost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Cournot duopoly profit formula is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Compute the incumbent’s valuation of the innovation: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1003"/>
        </w:numPr>
      </w:pPr>
      <w:r>
        <w:t xml:space="preserve">Compute the entrant’s valuation: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1003"/>
        </w:numPr>
      </w:pPr>
      <w:r>
        <w:t xml:space="preserve">Who has a stronger incentive to acquire the innovation? Explain the economic logic of this result.</w:t>
      </w:r>
      <w:r>
        <w:t xml:space="preserve"> </w:t>
      </w:r>
      <w:r>
        <w:rPr>
          <w:b/>
          <w:bCs/>
        </w:rPr>
        <w:t xml:space="preserve">[1]</w:t>
      </w:r>
    </w:p>
    <w:bookmarkEnd w:id="18"/>
    <w:bookmarkEnd w:id="19"/>
    <w:bookmarkStart w:id="21" w:name="section-b-7-marks"/>
    <w:p>
      <w:pPr>
        <w:pStyle w:val="Heading2"/>
      </w:pPr>
      <w:r>
        <w:t xml:space="preserve">Section B (7 marks)</w:t>
      </w:r>
    </w:p>
    <w:bookmarkStart w:id="20" w:name="X46600bfc7d91decbb004ea7e3c05f2c34881479"/>
    <w:p>
      <w:pPr>
        <w:pStyle w:val="Heading3"/>
      </w:pPr>
      <w:r>
        <w:t xml:space="preserve">Question 4: Patent race and R&amp;D duplication (7 marks)</w:t>
      </w:r>
    </w:p>
    <w:p>
      <w:pPr>
        <w:pStyle w:val="FirstParagraph"/>
      </w:pPr>
      <w:r>
        <w:t xml:space="preserve">Two pharmaceutical firms simultaneously decide whether to invest (</w:t>
      </w:r>
      <m:oMath>
        <m:r>
          <m:t>I</m:t>
        </m:r>
      </m:oMath>
      <w:r>
        <w:t xml:space="preserve">) or not (</w:t>
      </w:r>
      <m:oMath>
        <m:r>
          <m:t>N</m:t>
        </m:r>
      </m:oMath>
      <w:r>
        <w:t xml:space="preserve">) in developing a new drug. Each investing firm pays a fixed cost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and, independently, succeeds with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 exactly one firm discovers the drug, it earns monopoly profit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 both discover it, each earns duopoly profit</w:t>
      </w:r>
      <w: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 neither discovers it, all profits are zero.</w:t>
      </w:r>
    </w:p>
    <w:p>
      <w:pPr>
        <w:pStyle w:val="Compact"/>
        <w:numPr>
          <w:ilvl w:val="0"/>
          <w:numId w:val="1004"/>
        </w:numPr>
      </w:pPr>
      <w:r>
        <w:t xml:space="preserve">A firm that does not invest earns zero regardless of the other firm’s outcome.</w:t>
      </w:r>
    </w:p>
    <w:p>
      <w:pPr>
        <w:pStyle w:val="Compact"/>
        <w:numPr>
          <w:ilvl w:val="0"/>
          <w:numId w:val="1005"/>
        </w:numPr>
      </w:pPr>
      <w:r>
        <w:t xml:space="preserve">Write down firm</w:t>
      </w:r>
      <w:r>
        <w:t xml:space="preserve"> </w:t>
      </w:r>
      <m:oMath>
        <m:r>
          <m:t>i</m:t>
        </m:r>
      </m:oMath>
      <w:r>
        <w:t xml:space="preserve">’s expected net payoff in each of the four strategy profiles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. Present them in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payoff matrix.</w:t>
      </w:r>
      <w:r>
        <w:t xml:space="preserve"> </w:t>
      </w:r>
      <w:r>
        <w:rPr>
          <w:b/>
          <w:bCs/>
        </w:rPr>
        <w:t xml:space="preserve">[2]</w:t>
      </w:r>
    </w:p>
    <w:p>
      <w:pPr>
        <w:pStyle w:val="Compact"/>
        <w:numPr>
          <w:ilvl w:val="0"/>
          <w:numId w:val="1005"/>
        </w:numPr>
      </w:pPr>
      <w:r>
        <w:t xml:space="preserve">Find all pure-strategy Nash equilibria as a function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[2]</w:t>
      </w:r>
    </w:p>
    <w:p>
      <w:pPr>
        <w:pStyle w:val="Compact"/>
        <w:numPr>
          <w:ilvl w:val="0"/>
          <w:numId w:val="1005"/>
        </w:numPr>
      </w:pPr>
      <w:r>
        <w:t xml:space="preserve">A social planner also accounts for consumer surplus:</w:t>
      </w:r>
      <w: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under monopoly supply,</w:t>
      </w:r>
      <w: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under duopoly supply. Define</w:t>
      </w:r>
      <w:r>
        <w:t xml:space="preserve"> </w:t>
      </w:r>
      <m:oMath>
        <m:sSup>
          <m:e>
            <m:r>
              <m:t>W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S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W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S</m:t>
            </m:r>
          </m:e>
          <m:sup>
            <m:r>
              <m:t>d</m:t>
            </m:r>
          </m:sup>
        </m:sSup>
      </m:oMath>
      <w:r>
        <w:t xml:space="preserve">. Compute the planner’s expected welfare under one-firm investment and under two-firm investment. For what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does the planner prefer two firms investing over one?</w:t>
      </w:r>
      <w:r>
        <w:t xml:space="preserve"> </w:t>
      </w:r>
      <w:r>
        <w:rPr>
          <w:b/>
          <w:bCs/>
        </w:rPr>
        <w:t xml:space="preserve">[2]</w:t>
      </w:r>
    </w:p>
    <w:p>
      <w:pPr>
        <w:pStyle w:val="Compact"/>
        <w:numPr>
          <w:ilvl w:val="0"/>
          <w:numId w:val="1005"/>
        </w:numPr>
      </w:pPr>
      <w:r>
        <w:t xml:space="preserve">Is there a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 both firms investing is a Nash equilibrium but the social planner would prefer only one firm to invest? Give this range and explain the economic intuition.</w:t>
      </w:r>
      <w:r>
        <w:t xml:space="preserve"> </w:t>
      </w:r>
      <w:r>
        <w:rPr>
          <w:b/>
          <w:bCs/>
        </w:rPr>
        <w:t xml:space="preserve">[1]</w:t>
      </w:r>
    </w:p>
    <w:bookmarkEnd w:id="20"/>
    <w:bookmarkEnd w:id="21"/>
    <w:bookmarkStart w:id="23" w:name="section-c-3-marks-advanced"/>
    <w:p>
      <w:pPr>
        <w:pStyle w:val="Heading2"/>
      </w:pPr>
      <w:r>
        <w:t xml:space="preserve">Section C (3 marks, advanced)</w:t>
      </w:r>
    </w:p>
    <w:bookmarkStart w:id="22" w:name="question-5-strategic-delegation-3-marks"/>
    <w:p>
      <w:pPr>
        <w:pStyle w:val="Heading3"/>
      </w:pPr>
      <w:r>
        <w:t xml:space="preserve">Question 5: Strategic delegation (3 marks)</w:t>
      </w:r>
    </w:p>
    <w:p>
      <w:pPr>
        <w:pStyle w:val="FirstParagraph"/>
      </w:pPr>
      <w:r>
        <w:t xml:space="preserve">Two firms compete à la Cournot with inverse demand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and marginal cost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Before the quantity-competition stage, each owner publicly chooses a delegation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 The manager of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then maximises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i</m:t>
            </m:r>
          </m:sub>
        </m:sSub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, which is equivalent to acting as if marginal cost were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 the product-market equilibrium (taking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given), quantities and price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The owner of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maximises true profit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t> </m:t>
        </m:r>
        <m:sSubSup>
          <m:e>
            <m:r>
              <m:t>q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 Show that the best-response function is</w:t>
      </w:r>
      <w:r>
        <w:t xml:space="preserve"> </w:t>
      </w:r>
      <m:oMath>
        <m:sSubSup>
          <m:e>
            <m:r>
              <m:t>θ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1006"/>
        </w:numPr>
      </w:pPr>
      <w:r>
        <w:t xml:space="preserve">Solve for the symmetric equilibrium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compute equilibrium output per firm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, price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, and profit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.</w:t>
      </w:r>
      <w:r>
        <w:t xml:space="preserve"> </w:t>
      </w:r>
      <w:r>
        <w:rPr>
          <w:b/>
          <w:bCs/>
        </w:rPr>
        <w:t xml:space="preserve">[1]</w:t>
      </w:r>
    </w:p>
    <w:p>
      <w:pPr>
        <w:pStyle w:val="Compact"/>
        <w:numPr>
          <w:ilvl w:val="0"/>
          <w:numId w:val="1006"/>
        </w:numPr>
      </w:pPr>
      <w:r>
        <w:t xml:space="preserve">Compare equilibrium profits under delegation with standard Cournot profits (where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Is delegation individually rational but collectively harmful? Explain the prisoners’ dilemma structure.</w:t>
      </w:r>
      <w:r>
        <w:t xml:space="preserve"> </w:t>
      </w:r>
      <w:r>
        <w:rPr>
          <w:b/>
          <w:bCs/>
        </w:rPr>
        <w:t xml:space="preserve">[1]</w:t>
      </w:r>
    </w:p>
    <w:bookmarkEnd w:id="22"/>
    <w:bookmarkEnd w:id="23"/>
    <w:sectPr w:rsidR="000E2E7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CF4C4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50889958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7A"/>
    <w:rsid w:val="000E2E7A"/>
    <w:rsid w:val="00244FC0"/>
    <w:rsid w:val="004710F1"/>
    <w:rsid w:val="00844539"/>
    <w:rsid w:val="00861B14"/>
    <w:rsid w:val="00F43FCA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4710F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710F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710F1"/>
    <w:pPr>
      <w:keepNext/>
      <w:keepLines/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710F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710F1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4710F1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4710F1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4710F1"/>
    <w:rPr>
      <w:rFonts w:cstheme="majorBidi" w:eastAsiaTheme="majorEastAsia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4710F1"/>
    <w:rPr>
      <w:rFonts w:cstheme="majorBidi" w:eastAsiaTheme="majorEastAsia"/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4710F1"/>
    <w:rPr>
      <w:rFonts w:cstheme="majorBidi" w:eastAsiaTheme="majorEastAsia"/>
      <w:color w:themeColor="text1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NoSpacing" w:type="paragraph">
    <w:name w:val="No Spacing"/>
    <w:uiPriority w:val="1"/>
    <w:qFormat/>
    <w:rsid w:val="00844539"/>
    <w:pPr>
      <w:spacing w:after="0"/>
    </w:pPr>
    <w:rPr>
      <w:rFonts w:eastAsiaTheme="minorHAnsi"/>
      <w:sz w:val="22"/>
      <w:szCs w:val="22"/>
      <w:lang w:eastAsia="en-US" w:val="en-GB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MSc-level Industrial Organisation course at the University of St Andrews</dc:description>
  <dc:language>en-GB</dc:language>
  <cp:keywords/>
  <dcterms:created xsi:type="dcterms:W3CDTF">2026-03-05T11:30:54Z</dcterms:created>
  <dcterms:modified xsi:type="dcterms:W3CDTF">2026-03-05T11:30:54Z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-style">
    <vt:lpwstr>chicago-author-date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exam-duration">
    <vt:lpwstr>2</vt:lpwstr>
  </property>
  <property fmtid="{D5CDD505-2E9C-101B-9397-08002B2CF9AE}" pid="9" name="exam-instruc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module-code">
    <vt:lpwstr>EC5230</vt:lpwstr>
  </property>
  <property fmtid="{D5CDD505-2E9C-101B-9397-08002B2CF9AE}" pid="15" name="module-title">
    <vt:lpwstr>Industrial Organisation</vt:lpwstr>
  </property>
  <property fmtid="{D5CDD505-2E9C-101B-9397-08002B2CF9AE}" pid="16" name="subtitle">
    <vt:lpwstr/>
  </property>
  <property fmtid="{D5CDD505-2E9C-101B-9397-08002B2CF9AE}" pid="17" name="toc-title">
    <vt:lpwstr>Table of contents</vt:lpwstr>
  </property>
</Properties>
</file>