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4E5C9" w14:textId="4DCDC267" w:rsidR="00727F17" w:rsidRDefault="00B30FCB" w:rsidP="00B30FCB">
      <w:pPr>
        <w:jc w:val="center"/>
      </w:pPr>
      <w:r>
        <w:rPr>
          <w:noProof/>
        </w:rPr>
        <w:drawing>
          <wp:inline distT="0" distB="0" distL="0" distR="0" wp14:anchorId="663B2016" wp14:editId="6695803D">
            <wp:extent cx="3552438" cy="1971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4239" cy="19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A7D576" w14:textId="409B1FE2" w:rsidR="00B30FCB" w:rsidRDefault="00B30FCB" w:rsidP="00B30FCB">
      <w:pPr>
        <w:jc w:val="center"/>
      </w:pPr>
    </w:p>
    <w:p w14:paraId="1A23097B" w14:textId="77777777" w:rsidR="00B30FCB" w:rsidRDefault="00B30FCB" w:rsidP="00B30FCB">
      <w:pPr>
        <w:jc w:val="center"/>
      </w:pPr>
    </w:p>
    <w:p w14:paraId="4AC91920" w14:textId="7CFAE13A" w:rsidR="00B30FCB" w:rsidRPr="00B30FCB" w:rsidRDefault="00CF3620" w:rsidP="00B30FCB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CANDLEMAS</w:t>
      </w:r>
      <w:r w:rsidR="00B30FCB" w:rsidRPr="00B30FCB">
        <w:rPr>
          <w:rFonts w:ascii="Arial" w:hAnsi="Arial" w:cs="Arial"/>
          <w:b/>
          <w:bCs/>
          <w:sz w:val="24"/>
          <w:szCs w:val="24"/>
        </w:rPr>
        <w:t xml:space="preserve"> </w:t>
      </w:r>
      <w:r w:rsidR="00316498">
        <w:rPr>
          <w:rFonts w:ascii="Arial" w:hAnsi="Arial" w:cs="Arial"/>
          <w:b/>
          <w:bCs/>
          <w:sz w:val="24"/>
          <w:szCs w:val="24"/>
        </w:rPr>
        <w:t>2025-26</w:t>
      </w:r>
      <w:r w:rsidR="00B30FCB" w:rsidRPr="00B30FCB">
        <w:rPr>
          <w:rFonts w:ascii="Arial" w:hAnsi="Arial" w:cs="Arial"/>
          <w:b/>
          <w:bCs/>
          <w:sz w:val="24"/>
          <w:szCs w:val="24"/>
        </w:rPr>
        <w:t xml:space="preserve"> EXAMINATION DIET</w:t>
      </w:r>
    </w:p>
    <w:p w14:paraId="7C913BEE" w14:textId="77777777" w:rsidR="00CF3620" w:rsidRDefault="00CF3620" w:rsidP="00B30FCB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BUSINESS SCHOOL</w:t>
      </w:r>
    </w:p>
    <w:p w14:paraId="55448C26" w14:textId="63B61D04" w:rsidR="00B30FCB" w:rsidRPr="00B30FCB" w:rsidRDefault="00CF3620" w:rsidP="00B30FCB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DEPARTMENT OF ECONOMICS</w:t>
      </w:r>
      <w:r w:rsidR="00B30FCB" w:rsidRPr="00B30FCB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02E22A8F" w14:textId="434D2E22" w:rsidR="00B30FCB" w:rsidRDefault="00B30FCB" w:rsidP="00B30FCB">
      <w:pPr>
        <w:jc w:val="center"/>
        <w:rPr>
          <w:rFonts w:ascii="Arial" w:hAnsi="Arial" w:cs="Arial"/>
          <w:b/>
          <w:bCs/>
        </w:rPr>
      </w:pPr>
    </w:p>
    <w:p w14:paraId="02EFB263" w14:textId="77777777" w:rsidR="00B30FCB" w:rsidRPr="00B30FCB" w:rsidRDefault="00B30FCB" w:rsidP="00B30FCB">
      <w:pPr>
        <w:jc w:val="center"/>
        <w:rPr>
          <w:rFonts w:ascii="Arial" w:hAnsi="Arial" w:cs="Arial"/>
          <w:b/>
          <w:bCs/>
        </w:rPr>
      </w:pPr>
    </w:p>
    <w:p w14:paraId="4FA23D60" w14:textId="7332F421" w:rsidR="00B30FCB" w:rsidRPr="00B30FCB" w:rsidRDefault="00B30FCB" w:rsidP="00B30FCB">
      <w:pPr>
        <w:pStyle w:val="NoSpacing"/>
        <w:rPr>
          <w:rFonts w:ascii="Arial" w:hAnsi="Arial" w:cs="Arial"/>
        </w:rPr>
      </w:pPr>
      <w:r w:rsidRPr="00B30FCB">
        <w:rPr>
          <w:rFonts w:ascii="Arial" w:hAnsi="Arial" w:cs="Arial"/>
          <w:b/>
          <w:bCs/>
        </w:rPr>
        <w:t>MODULE CODE:</w:t>
        <w:tab/>
        <w:tab/>
        <w:t>EC5230</w:t>
        <w:tab/>
      </w:r>
      <w:r w:rsidRPr="00B30FCB">
        <w:rPr>
          <w:rFonts w:ascii="Arial" w:hAnsi="Arial" w:cs="Arial"/>
        </w:rPr>
      </w:r>
      <w:r w:rsidRPr="00B30FCB">
        <w:rPr>
          <w:rFonts w:ascii="Arial" w:hAnsi="Arial" w:cs="Arial"/>
        </w:rPr>
      </w:r>
      <w:proofErr w:type="spellStart"/>
      <w:r w:rsidRPr="00B30FCB">
        <w:rPr>
          <w:rFonts w:ascii="Arial" w:hAnsi="Arial" w:cs="Arial"/>
        </w:rPr>
      </w:r>
      <w:proofErr w:type="spellEnd"/>
      <w:r w:rsidRPr="00B30FCB">
        <w:rPr>
          <w:rFonts w:ascii="Arial" w:hAnsi="Arial" w:cs="Arial"/>
        </w:rPr>
      </w:r>
    </w:p>
    <w:p w14:paraId="7BA3D251" w14:textId="77777777" w:rsidR="00B30FCB" w:rsidRPr="00B30FCB" w:rsidRDefault="00B30FCB" w:rsidP="00B30FCB">
      <w:pPr>
        <w:pStyle w:val="NoSpacing"/>
        <w:rPr>
          <w:rFonts w:ascii="Arial" w:hAnsi="Arial" w:cs="Arial"/>
        </w:rPr>
      </w:pPr>
    </w:p>
    <w:p w14:paraId="5287AAD0" w14:textId="4252C030" w:rsidR="00B30FCB" w:rsidRPr="00B30FCB" w:rsidRDefault="00B30FCB" w:rsidP="00B30FCB">
      <w:pPr>
        <w:pStyle w:val="NoSpacing"/>
        <w:rPr>
          <w:rFonts w:ascii="Arial" w:hAnsi="Arial" w:cs="Arial"/>
        </w:rPr>
      </w:pPr>
      <w:r w:rsidRPr="00B30FCB">
        <w:rPr>
          <w:rFonts w:ascii="Arial" w:hAnsi="Arial" w:cs="Arial"/>
          <w:b/>
          <w:bCs/>
        </w:rPr>
        <w:t>MODULE TITLE:</w:t>
        <w:tab/>
        <w:tab/>
        <w:t>Industrial Organisation</w:t>
      </w:r>
      <w:r w:rsidRPr="00B30FCB">
        <w:rPr>
          <w:rFonts w:ascii="Arial" w:hAnsi="Arial" w:cs="Arial"/>
        </w:rPr>
      </w:r>
      <w:r w:rsidRPr="00B30FCB">
        <w:rPr>
          <w:rFonts w:ascii="Arial" w:hAnsi="Arial" w:cs="Arial"/>
        </w:rPr>
      </w:r>
      <w:proofErr w:type="spellStart"/>
      <w:r w:rsidRPr="00B30FCB">
        <w:rPr>
          <w:rFonts w:ascii="Arial" w:hAnsi="Arial" w:cs="Arial"/>
        </w:rPr>
      </w:r>
      <w:proofErr w:type="spellEnd"/>
    </w:p>
    <w:p w14:paraId="61567457" w14:textId="77777777" w:rsidR="00B30FCB" w:rsidRPr="00B30FCB" w:rsidRDefault="00B30FCB" w:rsidP="00B30FCB">
      <w:pPr>
        <w:pStyle w:val="NoSpacing"/>
        <w:rPr>
          <w:rFonts w:ascii="Arial" w:hAnsi="Arial" w:cs="Arial"/>
        </w:rPr>
      </w:pPr>
    </w:p>
    <w:p w14:paraId="733F65BC" w14:textId="56C8684F" w:rsidR="00B30FCB" w:rsidRPr="00B30FCB" w:rsidRDefault="00B30FCB" w:rsidP="00B30FCB">
      <w:pPr>
        <w:pStyle w:val="NoSpacing"/>
        <w:rPr>
          <w:rFonts w:ascii="Arial" w:hAnsi="Arial" w:cs="Arial"/>
        </w:rPr>
      </w:pPr>
      <w:r w:rsidRPr="00B30FCB">
        <w:rPr>
          <w:rFonts w:ascii="Arial" w:hAnsi="Arial" w:cs="Arial"/>
          <w:b/>
          <w:bCs/>
        </w:rPr>
        <w:t>EXAM DURATION:</w:t>
        <w:tab/>
        <w:tab/>
        <w:t>2 hours</w:t>
      </w:r>
      <w:r w:rsidRPr="00B30FCB">
        <w:rPr>
          <w:rFonts w:ascii="Arial" w:hAnsi="Arial" w:cs="Arial"/>
        </w:rPr>
      </w:r>
      <w:r w:rsidRPr="00B30FCB">
        <w:rPr>
          <w:rFonts w:ascii="Arial" w:hAnsi="Arial" w:cs="Arial"/>
        </w:rPr>
      </w:r>
      <w:proofErr w:type="spellStart"/>
      <w:r w:rsidRPr="00B30FCB">
        <w:rPr>
          <w:rFonts w:ascii="Arial" w:hAnsi="Arial" w:cs="Arial"/>
        </w:rPr>
      </w:r>
      <w:proofErr w:type="spellEnd"/>
      <w:r w:rsidRPr="00B30FCB">
        <w:rPr>
          <w:rFonts w:ascii="Arial" w:hAnsi="Arial" w:cs="Arial"/>
        </w:rPr>
      </w:r>
    </w:p>
    <w:p w14:paraId="1B45E95A" w14:textId="77777777" w:rsidR="00B30FCB" w:rsidRPr="00B30FCB" w:rsidRDefault="00B30FCB" w:rsidP="00B30FCB">
      <w:pPr>
        <w:pStyle w:val="NoSpacing"/>
        <w:rPr>
          <w:rFonts w:ascii="Arial" w:hAnsi="Arial" w:cs="Arial"/>
        </w:rPr>
      </w:pPr>
    </w:p>
    <w:p w14:paraId="3D7B258D" w14:textId="0B9BB231" w:rsidR="00B30FCB" w:rsidRDefault="00B30FCB" w:rsidP="00B30FCB">
      <w:pPr>
        <w:pStyle w:val="NoSpacing"/>
        <w:rPr>
          <w:rFonts w:ascii="Arial" w:hAnsi="Arial" w:cs="Arial"/>
        </w:rPr>
      </w:pPr>
      <w:r w:rsidRPr="00B30FCB">
        <w:rPr>
          <w:rFonts w:ascii="Arial" w:hAnsi="Arial" w:cs="Arial"/>
          <w:b/>
          <w:bCs/>
        </w:rPr>
        <w:t>EXAM INSTRUCTIONS:</w:t>
        <w:tab/>
        <w:t>(a) Answer ALL [N] questions.</w:t>
      </w:r>
      <w:r w:rsidRPr="00B30FCB">
        <w:rPr>
          <w:rFonts w:ascii="Arial" w:hAnsi="Arial" w:cs="Arial"/>
        </w:rPr>
      </w:r>
      <w:r w:rsidR="00C704C2">
        <w:rPr>
          <w:rFonts w:ascii="Arial" w:hAnsi="Arial" w:cs="Arial"/>
        </w:rPr>
      </w:r>
      <w:r w:rsidRPr="00B30FCB">
        <w:rPr>
          <w:rFonts w:ascii="Arial" w:hAnsi="Arial" w:cs="Arial"/>
        </w:rPr>
      </w:r>
      <w:r w:rsidR="00C704C2">
        <w:rPr>
          <w:rFonts w:ascii="Arial" w:hAnsi="Arial" w:cs="Arial"/>
        </w:rPr>
      </w:r>
    </w:p>
    <w:p w14:paraId="4A5A4E20" w14:textId="77777777" w:rsidR="00B30FCB" w:rsidRDefault="00B30FCB" w:rsidP="00B30FCB">
      <w:pPr>
        <w:pStyle w:val="NoSpacing"/>
        <w:rPr>
          <w:rFonts w:ascii="Arial" w:hAnsi="Arial" w:cs="Arial"/>
        </w:rPr>
      </w:pPr>
    </w:p>
    <w:p w14:paraId="1B59E581" w14:textId="4036A66E" w:rsidR="00B30FCB" w:rsidRDefault="00B30FCB" w:rsidP="00B30FCB">
      <w:pPr>
        <w:pStyle w:val="NoSpacing"/>
        <w:ind w:left="2160" w:firstLine="720"/>
        <w:rPr>
          <w:rFonts w:ascii="Arial" w:hAnsi="Arial" w:cs="Arial"/>
        </w:rPr>
      </w:pPr>
      <w:r w:rsidRPr="00B30FCB">
        <w:rPr>
          <w:rFonts w:ascii="Arial" w:hAnsi="Arial" w:cs="Arial"/>
        </w:rPr>
        <w:t>(b) All questions carry equal marks.</w:t>
      </w:r>
      <w:r w:rsidR="00C704C2">
        <w:rPr>
          <w:rFonts w:ascii="Arial" w:hAnsi="Arial" w:cs="Arial"/>
        </w:rPr>
      </w:r>
      <w:r w:rsidRPr="00B30FCB">
        <w:rPr>
          <w:rFonts w:ascii="Arial" w:hAnsi="Arial" w:cs="Arial"/>
        </w:rPr>
      </w:r>
      <w:r w:rsidR="00C704C2">
        <w:rPr>
          <w:rFonts w:ascii="Arial" w:hAnsi="Arial" w:cs="Arial"/>
        </w:rPr>
      </w:r>
    </w:p>
    <w:p w14:paraId="4E83DA24" w14:textId="77777777" w:rsidR="00CF3620" w:rsidRDefault="00CF3620" w:rsidP="00B30FCB">
      <w:pPr>
        <w:pStyle w:val="NoSpacing"/>
        <w:ind w:left="2160" w:firstLine="720"/>
        <w:rPr>
          <w:rFonts w:ascii="Arial" w:hAnsi="Arial" w:cs="Arial"/>
        </w:rPr>
      </w:pPr>
    </w:p>
    <w:p w14:paraId="4B76A248" w14:textId="356AABFC" w:rsidR="00CF3620" w:rsidRDefault="00CF3620" w:rsidP="00CF3620">
      <w:pPr>
        <w:pStyle w:val="NoSpacing"/>
        <w:ind w:left="3261" w:hanging="381"/>
        <w:rPr>
          <w:rFonts w:ascii="Arial" w:hAnsi="Arial" w:cs="Arial"/>
        </w:rPr>
      </w:pPr>
      <w:r>
        <w:rPr>
          <w:rFonts w:ascii="Arial" w:hAnsi="Arial" w:cs="Arial"/>
        </w:rPr>
        <w:t>(c) Calculators are NOT allowed.</w:t>
      </w: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4E2F4E24" w14:textId="77777777" w:rsidR="00B30FCB" w:rsidRPr="00B30FCB" w:rsidRDefault="00B30FCB" w:rsidP="00B30FCB">
      <w:pPr>
        <w:pStyle w:val="NoSpacing"/>
        <w:ind w:left="2160" w:firstLine="720"/>
        <w:rPr>
          <w:rFonts w:ascii="Arial" w:hAnsi="Arial" w:cs="Arial"/>
        </w:rPr>
      </w:pPr>
    </w:p>
    <w:p w14:paraId="14050A5F" w14:textId="5B59C665" w:rsidR="00B30FCB" w:rsidRDefault="00B30FCB" w:rsidP="0021654D">
      <w:pPr>
        <w:rPr>
          <w:rFonts w:ascii="Arial" w:hAnsi="Arial" w:cs="Arial"/>
        </w:rPr>
      </w:pPr>
      <w:r w:rsidRPr="00B30FCB">
        <w:rPr>
          <w:rFonts w:ascii="Arial" w:hAnsi="Arial" w:cs="Arial"/>
        </w:rPr>
        <w:tab/>
        <w:tab/>
        <w:tab/>
        <w:tab/>
        <w:t>(d) None.</w:t>
      </w:r>
      <w:r w:rsidRPr="00B30FCB">
        <w:rPr>
          <w:rFonts w:ascii="Arial" w:hAnsi="Arial" w:cs="Arial"/>
        </w:rPr>
      </w:r>
      <w:r w:rsidRPr="00B30FCB">
        <w:rPr>
          <w:rFonts w:ascii="Arial" w:hAnsi="Arial" w:cs="Arial"/>
        </w:rPr>
      </w:r>
      <w:r w:rsidRPr="00B30FCB">
        <w:rPr>
          <w:rFonts w:ascii="Arial" w:hAnsi="Arial" w:cs="Arial"/>
        </w:rPr>
      </w:r>
      <w:r w:rsidR="00CF3620">
        <w:rPr>
          <w:rFonts w:ascii="Arial" w:hAnsi="Arial" w:cs="Arial"/>
        </w:rPr>
      </w:r>
      <w:r w:rsidRPr="00B30FCB">
        <w:rPr>
          <w:rFonts w:ascii="Arial" w:hAnsi="Arial" w:cs="Arial"/>
        </w:rPr>
      </w:r>
      <w:r w:rsidR="00C704C2">
        <w:rPr>
          <w:rFonts w:ascii="Arial" w:hAnsi="Arial" w:cs="Arial"/>
        </w:rPr>
      </w:r>
      <w:r w:rsidRPr="00B30FCB">
        <w:rPr>
          <w:rFonts w:ascii="Arial" w:hAnsi="Arial" w:cs="Arial"/>
        </w:rPr>
      </w:r>
      <w:r w:rsidR="00C704C2">
        <w:rPr>
          <w:rFonts w:ascii="Arial" w:hAnsi="Arial" w:cs="Arial"/>
        </w:rPr>
      </w:r>
    </w:p>
    <w:p w14:paraId="0DCDD725" w14:textId="2CC36CE0" w:rsidR="0021654D" w:rsidRPr="0021654D" w:rsidRDefault="0021654D" w:rsidP="0021654D">
      <w:pPr>
        <w:pStyle w:val="NoSpacing"/>
        <w:rPr>
          <w:rFonts w:ascii="Arial" w:hAnsi="Arial" w:cs="Arial"/>
        </w:rPr>
      </w:pPr>
    </w:p>
    <w:p w14:paraId="60349D52" w14:textId="5D844BB9" w:rsidR="0021654D" w:rsidRPr="0021654D" w:rsidRDefault="0021654D" w:rsidP="0021654D">
      <w:pPr>
        <w:pStyle w:val="NoSpacing"/>
        <w:rPr>
          <w:rFonts w:ascii="Arial" w:hAnsi="Arial" w:cs="Arial"/>
        </w:rPr>
      </w:pPr>
    </w:p>
    <w:p w14:paraId="3759D87E" w14:textId="3C4F4789" w:rsidR="0021654D" w:rsidRDefault="0021654D" w:rsidP="0021654D">
      <w:pPr>
        <w:pStyle w:val="NoSpacing"/>
        <w:rPr>
          <w:rFonts w:ascii="Arial" w:hAnsi="Arial" w:cs="Arial"/>
        </w:rPr>
      </w:pPr>
    </w:p>
    <w:p w14:paraId="48783500" w14:textId="7DD34F46" w:rsidR="0021654D" w:rsidRPr="0021654D" w:rsidRDefault="0021654D" w:rsidP="0021654D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YOU MUST HAND IN THIS PAPER AT THE END OF THE EXAM</w:t>
      </w:r>
    </w:p>
    <w:p w14:paraId="0C41B763" w14:textId="77777777" w:rsidR="0021654D" w:rsidRDefault="0021654D" w:rsidP="0021654D">
      <w:pPr>
        <w:pStyle w:val="NoSpacing"/>
        <w:rPr>
          <w:rFonts w:ascii="Arial" w:hAnsi="Arial" w:cs="Arial"/>
        </w:rPr>
      </w:pPr>
    </w:p>
    <w:p w14:paraId="0851131E" w14:textId="77777777" w:rsidR="0021654D" w:rsidRPr="0021654D" w:rsidRDefault="0021654D" w:rsidP="0021654D">
      <w:pPr>
        <w:pStyle w:val="NoSpacing"/>
        <w:rPr>
          <w:rFonts w:ascii="Arial" w:hAnsi="Arial" w:cs="Arial"/>
        </w:rPr>
      </w:pPr>
    </w:p>
    <w:p w14:paraId="1A08E6E5" w14:textId="628EA745" w:rsidR="0021654D" w:rsidRPr="0021654D" w:rsidRDefault="0021654D" w:rsidP="0021654D">
      <w:pPr>
        <w:pStyle w:val="NoSpacing"/>
        <w:rPr>
          <w:rFonts w:ascii="Arial" w:hAnsi="Arial" w:cs="Arial"/>
        </w:rPr>
      </w:pPr>
    </w:p>
    <w:p w14:paraId="15B3F83B" w14:textId="6DBA01BA" w:rsidR="0021654D" w:rsidRPr="0021654D" w:rsidRDefault="0021654D" w:rsidP="0021654D">
      <w:pPr>
        <w:pStyle w:val="NoSpacing"/>
        <w:ind w:firstLine="720"/>
        <w:jc w:val="center"/>
        <w:rPr>
          <w:rFonts w:ascii="Arial" w:hAnsi="Arial" w:cs="Arial"/>
          <w:b/>
          <w:bCs/>
        </w:rPr>
      </w:pPr>
      <w:r w:rsidRPr="0021654D">
        <w:rPr>
          <w:rFonts w:ascii="Arial" w:hAnsi="Arial" w:cs="Arial"/>
          <w:b/>
          <w:bCs/>
        </w:rPr>
        <w:t>PLEASE DO NOT TURN OVER THIS EXAM PAPER UNTIL YOU ARE INSTRUCTED TO DO SO</w:t>
      </w:r>
    </w:p>
    <w:p>
      <w:pPr>
        <w:pStyle w:val="Subtitle"/>
      </w:pPr>
      <w:r>
        <w:t xml:space="preserve">Solutions</w:t>
      </w:r>
    </w:p>
    <w:p>
      <w:pPr>
        <w:pStyle w:val="Author"/>
      </w:pPr>
    </w:p>
    <w:p>
      <w:pPr>
        <w:pStyle w:val="FirstParagraph"/>
      </w:pPr>
      <w:r>
        <w:t xml:space="preserve">These are guideline solutions. Equivalent correct methods receive full credit.</w:t>
      </w:r>
      <w:r>
        <w:t xml:space="preserve"> </w:t>
      </w:r>
      <w:r>
        <w:t xml:space="preserve">Fractions and exact decimals are both acceptable.</w:t>
      </w:r>
    </w:p>
    <w:bookmarkStart w:id="0" w:name="X251ac1835ed2563600d092e0a493a5007215e4f"/>
    <w:p>
      <w:pPr>
        <w:pStyle w:val="Heading2"/>
      </w:pPr>
      <w:r>
        <w:t xml:space="preserve">Question 1: Cournot oligopoly and mergers (20 marks)</w:t>
      </w:r>
    </w:p>
    <w:bookmarkStart w:id="1" w:name="part-a-5-marks"/>
    <w:p>
      <w:pPr>
        <w:pStyle w:val="Heading3"/>
      </w:pPr>
      <w:r>
        <w:t xml:space="preserve">Part (a) [5 marks]</w:t>
      </w:r>
    </w:p>
    <w:p>
      <w:pPr>
        <w:pStyle w:val="FirstParagraph"/>
      </w:pPr>
      <w:r>
        <w:t xml:space="preserve">Firm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maximises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36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33</m:t>
        </m:r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rPr>
                <m:sty m:val="p"/>
              </m:rPr>
              <m:t>−</m:t>
            </m:r>
            <m:r>
              <m:t>i</m:t>
            </m:r>
          </m:sub>
        </m:sSub>
        <m:r>
          <m:rPr>
            <m:sty m:val="p"/>
          </m:rPr>
          <m:t>)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FOC:</w:t>
      </w:r>
    </w:p>
    <w:p>
      <w:pPr>
        <w:pStyle w:val="BodyText"/>
      </w:pPr>
      <m:oMathPara>
        <m:oMathParaPr>
          <m:jc m:val="center"/>
        </m:oMathParaPr>
        <m:oMath>
          <m:r>
            <m:t>33</m:t>
          </m:r>
          <m:r>
            <m:rPr>
              <m:sty m:val="p"/>
            </m:rPr>
            <m:t>−</m:t>
          </m:r>
          <m:r>
            <m:t>2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rPr>
                  <m:sty m:val="p"/>
                </m:rPr>
                <m:t>−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33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the symmetric equilibrium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firms choose the same output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so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−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q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⟹</m:t>
          </m:r>
          <m:r>
            <m:t>2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33</m:t>
          </m:r>
          <m:r>
            <m:rPr>
              <m:sty m:val="p"/>
            </m:rPr>
            <m:t>⟹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33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Q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33</m:t>
              </m:r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36</m:t>
          </m:r>
          <m:r>
            <m:rPr>
              <m:sty m:val="p"/>
            </m:rPr>
            <m:t>−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36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33</m:t>
              </m:r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36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33</m:t>
              </m:r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36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π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−</m:t>
              </m:r>
              <m:r>
                <m:t>3</m:t>
              </m:r>
            </m:e>
          </m:d>
          <m:f>
            <m:fPr>
              <m:type m:val="bar"/>
            </m:fPr>
            <m:num>
              <m:r>
                <m:t>33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33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33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33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[Award 2 marks for correct best response; 2 marks for correct simultaneous solution; 1 mark for correct profit.]</w:t>
      </w:r>
    </w:p>
    <w:bookmarkEnd w:id="0"/>
    <w:bookmarkStart w:id="2" w:name="part-b-5-marks"/>
    <w:p>
      <w:pPr>
        <w:pStyle w:val="Heading3"/>
      </w:pPr>
      <w:r>
        <w:t xml:space="preserve">Part (b) [5 marks]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q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33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8.25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99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24.75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45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11.25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π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33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1089</m:t>
              </m:r>
            </m:num>
            <m:den>
              <m:r>
                <m:t>16</m:t>
              </m:r>
            </m:den>
          </m:f>
          <m:r>
            <m:rPr>
              <m:sty m:val="p"/>
            </m:rPr>
            <m:t>=</m:t>
          </m:r>
          <m:r>
            <m:t>68.0625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Consumer surplus: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99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9801</m:t>
              </m:r>
            </m:num>
            <m:den>
              <m:r>
                <m:t>32</m:t>
              </m:r>
            </m:den>
          </m:f>
          <m:r>
            <m:rPr>
              <m:sty m:val="p"/>
            </m:rPr>
            <m:t>≈</m:t>
          </m:r>
          <m:r>
            <m:t>306.28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Producer surplus: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3</m:t>
          </m:r>
          <m:sSubSup>
            <m:e>
              <m:r>
                <m:t>π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1089</m:t>
              </m:r>
            </m:num>
            <m:den>
              <m:r>
                <m:t>16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3267</m:t>
              </m:r>
            </m:num>
            <m:den>
              <m:r>
                <m:t>16</m:t>
              </m:r>
            </m:den>
          </m:f>
          <m:r>
            <m:rPr>
              <m:sty m:val="p"/>
            </m:rPr>
            <m:t>≈</m:t>
          </m:r>
          <m:r>
            <m:t>204.19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Perfect competition benchmark: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Q</m:t>
            </m:r>
          </m:e>
          <m:sup>
            <m:r>
              <m:t>P</m:t>
            </m:r>
            <m:r>
              <m:t>C</m:t>
            </m:r>
          </m:sup>
        </m:sSup>
        <m:r>
          <m:rPr>
            <m:sty m:val="p"/>
          </m:rPr>
          <m:t>=</m:t>
        </m:r>
        <m:r>
          <m:t>33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P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r>
            <m:t>C</m:t>
          </m:r>
          <m:sSup>
            <m:e>
              <m:r>
                <m:t>S</m:t>
              </m:r>
            </m:e>
            <m:sup>
              <m:r>
                <m:t>P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33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1089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544.5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Deadweight loss: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W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P</m:t>
              </m:r>
              <m:r>
                <m:t>C</m:t>
              </m:r>
            </m:sup>
          </m:sSup>
          <m:r>
            <m:rPr>
              <m:sty m:val="p"/>
            </m:rPr>
            <m:t>−</m:t>
          </m:r>
          <m:r>
            <m:t>C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−</m:t>
          </m:r>
          <m:r>
            <m:t>P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544.5</m:t>
          </m:r>
          <m:r>
            <m:rPr>
              <m:sty m:val="p"/>
            </m:rPr>
            <m:t>−</m:t>
          </m:r>
          <m:r>
            <m:t>306.28</m:t>
          </m:r>
          <m:r>
            <m:rPr>
              <m:sty m:val="p"/>
            </m:rPr>
            <m:t>−</m:t>
          </m:r>
          <m:r>
            <m:t>204.19</m:t>
          </m:r>
          <m:r>
            <m:rPr>
              <m:sty m:val="p"/>
            </m:rPr>
            <m:t>≈</m:t>
          </m:r>
          <m:r>
            <m:t>34.03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Alternatively:</w:t>
      </w:r>
      <w:r>
        <w:t xml:space="preserve"> </w:t>
      </w:r>
      <m:oMath>
        <m:r>
          <m:t>D</m:t>
        </m:r>
        <m:r>
          <m:t>W</m:t>
        </m:r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(</m:t>
        </m:r>
        <m:sSup>
          <m:e>
            <m:r>
              <m:t>Q</m:t>
            </m:r>
          </m:e>
          <m:sup>
            <m:r>
              <m:t>P</m:t>
            </m:r>
            <m:r>
              <m:t>C</m:t>
            </m:r>
          </m:sup>
        </m:sSup>
        <m:r>
          <m:rPr>
            <m:sty m:val="p"/>
          </m:rPr>
          <m:t>−</m:t>
        </m:r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8.25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8.25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34.03</m:t>
        </m:r>
      </m:oMath>
      <w:r>
        <w:t xml:space="preserve">. ✓</w:t>
      </w:r>
    </w:p>
    <w:p>
      <w:pPr>
        <w:pStyle w:val="BodyText"/>
      </w:pPr>
      <w:r>
        <w:rPr>
          <w:i/>
          <w:iCs/>
        </w:rPr>
        <w:t xml:space="preserve">[1 mark each for</w:t>
      </w:r>
      <w:r>
        <w:rPr>
          <w:i/>
          <w:iCs/>
        </w:rP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i/>
          <w:iCs/>
        </w:rPr>
        <w:t xml:space="preserve">/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i/>
          <w:iCs/>
        </w:rPr>
        <w:t xml:space="preserve">/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C</m:t>
        </m:r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P</m:t>
        </m:r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D</m:t>
        </m:r>
        <m:r>
          <m:t>W</m:t>
        </m:r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i/>
          <w:iCs/>
        </w:rPr>
        <w:t xml:space="preserve">, with 1 mark for correct method.]</w:t>
      </w:r>
    </w:p>
    <w:bookmarkEnd w:id="1"/>
    <w:bookmarkStart w:id="3" w:name="part-c-5-marks"/>
    <w:p>
      <w:pPr>
        <w:pStyle w:val="Heading3"/>
      </w:pPr>
      <w:r>
        <w:t xml:space="preserve">Part (c) [5 marks]</w:t>
      </w:r>
    </w:p>
    <w:p>
      <w:pPr>
        <w:pStyle w:val="FirstParagraph"/>
      </w:pPr>
      <w:r>
        <w:t xml:space="preserve">The merged entity (firms 1+2) and firm 3 both have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This is a standard symmetric Cournot duopoly with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=</m:t>
        </m:r>
        <m:r>
          <m:t>33</m:t>
        </m:r>
      </m:oMath>
      <w:r>
        <w:t xml:space="preserve">.</w:t>
      </w:r>
    </w:p>
    <w:p>
      <w:pPr>
        <w:pStyle w:val="BodyText"/>
      </w:pPr>
      <w:r>
        <w:t xml:space="preserve">For the merged entity</w:t>
      </w:r>
      <w:r>
        <w:t xml:space="preserve"> </w:t>
      </w:r>
      <m:oMath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sSub>
            <m:e>
              <m:r>
                <m:t>q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π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FOCs:</w:t>
      </w:r>
    </w:p>
    <w:p>
      <w:pPr>
        <w:pStyle w:val="BodyText"/>
      </w:pPr>
      <m:oMathPara>
        <m:oMathParaPr>
          <m:jc m:val="center"/>
        </m:oMathParaPr>
        <m:oMath>
          <m:r>
            <m:t>33</m:t>
          </m:r>
          <m:r>
            <m:rPr>
              <m:sty m:val="p"/>
            </m:rPr>
            <m:t>−</m:t>
          </m:r>
          <m:r>
            <m:t>2</m:t>
          </m:r>
          <m:sSub>
            <m:e>
              <m:r>
                <m:t>q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33</m:t>
          </m:r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Solving:</w:t>
      </w:r>
      <w:r>
        <w:t xml:space="preserve"> </w:t>
      </w:r>
      <m:oMath>
        <m:sSubSup>
          <m:e>
            <m:r>
              <m:t>q</m:t>
            </m:r>
          </m:e>
          <m:sub>
            <m:r>
              <m:t>m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sSubSup>
          <m:e>
            <m:r>
              <m:t>q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11</m:t>
        </m:r>
      </m:oMath>
      <w:r>
        <w:t xml:space="preserve">,</w:t>
      </w:r>
      <w:r>
        <w:t xml:space="preserve"> </w:t>
      </w:r>
      <m:oMath>
        <m:sSubSup>
          <m:e>
            <m:r>
              <m:t>Q</m:t>
            </m:r>
          </m:e>
          <m:sub>
            <m:r>
              <m:t>m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22</m:t>
        </m:r>
      </m:oMath>
      <w:r>
        <w:t xml:space="preserve">,</w:t>
      </w:r>
      <w:r>
        <w:t xml:space="preserve"> </w:t>
      </w:r>
      <m:oMath>
        <m:sSubSup>
          <m:e>
            <m:r>
              <m:t>P</m:t>
            </m:r>
          </m:e>
          <m:sub>
            <m:r>
              <m:t>m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14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π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11</m:t>
          </m:r>
          <m:r>
            <m:rPr>
              <m:sty m:val="p"/>
            </m:rPr>
            <m:t>=</m:t>
          </m:r>
          <m:r>
            <m:t>121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t>π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r>
            <m:t>121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[2 marks for correct FOCs; 2 marks for equilibrium values; 1 mark for profits.]</w:t>
      </w:r>
    </w:p>
    <w:bookmarkEnd w:id="2"/>
    <w:bookmarkStart w:id="4" w:name="part-d-5-marks"/>
    <w:p>
      <w:pPr>
        <w:pStyle w:val="Heading3"/>
      </w:pPr>
      <w:r>
        <w:t xml:space="preserve">Part (d) [5 marks]</w:t>
      </w:r>
    </w:p>
    <w:p>
      <w:pPr>
        <w:pStyle w:val="FirstParagraph"/>
      </w:pPr>
      <w:r>
        <w:rPr>
          <w:b/>
          <w:bCs/>
        </w:rPr>
        <w:t xml:space="preserve">Pre-merger:</w:t>
      </w:r>
      <w:r>
        <w:t xml:space="preserve"> </w:t>
      </w:r>
      <w:r>
        <w:t xml:space="preserve">Firms 1 and 2 each earned</w:t>
      </w:r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1089</m:t>
        </m:r>
        <m:r>
          <m:rPr>
            <m:sty m:val="p"/>
          </m:rPr>
          <m:t>/</m:t>
        </m:r>
        <m:r>
          <m:t>16</m:t>
        </m:r>
        <m:r>
          <m:rPr>
            <m:sty m:val="p"/>
          </m:rPr>
          <m:t>=</m:t>
        </m:r>
        <m:r>
          <m:t>68.0625</m:t>
        </m:r>
      </m:oMath>
      <w:r>
        <w:t xml:space="preserve">.</w:t>
      </w:r>
      <w:r>
        <w:t xml:space="preserve"> </w:t>
      </w:r>
      <w:r>
        <w:t xml:space="preserve">Combined pre-merger profit: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68.0625</m:t>
        </m:r>
        <m:r>
          <m:rPr>
            <m:sty m:val="p"/>
          </m:rPr>
          <m:t>=</m:t>
        </m:r>
        <m:r>
          <m:t>136.125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Post-merger:</w:t>
      </w:r>
      <w:r>
        <w:t xml:space="preserve"> </w:t>
      </w:r>
      <w:r>
        <w:t xml:space="preserve">Merged entity earns</w:t>
      </w:r>
      <w:r>
        <w:t xml:space="preserve"> </w:t>
      </w:r>
      <m:oMath>
        <m:sSubSup>
          <m:e>
            <m:r>
              <m:t>π</m:t>
            </m:r>
          </m:e>
          <m:sub>
            <m:r>
              <m:t>m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121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121</m:t>
        </m:r>
        <m:r>
          <m:rPr>
            <m:sty m:val="p"/>
          </m:rPr>
          <m:t>&lt;</m:t>
        </m:r>
        <m:r>
          <m:t>136.125</m:t>
        </m:r>
      </m:oMath>
      <w:r>
        <w:t xml:space="preserve">, the merger is</w:t>
      </w:r>
      <w:r>
        <w:t xml:space="preserve"> </w:t>
      </w:r>
      <w:r>
        <w:rPr>
          <w:b/>
          <w:bCs/>
        </w:rPr>
        <w:t xml:space="preserve">not profitable</w:t>
      </w:r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merger paradox (Salant, Switzer, and Reynolds, 1983):</w:t>
      </w:r>
      <w:r>
        <w:t xml:space="preserve"> </w:t>
      </w:r>
      <w:r>
        <w:t xml:space="preserve">When firms merge in</w:t>
      </w:r>
      <w:r>
        <w:t xml:space="preserve"> </w:t>
      </w:r>
      <w:r>
        <w:t xml:space="preserve">a Cournot oligopoly, the merged entity behaves like a single firm in a smaller</w:t>
      </w:r>
      <w:r>
        <w:t xml:space="preserve"> </w:t>
      </w:r>
      <w:r>
        <w:t xml:space="preserve">oligopoly, but non-merging rivals expand their output in response. The benefit</w:t>
      </w:r>
      <w:r>
        <w:t xml:space="preserve"> </w:t>
      </w:r>
      <w:r>
        <w:t xml:space="preserve">to the merged entity is smaller than the total pre-merger profits because the</w:t>
      </w:r>
      <w:r>
        <w:t xml:space="preserve"> </w:t>
      </w:r>
      <w:r>
        <w:t xml:space="preserve">merged entity internalises the competition between the two constituent firms,</w:t>
      </w:r>
      <w:r>
        <w:t xml:space="preserve"> </w:t>
      </w:r>
      <w:r>
        <w:t xml:space="preserve">while rival firms free-ride on the output reduction.</w:t>
      </w:r>
    </w:p>
    <w:p>
      <w:pPr>
        <w:pStyle w:val="BodyText"/>
      </w:pPr>
      <w:r>
        <w:rPr>
          <w:b/>
          <w:bCs/>
        </w:rPr>
        <w:t xml:space="preserve">Threshold cost</w:t>
      </w:r>
      <w:r>
        <w:rPr>
          <w:b/>
          <w:b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m</m:t>
            </m:r>
          </m:sub>
        </m:sSub>
      </m:oMath>
      <w:r>
        <w:rPr>
          <w:b/>
          <w:bCs/>
        </w:rPr>
        <w:t xml:space="preserve">:</w:t>
      </w:r>
      <w:r>
        <w:t xml:space="preserve"> </w:t>
      </w:r>
      <w:r>
        <w:t xml:space="preserve">The merger is profitable when</w:t>
      </w:r>
      <w:r>
        <w:t xml:space="preserve"> </w:t>
      </w:r>
      <m:oMath>
        <m:sSub>
          <m:e>
            <m:r>
              <m:t>π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m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136.125</m:t>
        </m:r>
      </m:oMath>
      <w:r>
        <w:t xml:space="preserve">. With asymmetric costs the merged entity</w:t>
      </w:r>
      <w:r>
        <w:t xml:space="preserve"> </w:t>
      </w:r>
      <w:r>
        <w:t xml:space="preserve">earns</w:t>
      </w:r>
      <w:r>
        <w:t xml:space="preserve"> </w:t>
      </w:r>
      <m:oMath>
        <m:sSub>
          <m:e>
            <m:r>
              <m:t>π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m</m:t>
            </m:r>
          </m:sub>
        </m:sSub>
        <m:r>
          <m:rPr>
            <m:sty m:val="p"/>
          </m:rPr>
          <m:t>)</m:t>
        </m:r>
        <m:sSub>
          <m:e>
            <m:r>
              <m:t>q</m:t>
            </m:r>
          </m:e>
          <m:sub>
            <m:r>
              <m:t>m</m:t>
            </m:r>
          </m:sub>
        </m:sSub>
      </m:oMath>
      <w:r>
        <w:t xml:space="preserve">. Setting up the duopoly with costs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More directly, using the asymmetric Cournot formula with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33</m:t>
        </m:r>
      </m:oMath>
      <w:r>
        <w:t xml:space="preserve"> </w:t>
      </w:r>
      <w:r>
        <w:t xml:space="preserve">and the</w:t>
      </w:r>
      <w:r>
        <w:t xml:space="preserve"> </w:t>
      </w:r>
      <w:r>
        <w:t xml:space="preserve">merged entity’s effective advantage</w:t>
      </w:r>
      <w:r>
        <w:t xml:space="preserve"> </w:t>
      </w:r>
      <m:oMath>
        <m:r>
          <m:t>33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36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… From the</w:t>
      </w:r>
      <w:r>
        <w:t xml:space="preserve"> </w:t>
      </w:r>
      <w:r>
        <w:t xml:space="preserve">standard formula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33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acc>
                  <m:accPr>
                    <m:chr m:val="‾"/>
                  </m:accPr>
                  <m:e>
                    <m:r>
                      <m:t>c</m:t>
                    </m:r>
                  </m:e>
                </m:acc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3</m:t>
            </m:r>
          </m:den>
        </m:f>
      </m:oMath>
      <w:r>
        <w:t xml:space="preserve">… Let us instead use:</w:t>
      </w:r>
    </w:p>
    <w:p>
      <w:pPr>
        <w:pStyle w:val="BodyText"/>
      </w:pPr>
      <w:r>
        <w:t xml:space="preserve">FOC for merged entity:</w:t>
      </w:r>
      <w:r>
        <w:t xml:space="preserve"> </w:t>
      </w:r>
      <m:oMath>
        <m:r>
          <m:t>33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−</m:t>
        </m:r>
        <m:r>
          <m:t>2</m:t>
        </m:r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m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q</m:t>
            </m:r>
          </m:e>
          <m:sub>
            <m:r>
              <m:t>m</m:t>
            </m:r>
          </m:sub>
        </m:sSub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This is equivalent to setting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33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asymmetric Cournot formula: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</m:den>
          </m:f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33</m:t>
        </m:r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 Duopoly: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</m:num>
            <m:den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Standard asymmetric Cournot: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c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(</m:t>
            </m:r>
            <m:sSub>
              <m:e>
                <m:r>
                  <m:t>c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c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33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−</m:t>
            </m:r>
            <m:sSub>
              <m:e>
                <m:r>
                  <m:t>c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39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c</m:t>
                </m:r>
              </m:e>
              <m:sub>
                <m:r>
                  <m:t>m</m:t>
                </m:r>
              </m:sub>
            </m:sSub>
          </m:num>
          <m:den>
            <m:r>
              <m:t>3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39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b>
          <m:e>
            <m:r>
              <m:t>π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136.125</m:t>
        </m:r>
        <m:r>
          <m:rPr>
            <m:sty m:val="p"/>
          </m:rPr>
          <m:t>=</m:t>
        </m:r>
        <m:r>
          <m:t>2178</m:t>
        </m:r>
        <m:r>
          <m:rPr>
            <m:sty m:val="p"/>
          </m:rPr>
          <m:t>/</m:t>
        </m:r>
        <m:r>
          <m:t>16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39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c</m:t>
                              </m:r>
                            </m:e>
                          </m:acc>
                        </m:e>
                        <m:sub>
                          <m:r>
                            <m:t>m</m:t>
                          </m:r>
                        </m:sub>
                      </m:sSub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2178</m:t>
              </m:r>
            </m:num>
            <m:den>
              <m:r>
                <m:t>16</m:t>
              </m:r>
            </m:den>
          </m:f>
          <m:r>
            <m:rPr>
              <m:sty m:val="p"/>
            </m:rPr>
            <m:t>⟹</m:t>
          </m:r>
          <m:f>
            <m:fPr>
              <m:type m:val="bar"/>
            </m:fPr>
            <m:num>
              <m:r>
                <m:t>39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2178</m:t>
                  </m:r>
                </m:e>
              </m:rad>
            </m:num>
            <m:den>
              <m:r>
                <m:t>4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46.67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≈</m:t>
          </m:r>
          <m:r>
            <m:t>11.67</m:t>
          </m:r>
          <m:r>
            <m:rPr>
              <m:sty m:val="p"/>
            </m:rPr>
            <m:t>⟹</m:t>
          </m:r>
          <m:sSub>
            <m:e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e>
            <m:sub>
              <m:r>
                <m:t>m</m:t>
              </m:r>
            </m:sub>
          </m:sSub>
          <m:r>
            <m:rPr>
              <m:sty m:val="p"/>
            </m:rPr>
            <m:t>≈</m:t>
          </m:r>
          <m:r>
            <m:t>2.0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[2 marks for correctly comparing profits; 2 marks for the merger paradox explanation; 1 mark for the threshold analysis.]</w:t>
      </w:r>
    </w:p>
    <w:p>
      <w:r>
        <w:pict>
          <v:rect style="width:0;height:1.5pt" o:hralign="center" o:hrstd="t" o:hr="t"/>
        </w:pict>
      </w:r>
    </w:p>
    <w:bookmarkEnd w:id="3"/>
    <w:bookmarkEnd w:id="4"/>
    <w:bookmarkStart w:id="5" w:name="question-2-salop-circular-city-20-marks"/>
    <w:p>
      <w:pPr>
        <w:pStyle w:val="Heading2"/>
      </w:pPr>
      <w:r>
        <w:t xml:space="preserve">Question 2: Salop circular city (20 marks)</w:t>
      </w:r>
    </w:p>
    <w:bookmarkStart w:id="6" w:name="part-a-4-marks"/>
    <w:p>
      <w:pPr>
        <w:pStyle w:val="Heading3"/>
      </w:pPr>
      <w:r>
        <w:t xml:space="preserve">Part (a) [4 marks]</w:t>
      </w:r>
    </w:p>
    <w:p>
      <w:pPr>
        <w:pStyle w:val="FirstParagraph"/>
      </w:pPr>
      <w:r>
        <w:t xml:space="preserve">Consumer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(distance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firm</w:t>
      </w:r>
      <w:r>
        <w:t xml:space="preserve"> </w:t>
      </w:r>
      <m:oMath>
        <m:r>
          <m:t>i</m:t>
        </m:r>
      </m:oMath>
      <w:r>
        <w:t xml:space="preserve">, distance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from adjacent firm</w:t>
      </w:r>
      <w:r>
        <w:t xml:space="preserve"> </w:t>
      </w:r>
      <m:oMath>
        <m:r>
          <m:t>j</m:t>
        </m:r>
      </m:oMath>
      <w:r>
        <w:t xml:space="preserve">)</w:t>
      </w:r>
      <w:r>
        <w:t xml:space="preserve"> </w:t>
      </w:r>
      <w:r>
        <w:t xml:space="preserve">is indifferent when: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t</m:t>
          </m:r>
          <m:r>
            <m:t>x</m:t>
          </m:r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r>
            <m:t>t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t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r>
            <m:rPr>
              <m:sty m:val="p"/>
            </m:rPr>
            <m:t>⟹</m:t>
          </m:r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n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2</m:t>
              </m:r>
              <m:r>
                <m:t>t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firm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two adjacent rivals, so total demand: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2</m:t>
          </m:r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t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common price of the two adjacent rivals (using symmetry of</w:t>
      </w:r>
      <w:r>
        <w:t xml:space="preserve"> </w:t>
      </w:r>
      <w:r>
        <w:t xml:space="preserve">neighbours).</w:t>
      </w:r>
    </w:p>
    <w:p>
      <w:pPr>
        <w:pStyle w:val="BodyText"/>
      </w:pPr>
      <w:r>
        <w:rPr>
          <w:i/>
          <w:iCs/>
        </w:rPr>
        <w:t xml:space="preserve">[2 marks for indifference condition; 2 marks for demand.]</w:t>
      </w:r>
    </w:p>
    <w:bookmarkEnd w:id="5"/>
    <w:bookmarkStart w:id="7" w:name="part-b-4-marks"/>
    <w:p>
      <w:pPr>
        <w:pStyle w:val="Heading3"/>
      </w:pPr>
      <w:r>
        <w:t xml:space="preserve">Part (b) [4 marks]</w:t>
      </w:r>
    </w:p>
    <w:p>
      <w:pPr>
        <w:pStyle w:val="FirstParagraph"/>
      </w:pPr>
      <w:r>
        <w:t xml:space="preserve">Firm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maximises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b>
                  <m:e>
                    <m:r>
                      <m:t>p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i</m:t>
                    </m:r>
                  </m:sub>
                </m:sSub>
              </m:num>
              <m:den>
                <m:r>
                  <m:t>t</m:t>
                </m:r>
              </m:den>
            </m:f>
          </m:e>
        </m:d>
      </m:oMath>
      <w:r>
        <w:t xml:space="preserve">.</w:t>
      </w:r>
    </w:p>
    <w:p>
      <w:pPr>
        <w:pStyle w:val="BodyText"/>
      </w:pPr>
      <w:r>
        <w:t xml:space="preserve">FOC with respect to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t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c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the symmetric equilibrium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⟹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[2 marks for FOC; 2 marks for symmetric equilibrium.]</w:t>
      </w:r>
    </w:p>
    <w:bookmarkEnd w:id="6"/>
    <w:bookmarkStart w:id="8" w:name="part-c-6-marks"/>
    <w:p>
      <w:pPr>
        <w:pStyle w:val="Heading3"/>
      </w:pPr>
      <w:r>
        <w:t xml:space="preserve">Part (c) [6 marks]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Profit as a function of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At the symmetric equilibrium, each firm</w:t>
      </w:r>
      <w:r>
        <w:t xml:space="preserve"> </w:t>
      </w:r>
      <w:r>
        <w:t xml:space="preserve">serves demand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(from Part (a) with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). Profit: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"/>
        </w:numPr>
      </w:pPr>
      <w:r>
        <w:rPr>
          <w:b/>
          <w:bCs/>
        </w:rPr>
        <w:t xml:space="preserve">Free-entry equilibrium:</w:t>
      </w:r>
      <w:r>
        <w:t xml:space="preserve"> </w:t>
      </w:r>
      <w:r>
        <w:t xml:space="preserve">Set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t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⟹</m:t>
          </m:r>
          <m:sSup>
            <m:e>
              <m:r>
                <m:t>n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r>
                    <m:t>f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"/>
        </w:numPr>
      </w:pPr>
      <w:r>
        <w:rPr>
          <w:b/>
          <w:bCs/>
        </w:rPr>
        <w:t xml:space="preserve">Equilibrium price: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t</m:t>
            </m:r>
            <m:r>
              <m:rPr>
                <m:sty m:val="p"/>
              </m:rPr>
              <m:t>/</m:t>
            </m:r>
            <m:r>
              <m:t>f</m:t>
            </m:r>
          </m:e>
        </m:rad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t</m:t>
            </m:r>
            <m:r>
              <m:t>f</m:t>
            </m:r>
          </m:e>
        </m:rad>
      </m:oMath>
      <w:r>
        <w:t xml:space="preserve">.</w:t>
      </w:r>
    </w:p>
    <w:p>
      <w:pPr>
        <w:numPr>
          <w:ilvl w:val="0"/>
          <w:numId w:val="2"/>
        </w:numPr>
      </w:pPr>
      <w:r>
        <w:rPr>
          <w:i/>
          <w:iCs/>
        </w:rPr>
        <w:t xml:space="preserve">Interpretation:</w:t>
      </w:r>
      <w:r>
        <w:t xml:space="preserve"> </w:t>
      </w:r>
      <w:r>
        <w:t xml:space="preserve">Higher transport cost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or lower fixed cost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leads to</w:t>
      </w:r>
      <w:r>
        <w:t xml:space="preserve"> </w:t>
      </w:r>
      <w:r>
        <w:t xml:space="preserve">more firms, smaller market shares, and lower markups per unit — but higher</w:t>
      </w:r>
      <w:r>
        <w:t xml:space="preserve"> </w:t>
      </w:r>
      <w:r>
        <w:t xml:space="preserve">equilibrium prices because the market is more differentiated.</w:t>
      </w:r>
    </w:p>
    <w:p>
      <w:pPr>
        <w:pStyle w:val="FirstParagraph"/>
      </w:pPr>
      <w:r>
        <w:rPr>
          <w:i/>
          <w:iCs/>
        </w:rPr>
        <w:t xml:space="preserve">[2 marks for profit expression; 2 marks for</w:t>
      </w:r>
      <w:r>
        <w:rPr>
          <w:i/>
          <w:iCs/>
        </w:rP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i/>
          <w:iCs/>
        </w:rPr>
        <w:t xml:space="preserve">; 2 marks for price and interpretation.]</w:t>
      </w:r>
    </w:p>
    <w:bookmarkEnd w:id="7"/>
    <w:bookmarkStart w:id="9" w:name="part-d-6-marks"/>
    <w:p>
      <w:pPr>
        <w:pStyle w:val="Heading3"/>
      </w:pPr>
      <w:r>
        <w:t xml:space="preserve">Part (d) [6 marks]</w:t>
      </w:r>
    </w:p>
    <w:p>
      <w:pPr>
        <w:numPr>
          <w:ilvl w:val="0"/>
          <w:numId w:val="3"/>
        </w:numPr>
      </w:pPr>
      <w:r>
        <w:rPr>
          <w:b/>
          <w:bCs/>
        </w:rPr>
        <w:t xml:space="preserve">Total transport costs: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symmetric firms, each firm serves a segment</w:t>
      </w:r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 Consumers on each side of a firm travel up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. Total</w:t>
      </w:r>
      <w:r>
        <w:t xml:space="preserve"> </w:t>
      </w:r>
      <w:r>
        <w:t xml:space="preserve">transport cost: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transport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⋅</m:t>
          </m:r>
          <m:r>
            <m:t>2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  <m:e>
              <m:r>
                <m:t>t</m:t>
              </m:r>
            </m:e>
          </m:nary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⋅</m:t>
          </m:r>
          <m:r>
            <m:t>t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n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4</m:t>
              </m:r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3"/>
        </w:numPr>
      </w:pPr>
      <w:r>
        <w:rPr>
          <w:b/>
          <w:bCs/>
        </w:rPr>
        <w:t xml:space="preserve">Planner’s objective:</w:t>
      </w:r>
      <w:r>
        <w:t xml:space="preserve"> </w:t>
      </w:r>
      <w:r>
        <w:t xml:space="preserve">Minimise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C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4</m:t>
              </m:r>
              <m:r>
                <m:t>n</m:t>
              </m:r>
            </m:den>
          </m:f>
          <m:r>
            <m:rPr>
              <m:sty m:val="p"/>
            </m:rPr>
            <m:t>+</m:t>
          </m:r>
          <m:r>
            <m:t>n</m:t>
          </m:r>
          <m:r>
            <m:t>f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2"/>
        </w:numPr>
      </w:pPr>
      <w:r>
        <w:t xml:space="preserve">FOC: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sSup>
            <m:e>
              <m:r>
                <m:t>n</m:t>
              </m:r>
            </m:e>
            <m:sup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r>
                    <m:t>4</m:t>
                  </m:r>
                  <m:r>
                    <m:t>f</m:t>
                  </m:r>
                </m:den>
              </m:f>
            </m:e>
          </m:ra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r>
                    <m:t>f</m:t>
                  </m:r>
                </m:den>
              </m:f>
            </m:e>
          </m:ra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3"/>
        </w:numPr>
      </w:pPr>
      <w:r>
        <w:rPr>
          <w:b/>
          <w:bCs/>
        </w:rPr>
        <w:t xml:space="preserve">Over-entry:</w:t>
      </w:r>
      <w:r>
        <w:t xml:space="preserve"> </w:t>
      </w:r>
      <w:r>
        <w:t xml:space="preserve">The market produces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, i.e.,</w:t>
      </w:r>
      <w:r>
        <w:t xml:space="preserve"> </w:t>
      </w:r>
      <w:r>
        <w:rPr>
          <w:b/>
          <w:bCs/>
        </w:rPr>
        <w:t xml:space="preserve">twice</w:t>
      </w:r>
      <w:r>
        <w:t xml:space="preserve"> </w:t>
      </w:r>
      <w:r>
        <w:t xml:space="preserve">as many</w:t>
      </w:r>
      <w:r>
        <w:t xml:space="preserve"> </w:t>
      </w:r>
      <w:r>
        <w:t xml:space="preserve">firms as is socially optimal.</w:t>
      </w:r>
    </w:p>
    <w:p>
      <w:pPr>
        <w:numPr>
          <w:ilvl w:val="0"/>
          <w:numId w:val="2"/>
        </w:numPr>
      </w:pPr>
      <w:r>
        <w:t xml:space="preserve">The discrepancy arises because entering firms do not internalise the</w:t>
      </w:r>
      <w:r>
        <w:t xml:space="preserve"> </w:t>
      </w:r>
      <w:r>
        <w:rPr>
          <w:b/>
          <w:bCs/>
        </w:rPr>
        <w:t xml:space="preserve">business-stealing effect</w:t>
      </w:r>
      <w:r>
        <w:t xml:space="preserve">: a new entrant captures customers from existing</w:t>
      </w:r>
      <w:r>
        <w:t xml:space="preserve"> </w:t>
      </w:r>
      <w:r>
        <w:t xml:space="preserve">firms, reducing their profits, but does not compensate them. From a social</w:t>
      </w:r>
      <w:r>
        <w:t xml:space="preserve"> </w:t>
      </w:r>
      <w:r>
        <w:t xml:space="preserve">standpoint, some of the fixed cost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wasted because the entrant merely</w:t>
      </w:r>
      <w:r>
        <w:t xml:space="preserve"> </w:t>
      </w:r>
      <w:r>
        <w:t xml:space="preserve">redistributes existing demand rather than creating new value. The planner</w:t>
      </w:r>
      <w:r>
        <w:t xml:space="preserve"> </w:t>
      </w:r>
      <w:r>
        <w:t xml:space="preserve">balances the marginal reduction in transport costs against the marginal fixed</w:t>
      </w:r>
      <w:r>
        <w:t xml:space="preserve"> </w:t>
      </w:r>
      <w:r>
        <w:t xml:space="preserve">cost of an additional firm; the market, by contrast, equates a firm’s own</w:t>
      </w:r>
      <w:r>
        <w:t xml:space="preserve"> </w:t>
      </w:r>
      <w:r>
        <w:t xml:space="preserve">profit to zero — which internalises neither the cost reduction nor the harm</w:t>
      </w:r>
      <w:r>
        <w:t xml:space="preserve"> </w:t>
      </w:r>
      <w:r>
        <w:t xml:space="preserve">to rivals.</w:t>
      </w:r>
    </w:p>
    <w:p>
      <w:pPr>
        <w:pStyle w:val="FirstParagraph"/>
      </w:pPr>
      <w:r>
        <w:rPr>
          <w:i/>
          <w:iCs/>
        </w:rPr>
        <w:t xml:space="preserve">[2 marks for transport cost derivation; 2 marks for</w:t>
      </w:r>
      <w:r>
        <w:rPr>
          <w:i/>
          <w:iCs/>
        </w:rP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rPr>
          <w:i/>
          <w:iCs/>
        </w:rPr>
        <w:t xml:space="preserve">; 2 marks for explanation.]</w:t>
      </w:r>
    </w:p>
    <w:p>
      <w:r>
        <w:pict>
          <v:rect style="width:0;height:1.5pt" o:hralign="center" o:hrstd="t" o:hr="t"/>
        </w:pict>
      </w:r>
    </w:p>
    <w:bookmarkEnd w:id="8"/>
    <w:bookmarkEnd w:id="9"/>
    <w:bookmarkStart w:id="10" w:name="X57e8e7454ba8a21cc5fdb4affe7d27654d36633"/>
    <w:p>
      <w:pPr>
        <w:pStyle w:val="Heading2"/>
      </w:pPr>
      <w:r>
        <w:t xml:space="preserve">Question 3: Innovation incentives and patent policy (20 marks)</w:t>
      </w:r>
    </w:p>
    <w:bookmarkStart w:id="11" w:name="part-a-4-marks-1"/>
    <w:p>
      <w:pPr>
        <w:pStyle w:val="Heading3"/>
      </w:pPr>
      <w:r>
        <w:t xml:space="preserve">Part (a) [4 marks]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</m:t>
              </m:r>
              <m:r>
                <m:rPr>
                  <m:sty m:val="p"/>
                </m:rPr>
                <m:t>+</m:t>
              </m:r>
              <m:r>
                <m:t>10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55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P</m:t>
            </m:r>
          </m:e>
          <m:sup>
            <m:r>
              <m:t>m</m:t>
            </m:r>
          </m:sup>
        </m:sSup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55</m:t>
        </m:r>
        <m:r>
          <m:rPr>
            <m:sty m:val="p"/>
          </m:rPr>
          <m:t>&gt;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 the innovation is</w:t>
      </w:r>
      <w:r>
        <w:t xml:space="preserve"> </w:t>
      </w:r>
      <w:r>
        <w:rPr>
          <w:b/>
          <w:bCs/>
        </w:rPr>
        <w:t xml:space="preserve">non-drastic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Intuition:</w:t>
      </w:r>
      <w:r>
        <w:t xml:space="preserve"> </w:t>
      </w:r>
      <w:r>
        <w:t xml:space="preserve">Even with the lower cost, the post-innovation monopoly price (55)</w:t>
      </w:r>
      <w:r>
        <w:t xml:space="preserve"> </w:t>
      </w:r>
      <w:r>
        <w:t xml:space="preserve">exceeds the pre-innovation competitive price (40), so the competitive fringe</w:t>
      </w:r>
      <w:r>
        <w:t xml:space="preserve"> </w:t>
      </w:r>
      <w:r>
        <w:t xml:space="preserve">is not entirely displaced.</w:t>
      </w:r>
    </w:p>
    <w:p>
      <w:pPr>
        <w:pStyle w:val="BodyText"/>
      </w:pPr>
      <w:r>
        <w:rPr>
          <w:i/>
          <w:iCs/>
        </w:rPr>
        <w:t xml:space="preserve">[2 marks for formula and computation; 2 marks for correct classification and brief interpretation.]</w:t>
      </w:r>
    </w:p>
    <w:bookmarkEnd w:id="10"/>
    <w:bookmarkStart w:id="12" w:name="part-b-8-marks"/>
    <w:p>
      <w:pPr>
        <w:pStyle w:val="Heading3"/>
      </w:pPr>
      <w:r>
        <w:t xml:space="preserve">Part (b) [8 marks]</w:t>
      </w:r>
    </w:p>
    <w:p>
      <w:pPr>
        <w:pStyle w:val="FirstParagraph"/>
      </w:pPr>
      <w:r>
        <w:rPr>
          <w:b/>
          <w:bCs/>
        </w:rPr>
        <w:t xml:space="preserve">1. Monopoly WTP:</w:t>
      </w:r>
    </w:p>
    <w:p>
      <w:pPr>
        <w:pStyle w:val="BodyText"/>
      </w:pPr>
      <w:r>
        <w:t xml:space="preserve">Pre-innovation (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):</w:t>
      </w:r>
      <w:r>
        <w:t xml:space="preserve"> </w:t>
      </w:r>
      <m:oMath>
        <m:sSubSup>
          <m:e>
            <m:r>
              <m:t>Q</m:t>
            </m:r>
          </m:e>
          <m:sub>
            <m:r>
              <m:t>0</m:t>
            </m:r>
          </m:sub>
          <m:sup>
            <m:r>
              <m:t>m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100</m:t>
        </m:r>
        <m:r>
          <m:rPr>
            <m:sty m:val="p"/>
          </m:rPr>
          <m:t>−</m:t>
        </m:r>
        <m:r>
          <m:t>40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m:oMath>
        <m:sSubSup>
          <m:e>
            <m:r>
              <m:t>P</m:t>
            </m:r>
          </m:e>
          <m:sub>
            <m:r>
              <m:t>0</m:t>
            </m:r>
          </m:sub>
          <m:sup>
            <m:r>
              <m:t>m</m:t>
            </m:r>
          </m:sup>
        </m:sSubSup>
        <m:r>
          <m:rPr>
            <m:sty m:val="p"/>
          </m:rPr>
          <m:t>=</m:t>
        </m:r>
        <m:r>
          <m:t>70</m:t>
        </m:r>
      </m:oMath>
      <w:r>
        <w:t xml:space="preserve">,</w:t>
      </w:r>
      <w:r>
        <w:t xml:space="preserve"> </w:t>
      </w:r>
      <m:oMath>
        <m:sSup>
          <m:e>
            <m:r>
              <m:t>π</m:t>
            </m:r>
          </m:e>
          <m:sup>
            <m:r>
              <m:t>m</m:t>
            </m:r>
          </m:sup>
        </m:sSup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70</m:t>
        </m:r>
        <m:r>
          <m:rPr>
            <m:sty m:val="p"/>
          </m:rPr>
          <m:t>−</m:t>
        </m:r>
        <m:r>
          <m:t>40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900</m:t>
        </m:r>
      </m:oMath>
      <w:r>
        <w:t xml:space="preserve">.</w:t>
      </w:r>
    </w:p>
    <w:p>
      <w:pPr>
        <w:pStyle w:val="BodyText"/>
      </w:pPr>
      <w:r>
        <w:t xml:space="preserve">Post-innovation (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):</w:t>
      </w:r>
      <w:r>
        <w:t xml:space="preserve"> </w:t>
      </w:r>
      <m:oMath>
        <m:sSubSup>
          <m:e>
            <m:r>
              <m:t>Q</m:t>
            </m:r>
          </m:e>
          <m:sub>
            <m:r>
              <m:t>1</m:t>
            </m:r>
          </m:sub>
          <m:sup>
            <m:r>
              <m:t>m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100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45</m:t>
        </m:r>
      </m:oMath>
      <w:r>
        <w:t xml:space="preserve">,</w:t>
      </w:r>
      <w:r>
        <w:t xml:space="preserve"> </w:t>
      </w:r>
      <m:oMath>
        <m:sSubSup>
          <m:e>
            <m:r>
              <m:t>P</m:t>
            </m:r>
          </m:e>
          <m:sub>
            <m:r>
              <m:t>1</m:t>
            </m:r>
          </m:sub>
          <m:sup>
            <m:r>
              <m:t>m</m:t>
            </m:r>
          </m:sup>
        </m:sSubSup>
        <m:r>
          <m:rPr>
            <m:sty m:val="p"/>
          </m:rPr>
          <m:t>=</m:t>
        </m:r>
        <m:r>
          <m:t>55</m:t>
        </m:r>
      </m:oMath>
      <w:r>
        <w:t xml:space="preserve">,</w:t>
      </w:r>
      <w:r>
        <w:t xml:space="preserve"> </w:t>
      </w:r>
      <m:oMath>
        <m:sSup>
          <m:e>
            <m:r>
              <m:t>π</m:t>
            </m:r>
          </m:e>
          <m:sup>
            <m:r>
              <m:t>m</m:t>
            </m:r>
          </m:sup>
        </m:sSup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55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2025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p>
            <m:e>
              <m:r>
                <m:t>π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=</m:t>
          </m:r>
          <m:r>
            <m:t>2025</m:t>
          </m:r>
          <m:r>
            <m:rPr>
              <m:sty m:val="p"/>
            </m:rPr>
            <m:t>−</m:t>
          </m:r>
          <m:r>
            <m:t>900</m:t>
          </m:r>
          <m:r>
            <m:rPr>
              <m:sty m:val="p"/>
            </m:rPr>
            <m:t>=</m:t>
          </m:r>
          <m:r>
            <m:rPr>
              <m:sty m:val="b"/>
            </m:rPr>
            <m:t>1125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2. Competitive innovator’s WTP:</w:t>
      </w:r>
    </w:p>
    <w:p>
      <w:pPr>
        <w:pStyle w:val="BodyText"/>
      </w:pPr>
      <w:r>
        <w:t xml:space="preserve">Since the innovation is</w:t>
      </w:r>
      <w:r>
        <w:t xml:space="preserve"> </w:t>
      </w:r>
      <w:r>
        <w:rPr>
          <w:b/>
          <w:bCs/>
        </w:rPr>
        <w:t xml:space="preserve">non-drastic</w:t>
      </w:r>
      <w:r>
        <w:t xml:space="preserve">, the innovator limit-prices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 selling to all consumers willing to pay at least 40: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−</m:t>
          </m:r>
          <m:r>
            <m:t>40</m:t>
          </m:r>
          <m:r>
            <m:rPr>
              <m:sty m:val="p"/>
            </m:rPr>
            <m:t>=</m:t>
          </m:r>
          <m:r>
            <m:t>60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profit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Q</m:t>
          </m:r>
          <m:r>
            <m:rPr>
              <m:sty m:val="p"/>
            </m:rPr>
            <m:t>=</m:t>
          </m:r>
          <m:r>
            <m:t>30</m:t>
          </m:r>
          <m:r>
            <m:rPr>
              <m:sty m:val="p"/>
            </m:rPr>
            <m:t>×</m:t>
          </m:r>
          <m:r>
            <m:t>60</m:t>
          </m:r>
          <m:r>
            <m:rPr>
              <m:sty m:val="p"/>
            </m:rPr>
            <m:t>=</m:t>
          </m:r>
          <m:r>
            <m:rPr>
              <m:sty m:val="b"/>
            </m:rPr>
            <m:t>1800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(The competitive innovator earns zero pre-innovation, so WTP = 1800.)</w:t>
      </w:r>
    </w:p>
    <w:p>
      <w:pPr>
        <w:pStyle w:val="BodyText"/>
      </w:pPr>
      <w:r>
        <w:rPr>
          <w:b/>
          <w:bCs/>
        </w:rPr>
        <w:t xml:space="preserve">3. Social planner’s value: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100</m:t>
              </m:r>
              <m:r>
                <m:rPr>
                  <m:sty m:val="p"/>
                </m:rPr>
                <m:t>−</m:t>
              </m:r>
              <m:r>
                <m:t>40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3600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1800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100</m:t>
              </m:r>
              <m:r>
                <m:rPr>
                  <m:sty m:val="p"/>
                </m:rPr>
                <m:t>−</m:t>
              </m:r>
              <m:r>
                <m:t>10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8100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4050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W</m:t>
          </m:r>
          <m:r>
            <m:rPr>
              <m:sty m:val="p"/>
            </m:rPr>
            <m:t>=</m:t>
          </m:r>
          <m:r>
            <m:t>4050</m:t>
          </m:r>
          <m:r>
            <m:rPr>
              <m:sty m:val="p"/>
            </m:rPr>
            <m:t>−</m:t>
          </m:r>
          <m:r>
            <m:t>1800</m:t>
          </m:r>
          <m:r>
            <m:rPr>
              <m:sty m:val="p"/>
            </m:rPr>
            <m:t>=</m:t>
          </m:r>
          <m:r>
            <m:rPr>
              <m:sty m:val="b"/>
            </m:rPr>
            <m:t>2250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Increasing order: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t>1125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Δ</m:t>
              </m:r>
              <m:sSup>
                <m:e>
                  <m:r>
                    <m:t>π</m:t>
                  </m:r>
                </m:e>
                <m:sup>
                  <m:r>
                    <m:t>m</m:t>
                  </m:r>
                </m:sup>
              </m:sSup>
            </m:lim>
          </m:limLow>
          <m:r>
            <m:rPr>
              <m:sty m:val="p"/>
            </m:rPr>
            <m:t>&lt;</m:t>
          </m:r>
          <m:limLow>
            <m:e>
              <m:limLow>
                <m:e>
                  <m:r>
                    <m:t>1800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competitive WTP</m:t>
              </m:r>
            </m:lim>
          </m:limLow>
          <m:r>
            <m:rPr>
              <m:sty m:val="p"/>
            </m:rPr>
            <m:t>&lt;</m:t>
          </m:r>
          <m:limLow>
            <m:e>
              <m:limLow>
                <m:e>
                  <m:r>
                    <m:t>2250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Δ</m:t>
              </m:r>
              <m:r>
                <m:t>W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[2 marks for monopoly WTP; 2 marks for competitive WTP with correct drastic/non-drastic determination; 2 marks for</w:t>
      </w:r>
      <w:r>
        <w:rPr>
          <w:i/>
          <w:iCs/>
        </w:rPr>
        <w:t xml:space="preserve"> </w:t>
      </w:r>
      <m:oMath>
        <m:r>
          <m:rPr>
            <m:sty m:val="p"/>
          </m:rPr>
          <m:t>Δ</m:t>
        </m:r>
        <m:r>
          <m:t>W</m:t>
        </m:r>
      </m:oMath>
      <w:r>
        <w:rPr>
          <w:i/>
          <w:iCs/>
        </w:rPr>
        <w:t xml:space="preserve">; 2 marks for correct ordering.]</w:t>
      </w:r>
    </w:p>
    <w:bookmarkEnd w:id="11"/>
    <w:bookmarkStart w:id="13" w:name="part-c-4-marks"/>
    <w:p>
      <w:pPr>
        <w:pStyle w:val="Heading3"/>
      </w:pPr>
      <w:r>
        <w:t xml:space="preserve">Part (c) [4 marks]</w:t>
      </w:r>
    </w:p>
    <w:p>
      <w:pPr>
        <w:pStyle w:val="FirstParagraph"/>
      </w:pPr>
      <w:r>
        <w:rPr>
          <w:b/>
          <w:bCs/>
        </w:rPr>
        <w:t xml:space="preserve">Arrow’s replacement effect:</w:t>
      </w:r>
      <w:r>
        <w:t xml:space="preserve"> </w:t>
      </w:r>
      <w:r>
        <w:t xml:space="preserve">A monopolist’s incentive to innovate is lower</w:t>
      </w:r>
      <w:r>
        <w:t xml:space="preserve"> </w:t>
      </w:r>
      <w:r>
        <w:t xml:space="preserve">than a competitive firm’s because it replaces existing monopoly rents with new</w:t>
      </w:r>
      <w:r>
        <w:t xml:space="preserve"> </w:t>
      </w:r>
      <w:r>
        <w:t xml:space="preserve">monopoly rents, whereas a competitive firm starts from zero profit.</w:t>
      </w:r>
    </w:p>
    <w:p>
      <w:pPr>
        <w:pStyle w:val="BodyText"/>
      </w:pPr>
      <w:r>
        <w:rPr>
          <w:b/>
          <w:bCs/>
        </w:rPr>
        <w:t xml:space="preserve">Replacement effect gap</w:t>
      </w:r>
      <w:r>
        <w:t xml:space="preserve"> </w:t>
      </w:r>
      <w:r>
        <w:t xml:space="preserve">(</w:t>
      </w:r>
      <m:oMath>
        <m:r>
          <m:rPr>
            <m:sty m:val="p"/>
          </m:rPr>
          <m:t>Δ</m:t>
        </m:r>
        <m:sSup>
          <m:e>
            <m:r>
              <m:t>π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t>1125</m:t>
        </m:r>
      </m:oMath>
      <w:r>
        <w:t xml:space="preserve"> </w:t>
      </w:r>
      <w:r>
        <w:t xml:space="preserve">vs. competitive WTP</w:t>
      </w:r>
      <w:r>
        <w:t xml:space="preserve"> </w:t>
      </w:r>
      <m:oMath>
        <m:r>
          <m:rPr>
            <m:sty m:val="p"/>
          </m:rPr>
          <m:t>=</m:t>
        </m:r>
        <m:r>
          <m:t>1800</m:t>
        </m:r>
      </m:oMath>
      <w:r>
        <w:t xml:space="preserve">):</w:t>
      </w:r>
      <w:r>
        <w:t xml:space="preserve"> </w:t>
      </w:r>
      <w:r>
        <w:t xml:space="preserve">The monopolist already earns</w:t>
      </w:r>
      <w:r>
        <w:t xml:space="preserve"> </w:t>
      </w:r>
      <m:oMath>
        <m:sSup>
          <m:e>
            <m:r>
              <m:t>π</m:t>
            </m:r>
          </m:e>
          <m:sup>
            <m:r>
              <m:t>m</m:t>
            </m:r>
          </m:sup>
        </m:sSup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before innovating, so</w:t>
      </w:r>
      <w:r>
        <w:t xml:space="preserve"> </w:t>
      </w:r>
      <w:r>
        <w:t xml:space="preserve">innovation only adds</w:t>
      </w:r>
      <w:r>
        <w:t xml:space="preserve"> </w:t>
      </w:r>
      <m:oMath>
        <m:r>
          <m:t>1125</m:t>
        </m:r>
      </m:oMath>
      <w:r>
        <w:t xml:space="preserve"> </w:t>
      </w:r>
      <w:r>
        <w:t xml:space="preserve">rather than the full post-innovation profit of</w:t>
      </w:r>
      <w:r>
        <w:t xml:space="preserve"> </w:t>
      </w:r>
      <m:oMath>
        <m:r>
          <m:t>2025</m:t>
        </m:r>
      </m:oMath>
      <w:r>
        <w:t xml:space="preserve">.</w:t>
      </w:r>
      <w:r>
        <w:t xml:space="preserve"> </w:t>
      </w:r>
      <w:r>
        <w:t xml:space="preserve">The competitive innovator starts from zero pre-innovation profit, so its</w:t>
      </w:r>
      <w:r>
        <w:t xml:space="preserve"> </w:t>
      </w:r>
      <w:r>
        <w:t xml:space="preserve">incremental gain of</w:t>
      </w:r>
      <w:r>
        <w:t xml:space="preserve"> </w:t>
      </w:r>
      <m:oMath>
        <m:r>
          <m:t>1800</m:t>
        </m:r>
      </m:oMath>
      <w:r>
        <w:t xml:space="preserve"> </w:t>
      </w:r>
      <w:r>
        <w:t xml:space="preserve">is larger. The gap of</w:t>
      </w:r>
      <w:r>
        <w:t xml:space="preserve"> </w:t>
      </w:r>
      <m:oMath>
        <m:r>
          <m:t>675</m:t>
        </m:r>
        <m:r>
          <m:rPr>
            <m:sty m:val="p"/>
          </m:rPr>
          <m:t>=</m:t>
        </m:r>
        <m:r>
          <m:t>900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1800</m:t>
        </m:r>
        <m:r>
          <m:rPr>
            <m:sty m:val="p"/>
          </m:rPr>
          <m:t>/</m:t>
        </m:r>
        <m:r>
          <m:t>900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incumbent’s pre-innovation rent being</w:t>
      </w:r>
      <w:r>
        <w:t xml:space="preserve"> </w:t>
      </w:r>
      <w:r>
        <w:t xml:space="preserve">“replaced.”</w:t>
      </w:r>
    </w:p>
    <w:p>
      <w:pPr>
        <w:pStyle w:val="BodyText"/>
      </w:pPr>
      <w:r>
        <w:rPr>
          <w:b/>
          <w:bCs/>
        </w:rPr>
        <w:t xml:space="preserve">Other gap</w:t>
      </w:r>
      <w:r>
        <w:t xml:space="preserve"> </w:t>
      </w:r>
      <w:r>
        <w:t xml:space="preserve">(competitive WTP</w:t>
      </w:r>
      <w:r>
        <w:t xml:space="preserve"> </w:t>
      </w:r>
      <m:oMath>
        <m:r>
          <m:rPr>
            <m:sty m:val="p"/>
          </m:rPr>
          <m:t>=</m:t>
        </m:r>
        <m:r>
          <m:t>1800</m:t>
        </m:r>
      </m:oMath>
      <w:r>
        <w:t xml:space="preserve"> </w:t>
      </w:r>
      <w:r>
        <w:t xml:space="preserve">vs. </w:t>
      </w:r>
      <m:oMath>
        <m:r>
          <m:rPr>
            <m:sty m:val="p"/>
          </m:rPr>
          <m:t>Δ</m:t>
        </m:r>
        <m:r>
          <m:t>W</m:t>
        </m:r>
        <m:r>
          <m:rPr>
            <m:sty m:val="p"/>
          </m:rPr>
          <m:t>=</m:t>
        </m:r>
        <m:r>
          <m:t>2250</m:t>
        </m:r>
      </m:oMath>
      <w:r>
        <w:t xml:space="preserve">): The social</w:t>
      </w:r>
      <w:r>
        <w:t xml:space="preserve"> </w:t>
      </w:r>
      <w:r>
        <w:t xml:space="preserve">planner values the</w:t>
      </w:r>
      <w:r>
        <w:t xml:space="preserve"> </w:t>
      </w:r>
      <w:r>
        <w:rPr>
          <w:b/>
          <w:bCs/>
        </w:rPr>
        <w:t xml:space="preserve">consumer surplus expansion</w:t>
      </w:r>
      <w:r>
        <w:t xml:space="preserve"> </w:t>
      </w:r>
      <w:r>
        <w:t xml:space="preserve">from the output increase under</w:t>
      </w:r>
      <w:r>
        <w:t xml:space="preserve"> </w:t>
      </w:r>
      <w:r>
        <w:t xml:space="preserve">efficient production (from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90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which no private firm captures under any pricing regime.</w:t>
      </w:r>
    </w:p>
    <w:p>
      <w:pPr>
        <w:pStyle w:val="BodyText"/>
      </w:pPr>
      <w:r>
        <w:rPr>
          <w:i/>
          <w:iCs/>
        </w:rPr>
        <w:t xml:space="preserve">[1 mark for correct one-sentence statement; 3 marks for identifying and explaining both gaps correctly.]</w:t>
      </w:r>
    </w:p>
    <w:bookmarkEnd w:id="12"/>
    <w:bookmarkStart w:id="14" w:name="part-d-4-marks"/>
    <w:p>
      <w:pPr>
        <w:pStyle w:val="Heading3"/>
      </w:pPr>
      <w:r>
        <w:t xml:space="preserve">Part (d) [4 marks]</w:t>
      </w:r>
    </w:p>
    <w:p>
      <w:pPr>
        <w:numPr>
          <w:ilvl w:val="0"/>
          <w:numId w:val="4"/>
        </w:numPr>
      </w:pPr>
      <w:r>
        <w:rPr>
          <w:b/>
          <w:bCs/>
        </w:rPr>
        <w:t xml:space="preserve">Minimum patent length: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s</m:t>
              </m:r>
            </m:sub>
          </m:sSub>
          <m:r>
            <m:t>ν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⟹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24</m:t>
          </m:r>
          <m:r>
            <m:rPr>
              <m:sty m:val="p"/>
            </m:rPr>
            <m:t>×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60</m:t>
          </m:r>
          <m:r>
            <m:rPr>
              <m:sty m:val="p"/>
            </m:rPr>
            <m:t>⟹</m:t>
          </m:r>
          <m:r>
            <m:t>12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60</m:t>
          </m:r>
          <m:r>
            <m:rPr>
              <m:sty m:val="p"/>
            </m:rPr>
            <m:t>⟹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4"/>
        </w:numPr>
      </w:pPr>
      <w:r>
        <w:rPr>
          <w:b/>
          <w:bCs/>
        </w:rPr>
        <w:t xml:space="preserve">Net social value at</w:t>
      </w:r>
      <w:r>
        <w:rPr>
          <w:b/>
          <w:bCs/>
        </w:rP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5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−</m:t>
          </m:r>
          <m:r>
            <m:t>λ</m:t>
          </m:r>
          <m:r>
            <m:t>ν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=</m:t>
          </m:r>
          <m:r>
            <m:t>96</m:t>
          </m:r>
          <m:r>
            <m:rPr>
              <m:sty m:val="p"/>
            </m:rPr>
            <m:t>−</m:t>
          </m:r>
          <m:r>
            <m:t>6</m:t>
          </m:r>
          <m:r>
            <m:rPr>
              <m:sty m:val="p"/>
            </m:rPr>
            <m:t>×</m:t>
          </m:r>
          <m:r>
            <m:t>5</m:t>
          </m:r>
          <m:r>
            <m:rPr>
              <m:sty m:val="p"/>
            </m:rPr>
            <m:t>−</m:t>
          </m:r>
          <m:r>
            <m:t>60</m:t>
          </m:r>
          <m:r>
            <m:rPr>
              <m:sty m:val="p"/>
            </m:rPr>
            <m:t>=</m:t>
          </m:r>
          <m:r>
            <m:t>96</m:t>
          </m:r>
          <m:r>
            <m:rPr>
              <m:sty m:val="p"/>
            </m:rPr>
            <m:t>−</m:t>
          </m:r>
          <m:r>
            <m:t>30</m:t>
          </m:r>
          <m:r>
            <m:rPr>
              <m:sty m:val="p"/>
            </m:rPr>
            <m:t>−</m:t>
          </m:r>
          <m:r>
            <m:t>60</m:t>
          </m:r>
          <m:r>
            <m:rPr>
              <m:sty m:val="p"/>
            </m:rPr>
            <m:t>=</m:t>
          </m:r>
          <m:r>
            <m:rPr>
              <m:sty m:val="b"/>
            </m:rPr>
            <m:t>6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4"/>
        </w:numPr>
      </w:pPr>
      <w:r>
        <w:rPr>
          <w:b/>
          <w:bCs/>
        </w:rPr>
        <w:t xml:space="preserve">Conclusion:</w:t>
      </w:r>
      <w:r>
        <w:t xml:space="preserve"> </w:t>
      </w:r>
      <w:r>
        <w:t xml:space="preserve">Developing the drug at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socially worthwhile</w:t>
      </w:r>
      <w:r>
        <w:t xml:space="preserve"> </w:t>
      </w:r>
      <w:r>
        <w:t xml:space="preserve">(positive net social value of 6).</w:t>
      </w:r>
    </w:p>
    <w:p>
      <w:pPr>
        <w:numPr>
          <w:ilvl w:val="0"/>
          <w:numId w:val="2"/>
        </w:numPr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Net social value</m:t>
          </m:r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−</m:t>
          </m:r>
          <m:r>
            <m:t>λ</m:t>
          </m:r>
          <m:r>
            <m:t>ν</m:t>
          </m:r>
          <m:r>
            <m:rPr>
              <m:sty m:val="p"/>
            </m:rPr>
            <m:t>×</m:t>
          </m:r>
          <m:r>
            <m:t>20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=</m:t>
          </m:r>
          <m:r>
            <m:t>96</m:t>
          </m:r>
          <m:r>
            <m:rPr>
              <m:sty m:val="p"/>
            </m:rPr>
            <m:t>−</m:t>
          </m:r>
          <m:r>
            <m:t>120</m:t>
          </m:r>
          <m:r>
            <m:rPr>
              <m:sty m:val="p"/>
            </m:rPr>
            <m:t>−</m:t>
          </m:r>
          <m:r>
            <m:t>60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84</m:t>
          </m:r>
          <m:r>
            <m:rPr>
              <m:sty m:val="p"/>
            </m:rPr>
            <m:t>&lt;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2"/>
        </w:numPr>
      </w:pPr>
      <w:r>
        <w:t xml:space="preserve">A patent of length 20 generates deadweight losses (</w:t>
      </w:r>
      <m:oMath>
        <m:r>
          <m:t>λ</m:t>
        </m:r>
        <m:r>
          <m:t>ν</m:t>
        </m:r>
        <m:r>
          <m:rPr>
            <m:sty m:val="p"/>
          </m:rPr>
          <m:t>×</m:t>
        </m:r>
        <m:r>
          <m:t>20</m:t>
        </m:r>
        <m:r>
          <m:rPr>
            <m:sty m:val="p"/>
          </m:rPr>
          <m:t>=</m:t>
        </m:r>
        <m:r>
          <m:t>120</m:t>
        </m:r>
      </m:oMath>
      <w:r>
        <w:t xml:space="preserve">)</w:t>
      </w:r>
      <w:r>
        <w:t xml:space="preserve"> </w:t>
      </w:r>
      <w:r>
        <w:t xml:space="preserve">that together with the development cost (</w:t>
      </w:r>
      <m:oMath>
        <m:r>
          <m:t>F</m:t>
        </m:r>
        <m:r>
          <m:rPr>
            <m:sty m:val="p"/>
          </m:rPr>
          <m:t>=</m:t>
        </m:r>
        <m:r>
          <m:t>60</m:t>
        </m:r>
      </m:oMath>
      <w:r>
        <w:t xml:space="preserve">) exceed the long-run social</w:t>
      </w:r>
      <w:r>
        <w:t xml:space="preserve"> </w:t>
      </w:r>
      <w:r>
        <w:t xml:space="preserve">value of the drug (</w:t>
      </w:r>
      <m:oMath>
        <m:r>
          <m:t>V</m:t>
        </m:r>
        <m:r>
          <m:rPr>
            <m:sty m:val="p"/>
          </m:rPr>
          <m:t>=</m:t>
        </m:r>
        <m:r>
          <m:t>96</m:t>
        </m:r>
      </m:oMath>
      <w:r>
        <w:t xml:space="preserve">). The patent is five times longer than necessary;</w:t>
      </w:r>
      <w:r>
        <w:t xml:space="preserve"> </w:t>
      </w:r>
      <w:r>
        <w:t xml:space="preserve">periods 6–20 are pure social waste, since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already induces investment.</w:t>
      </w:r>
    </w:p>
    <w:p>
      <w:pPr>
        <w:pStyle w:val="FirstParagraph"/>
      </w:pPr>
      <w:r>
        <w:rPr>
          <w:i/>
          <w:iCs/>
        </w:rPr>
        <w:t xml:space="preserve">[1 mark for</w:t>
      </w:r>
      <w:r>
        <w:rPr>
          <w:i/>
          <w:iCs/>
        </w:rP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i/>
          <w:iCs/>
        </w:rPr>
        <w:t xml:space="preserve">; 1 mark for net social value; 2 marks for interpretation and</w:t>
      </w:r>
      <w:r>
        <w:rPr>
          <w:i/>
          <w:iCs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20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analysis.]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a27fba1eb9fea42b81e7538c5c59fac68eae673"/>
    <w:p>
      <w:pPr>
        <w:pStyle w:val="Heading2"/>
      </w:pPr>
      <w:r>
        <w:t xml:space="preserve">Question 4: Multi-stage games and research joint ventures (20 marks)</w:t>
      </w:r>
    </w:p>
    <w:bookmarkStart w:id="16" w:name="part-a-strategic-delegation"/>
    <w:p>
      <w:pPr>
        <w:pStyle w:val="Heading3"/>
      </w:pPr>
      <w:r>
        <w:t xml:space="preserve">Part A: Strategic delegation</w:t>
      </w:r>
    </w:p>
    <w:bookmarkStart w:id="17" w:name="a-3-marks"/>
    <w:p>
      <w:pPr>
        <w:pStyle w:val="Heading4"/>
      </w:pPr>
      <w:r>
        <w:t xml:space="preserve">(a) [3 marks]</w:t>
      </w:r>
    </w:p>
    <w:p>
      <w:pPr>
        <w:pStyle w:val="FirstParagraph"/>
      </w:pPr>
      <w:r>
        <w:t xml:space="preserve">Manager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maximises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i</m:t>
            </m:r>
          </m:sub>
        </m:sSub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FOC for manager</w:t>
      </w:r>
      <w:r>
        <w:t xml:space="preserve"> </w:t>
      </w:r>
      <m:oMath>
        <m:r>
          <m:t>i</m:t>
        </m:r>
      </m:oMath>
      <w:r>
        <w:t xml:space="preserve">:</w:t>
      </w:r>
      <w:r>
        <w:t xml:space="preserve"> </w:t>
      </w:r>
      <m:oMath>
        <m:r>
          <m:t>10</m:t>
        </m:r>
        <m:r>
          <m:rPr>
            <m:sty m:val="p"/>
          </m:rPr>
          <m:t>−</m:t>
        </m:r>
        <m:r>
          <m:t>2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Best response: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+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q</m:t>
                </m:r>
              </m:e>
              <m:sub>
                <m:r>
                  <m:t>j</m:t>
                </m:r>
              </m:sub>
            </m:sSub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BodyText"/>
      </w:pPr>
      <w:r>
        <w:t xml:space="preserve">Solving the system of two BRs simultaneously: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q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[1 mark for correct FOC; 2 marks for equilibrium quantities.]</w:t>
      </w:r>
    </w:p>
    <w:bookmarkEnd w:id="15"/>
    <w:bookmarkStart w:id="18" w:name="b-4-marks"/>
    <w:p>
      <w:pPr>
        <w:pStyle w:val="Heading4"/>
      </w:pPr>
      <w:r>
        <w:t xml:space="preserve">(b) [4 marks]</w:t>
      </w:r>
    </w:p>
    <w:p>
      <w:pPr>
        <w:pStyle w:val="FirstParagraph"/>
      </w:pPr>
      <w:r>
        <w:t xml:space="preserve">Owner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maximises profit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P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over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 compute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 Substituting the stage-2 equilibrium: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20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10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</w:t>
      </w:r>
      <w:r>
        <w:t xml:space="preserve"> </w:t>
      </w:r>
      <m:oMath>
        <m:r>
          <m:rPr>
            <m:sty m:val="p"/>
          </m:rPr>
          <m:t>∂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(treating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as fixed):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10</m:t>
          </m:r>
          <m:r>
            <m:rPr>
              <m:sty m:val="p"/>
            </m:rPr>
            <m:t>−</m:t>
          </m:r>
          <m:r>
            <m:t>2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r>
            <m:t>20</m:t>
          </m:r>
          <m:r>
            <m:rPr>
              <m:sty m:val="p"/>
            </m:rPr>
            <m:t>−</m:t>
          </m:r>
          <m:r>
            <m:t>2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θ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r>
            <m:t>10</m:t>
          </m:r>
          <m:r>
            <m:rPr>
              <m:sty m:val="p"/>
            </m:rPr>
            <m:t>−</m:t>
          </m:r>
          <m:r>
            <m:t>4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the symmetric equilibrium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10</m:t>
          </m:r>
          <m:r>
            <m:rPr>
              <m:sty m:val="p"/>
            </m:rPr>
            <m:t>−</m:t>
          </m:r>
          <m:r>
            <m:t>5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Equilibrium quantities: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q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Equilibrium profit: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π</m:t>
              </m:r>
            </m:e>
            <m:sub>
              <m:r>
                <m:t>i</m:t>
              </m:r>
            </m:sub>
            <m:sup>
              <m:r>
                <m:rPr>
                  <m:nor/>
                  <m:sty m:val="p"/>
                </m:rPr>
                <m:t>del</m:t>
              </m:r>
            </m:sup>
          </m:sSubSup>
          <m:r>
            <m:rPr>
              <m:sty m:val="p"/>
            </m:rPr>
            <m:t>=</m:t>
          </m:r>
          <m:r>
            <m:t>P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4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[2 marks for owner’s FOC and deriving</w:t>
      </w:r>
      <w:r>
        <w:rPr>
          <w:i/>
          <w:iCs/>
        </w:rP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t>2</m:t>
        </m:r>
      </m:oMath>
      <w:r>
        <w:rPr>
          <w:i/>
          <w:iCs/>
        </w:rPr>
        <w:t xml:space="preserve">; 2 marks for equilibrium quantities and profits.]</w:t>
      </w:r>
    </w:p>
    <w:bookmarkEnd w:id="16"/>
    <w:bookmarkStart w:id="19" w:name="c-3-marks"/>
    <w:p>
      <w:pPr>
        <w:pStyle w:val="Heading4"/>
      </w:pPr>
      <w:r>
        <w:t xml:space="preserve">(c) [3 marks]</w:t>
      </w:r>
    </w:p>
    <w:p>
      <w:pPr>
        <w:pStyle w:val="FirstParagraph"/>
      </w:pPr>
      <w:r>
        <w:rPr>
          <w:b/>
          <w:bCs/>
        </w:rPr>
        <w:t xml:space="preserve">Standard Cournot</w:t>
      </w:r>
      <w:r>
        <w:t xml:space="preserve"> </w:t>
      </w:r>
      <w:r>
        <w:t xml:space="preserve">(</w:t>
      </w:r>
      <m:oMath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): each firm sets</w:t>
      </w:r>
      <w:r>
        <w:t xml:space="preserve"> </w:t>
      </w:r>
      <m:oMath>
        <m:sSup>
          <m:e>
            <m:r>
              <m:t>q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profit</w:t>
      </w:r>
      <w:r>
        <w:t xml:space="preserve"> </w:t>
      </w:r>
      <m:oMath>
        <m:sSup>
          <m:e>
            <m:r>
              <m:t>π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/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100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≈</m:t>
        </m:r>
        <m:r>
          <m:t>11.11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Delegation equilibrium:</w:t>
      </w:r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nor/>
                <m:sty m:val="p"/>
              </m:rPr>
              <m:t>del</m:t>
            </m:r>
          </m:sup>
        </m:sSubSup>
        <m:r>
          <m:rPr>
            <m:sty m:val="p"/>
          </m:rPr>
          <m:t>=</m:t>
        </m:r>
        <m:r>
          <m:t>8</m:t>
        </m:r>
        <m:r>
          <m:rPr>
            <m:sty m:val="p"/>
          </m:rPr>
          <m:t>&lt;</m:t>
        </m:r>
        <m:r>
          <m:t>100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≈</m:t>
        </m:r>
        <m:r>
          <m:t>11.11</m:t>
        </m:r>
      </m:oMath>
      <w:r>
        <w:t xml:space="preserve">.</w:t>
      </w:r>
    </w:p>
    <w:p>
      <w:pPr>
        <w:pStyle w:val="BodyText"/>
      </w:pPr>
      <w:r>
        <w:t xml:space="preserve">Delegation reduces profits. Yet each owner delegates because,</w:t>
      </w:r>
      <w:r>
        <w:t xml:space="preserve"> </w:t>
      </w:r>
      <w:r>
        <w:rPr>
          <w:b/>
          <w:bCs/>
        </w:rPr>
        <w:t xml:space="preserve">given that the</w:t>
      </w:r>
      <w:r>
        <w:rPr>
          <w:b/>
          <w:bCs/>
        </w:rPr>
        <w:t xml:space="preserve"> </w:t>
      </w:r>
      <w:r>
        <w:rPr>
          <w:b/>
          <w:bCs/>
        </w:rPr>
        <w:t xml:space="preserve">rival delegates</w:t>
      </w:r>
      <w:r>
        <w:t xml:space="preserve">, not delegating is even worse: if owner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while rival keeps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 owner</w:t>
      </w:r>
      <w:r>
        <w:t xml:space="preserve"> </w:t>
      </w:r>
      <m:oMath>
        <m:r>
          <m:t>i</m:t>
        </m:r>
      </m:oMath>
      <w:r>
        <w:t xml:space="preserve">’s profit would be: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θ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64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≈</m:t>
          </m:r>
          <m:r>
            <m:t>7.11</m:t>
          </m:r>
          <m:r>
            <m:rPr>
              <m:sty m:val="p"/>
            </m:rPr>
            <m:t>&lt;</m:t>
          </m:r>
          <m:r>
            <m:t>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prisoner’s dilemma</w:t>
      </w:r>
      <w:r>
        <w:t xml:space="preserve">: delegation is a dominant strategy (each owner</w:t>
      </w:r>
      <w:r>
        <w:t xml:space="preserve"> </w:t>
      </w:r>
      <w:r>
        <w:t xml:space="preserve">is better off delegating regardless of the rival’s choice), but the outcome</w:t>
      </w:r>
      <w:r>
        <w:t xml:space="preserve"> </w:t>
      </w:r>
      <m:oMath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worse for both than the no-delegation Cournot payoff</w:t>
      </w:r>
      <w:r>
        <w:t xml:space="preserve"> </w:t>
      </w:r>
      <m:oMath>
        <m:r>
          <m:rPr>
            <m:sty m:val="p"/>
          </m:rPr>
          <m:t>(</m:t>
        </m:r>
        <m:r>
          <m:t>100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Delegation is a commitment to aggressive quantity expansion, which softens</w:t>
      </w:r>
      <w:r>
        <w:t xml:space="preserve"> </w:t>
      </w:r>
      <w:r>
        <w:t xml:space="preserve">competition only if</w:t>
      </w:r>
      <w:r>
        <w:t xml:space="preserve"> </w:t>
      </w:r>
      <w:r>
        <w:rPr>
          <w:i/>
          <w:iCs/>
        </w:rPr>
        <w:t xml:space="preserve">neither</w:t>
      </w:r>
      <w:r>
        <w:t xml:space="preserve"> </w:t>
      </w:r>
      <w:r>
        <w:t xml:space="preserve">firm delegates — but each has a unilateral incentive</w:t>
      </w:r>
      <w:r>
        <w:t xml:space="preserve"> </w:t>
      </w:r>
      <w:r>
        <w:t xml:space="preserve">to delegate.</w:t>
      </w:r>
    </w:p>
    <w:p>
      <w:pPr>
        <w:pStyle w:val="BodyText"/>
      </w:pPr>
      <w:r>
        <w:rPr>
          <w:i/>
          <w:iCs/>
        </w:rPr>
        <w:t xml:space="preserve">[1 mark for Cournot benchmark; 1 mark for comparison; 1 mark for prisoner’s dilemma explanation.]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part-b-research-joint-ventures"/>
    <w:p>
      <w:pPr>
        <w:pStyle w:val="Heading3"/>
      </w:pPr>
      <w:r>
        <w:t xml:space="preserve">Part B: Research joint ventures</w:t>
      </w:r>
    </w:p>
    <w:bookmarkStart w:id="21" w:name="d-3-marks"/>
    <w:p>
      <w:pPr>
        <w:pStyle w:val="Heading4"/>
      </w:pPr>
      <w:r>
        <w:t xml:space="preserve">(d) [3 marks]</w:t>
      </w:r>
    </w:p>
    <w:p>
      <w:pPr>
        <w:pStyle w:val="FirstParagraph"/>
      </w:pPr>
      <w:r>
        <w:rPr>
          <w:b/>
          <w:bCs/>
        </w:rPr>
        <w:t xml:space="preserve">Payoff matrix (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π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t>100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π</m:t>
            </m:r>
          </m:e>
          <m:sup>
            <m:r>
              <m:t>d</m:t>
            </m:r>
          </m:sup>
        </m:sSup>
        <m:r>
          <m:rPr>
            <m:sty m:val="p"/>
          </m:rPr>
          <m:t>=</m:t>
        </m:r>
        <m:r>
          <m:t>25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/>
              <m:e>
                <m:r>
                  <m:rPr>
                    <m:nor/>
                    <m:sty m:val="p"/>
                  </m:rPr>
                  <m:t>Invest</m:t>
                </m:r>
              </m:e>
              <m:e>
                <m:r>
                  <m:rPr>
                    <m:nor/>
                    <m:sty m:val="p"/>
                  </m:rPr>
                  <m:t>Not invest</m:t>
                </m:r>
              </m:e>
            </m:mr>
            <m:mr>
              <m:e>
                <m:r>
                  <m:rPr>
                    <m:nor/>
                    <m:sty m:val="p"/>
                  </m:rPr>
                  <m:t>Invest</m:t>
                </m:r>
              </m:e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</m:e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p>
                      <m:e>
                        <m:r>
                          <m:t>π</m:t>
                        </m:r>
                      </m:e>
                      <m:sup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0</m:t>
                    </m:r>
                  </m:e>
                </m:d>
              </m:e>
            </m:mr>
            <m:mr>
              <m:e>
                <m:r>
                  <m:rPr>
                    <m:nor/>
                    <m:sty m:val="p"/>
                  </m:rPr>
                  <m:t>Not invest</m:t>
                </m:r>
              </m:e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p>
                      <m:e>
                        <m:r>
                          <m:t>π</m:t>
                        </m:r>
                      </m:e>
                      <m:sup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</m:e>
                </m:d>
              </m:e>
              <m:e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 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</m:e>
            </m:mr>
          </m:m>
        </m:oMath>
      </m:oMathPara>
    </w:p>
    <w:p>
      <w:pPr>
        <w:pStyle w:val="FirstParagraph"/>
      </w:pPr>
      <w:r>
        <w:t xml:space="preserve">When both invest:</w:t>
      </w:r>
    </w:p>
    <w:p>
      <w:pPr>
        <w:pStyle w:val="Compact"/>
        <w:numPr>
          <w:ilvl w:val="0"/>
          <w:numId w:val="5"/>
        </w:numPr>
      </w:pPr>
      <w:r>
        <w:t xml:space="preserve">With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: firm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alone discovers → earns</w:t>
      </w:r>
      <w:r>
        <w:t xml:space="preserve"> </w:t>
      </w:r>
      <m:oMath>
        <m:sSup>
          <m:e>
            <m:r>
              <m:t>π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t>100</m:t>
        </m:r>
      </m:oMath>
      <w:r>
        <w:t xml:space="preserve">.</w:t>
      </w:r>
    </w:p>
    <w:p>
      <w:pPr>
        <w:pStyle w:val="Compact"/>
        <w:numPr>
          <w:ilvl w:val="0"/>
          <w:numId w:val="5"/>
        </w:numPr>
      </w:pPr>
      <w:r>
        <w:t xml:space="preserve">With probability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: both discover → each earns</w:t>
      </w:r>
      <w:r>
        <w:t xml:space="preserve"> </w:t>
      </w:r>
      <m:oMath>
        <m:sSup>
          <m:e>
            <m:r>
              <m:t>π</m:t>
            </m:r>
          </m:e>
          <m:sup>
            <m:r>
              <m:t>d</m:t>
            </m:r>
          </m:sup>
        </m:sSup>
        <m:r>
          <m:rPr>
            <m:sty m:val="p"/>
          </m:rPr>
          <m:t>=</m:t>
        </m:r>
        <m:r>
          <m:t>25</m:t>
        </m:r>
      </m:oMath>
      <w:r>
        <w:t xml:space="preserve">.</w:t>
      </w:r>
    </w:p>
    <w:p>
      <w:pPr>
        <w:pStyle w:val="Compact"/>
        <w:numPr>
          <w:ilvl w:val="0"/>
          <w:numId w:val="5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: neither discovers → earns 0.</w:t>
      </w:r>
    </w:p>
    <w:p>
      <w:pPr>
        <w:pStyle w:val="Compact"/>
        <w:numPr>
          <w:ilvl w:val="0"/>
          <w:numId w:val="5"/>
        </w:numPr>
      </w:pPr>
      <w:r>
        <w:t xml:space="preserve">(The fourth case,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</m:oMath>
      <w:r>
        <w:t xml:space="preserve">, is the rival alone discovering, giving firm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zero.)</w:t>
      </w:r>
    </w:p>
    <w:p>
      <w:pPr>
        <w:pStyle w:val="FirstParagraph"/>
      </w:pPr>
      <w:r>
        <w:t xml:space="preserve">Expected gross payoff: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100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+</m:t>
        </m:r>
        <m:r>
          <m:t>6.25</m:t>
        </m:r>
        <m:r>
          <m:rPr>
            <m:sty m:val="p"/>
          </m:rPr>
          <m:t>=</m:t>
        </m:r>
        <m:r>
          <m:t>31.25</m:t>
        </m:r>
      </m:oMath>
      <w:r>
        <w:t xml:space="preserve">.</w:t>
      </w:r>
    </w:p>
    <w:p>
      <w:pPr>
        <w:pStyle w:val="BodyText"/>
      </w:pPr>
      <w:r>
        <w:t xml:space="preserve">Net payoff: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sSup>
            <m:e>
              <m:r>
                <m:t>π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sSup>
            <m:e>
              <m:r>
                <m:t>π</m:t>
              </m:r>
            </m:e>
            <m:sup>
              <m:r>
                <m:t>d</m:t>
              </m:r>
            </m:sup>
          </m:sSup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=</m:t>
          </m:r>
          <m:r>
            <m:t>31.25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[1 mark for correct payoff matrix; 2 marks for deriving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with explanation of each term.]</w:t>
      </w:r>
    </w:p>
    <w:bookmarkEnd w:id="19"/>
    <w:bookmarkStart w:id="22" w:name="e-3-marks"/>
    <w:p>
      <w:pPr>
        <w:pStyle w:val="Heading4"/>
      </w:pPr>
      <w:r>
        <w:t xml:space="preserve">(e) [3 marks]</w:t>
      </w:r>
    </w:p>
    <w:p>
      <w:pPr>
        <w:pStyle w:val="FirstParagraph"/>
      </w:pPr>
      <w:r>
        <w:t xml:space="preserve">Under the RJV, a single shared lab succeeds with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If it succeeds (prob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each firm earns</w:t>
      </w:r>
      <w:r>
        <w:t xml:space="preserve"> </w:t>
      </w:r>
      <m:oMath>
        <m:sSup>
          <m:e>
            <m:r>
              <m:t>π</m:t>
            </m:r>
          </m:e>
          <m:sup>
            <m:r>
              <m:t>m</m:t>
            </m:r>
          </m:sup>
        </m:sSup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50</m:t>
        </m:r>
      </m:oMath>
      <w:r>
        <w:t xml:space="preserve">. Each firm pays</w:t>
      </w:r>
      <w:r>
        <w:t xml:space="preserve"> </w:t>
      </w:r>
      <m:oMath>
        <m:r>
          <m:t>F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50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F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F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[2 marks for derivation; 1 mark for correct expression.]</w:t>
      </w:r>
    </w:p>
    <w:bookmarkEnd w:id="20"/>
    <w:bookmarkStart w:id="23" w:name="f-4-marks"/>
    <w:p>
      <w:pPr>
        <w:pStyle w:val="Heading4"/>
      </w:pPr>
      <w:r>
        <w:t xml:space="preserve">(f) [4 marks]</w:t>
      </w:r>
    </w:p>
    <w:p>
      <w:pPr>
        <w:pStyle w:val="FirstParagraph"/>
      </w:pPr>
      <w:r>
        <w:rPr>
          <w:b/>
          <w:bCs/>
        </w:rPr>
        <w:t xml:space="preserve">Condition 1 — RJV preferred over non-cooperative investment: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⟹</m:t>
          </m:r>
          <m:r>
            <m:t>25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F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&gt;</m:t>
          </m:r>
          <m:r>
            <m:t>31.25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⟹</m:t>
          </m:r>
          <m:f>
            <m:fPr>
              <m:type m:val="lin"/>
            </m:fPr>
            <m:num>
              <m:r>
                <m:t>F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&gt;</m:t>
          </m:r>
          <m:r>
            <m:t>6.25</m:t>
          </m:r>
          <m:r>
            <m:rPr>
              <m:sty m:val="p"/>
            </m:rPr>
            <m:t>⟹</m:t>
          </m:r>
          <m:r>
            <m:t>F</m:t>
          </m:r>
          <m:r>
            <m:rPr>
              <m:sty m:val="p"/>
            </m:rPr>
            <m:t>&gt;</m:t>
          </m:r>
          <m:r>
            <m:t>12.5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Condition 2 — RJV individually rational: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⟹</m:t>
          </m:r>
          <m:r>
            <m:t>25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F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⟹</m:t>
          </m:r>
          <m:r>
            <m:t>F</m:t>
          </m:r>
          <m:r>
            <m:rPr>
              <m:sty m:val="p"/>
            </m:rPr>
            <m:t>&lt;</m:t>
          </m:r>
          <m:r>
            <m:t>50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Non-empty range:</w:t>
      </w:r>
      <w:r>
        <w:t xml:space="preserve"> </w:t>
      </w:r>
      <w:r>
        <w:t xml:space="preserve">Both conditions hold simultaneously for</w:t>
      </w:r>
      <w:r>
        <w:t xml:space="preserve"> </w:t>
      </w:r>
      <m:oMath>
        <m:r>
          <m:t>12.5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&lt;</m:t>
        </m:r>
        <m:r>
          <m:t>50</m:t>
        </m:r>
      </m:oMath>
      <w:r>
        <w:t xml:space="preserve">.</w:t>
      </w:r>
      <w:r>
        <w:t xml:space="preserve"> </w:t>
      </w:r>
      <w:r>
        <w:t xml:space="preserve">This is non-empty, confirming the RJV is beneficial for a wide range of fixed costs.</w:t>
      </w:r>
    </w:p>
    <w:p>
      <w:pPr>
        <w:pStyle w:val="BodyText"/>
      </w:pPr>
      <w:r>
        <w:rPr>
          <w:i/>
          <w:iCs/>
        </w:rPr>
        <w:t xml:space="preserve">[Note: for</w:t>
      </w:r>
      <w:r>
        <w:rPr>
          <w:i/>
          <w:iCs/>
        </w:rPr>
        <w:t xml:space="preserve"> </w:t>
      </w:r>
      <m:oMath>
        <m:r>
          <m:t>F</m:t>
        </m:r>
        <m:r>
          <m:rPr>
            <m:sty m:val="p"/>
          </m:rPr>
          <m:t>&lt;</m:t>
        </m:r>
        <m:r>
          <m:t>12.5</m:t>
        </m:r>
      </m:oMath>
      <w:r>
        <w:rPr>
          <w:i/>
          <w:iCs/>
        </w:rPr>
        <w:t xml:space="preserve">, non-cooperative investment is preferred; for</w:t>
      </w:r>
      <w:r>
        <w:rPr>
          <w:i/>
          <w:iCs/>
        </w:rPr>
        <w:t xml:space="preserve"> </w:t>
      </w:r>
      <m:oMath>
        <m:r>
          <m:t>F</m:t>
        </m:r>
        <m:r>
          <m:rPr>
            <m:sty m:val="p"/>
          </m:rPr>
          <m:t>&gt;</m:t>
        </m:r>
        <m:r>
          <m:t>50</m:t>
        </m:r>
      </m:oMath>
      <w:r>
        <w:rPr>
          <w:i/>
          <w:iCs/>
        </w:rPr>
        <w:t xml:space="preserve">, neither mode</w:t>
      </w:r>
      <w:r>
        <w:rPr>
          <w:i/>
          <w:iCs/>
        </w:rPr>
        <w:t xml:space="preserve"> </w:t>
      </w:r>
      <w:r>
        <w:rPr>
          <w:i/>
          <w:iCs/>
        </w:rPr>
        <w:t xml:space="preserve">is viable; for</w:t>
      </w:r>
      <w:r>
        <w:rPr>
          <w:i/>
          <w:iCs/>
        </w:rPr>
        <w:t xml:space="preserve"> </w:t>
      </w:r>
      <m:oMath>
        <m:r>
          <m:t>31.25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&lt;</m:t>
        </m:r>
        <m:r>
          <m:t>50</m:t>
        </m:r>
      </m:oMath>
      <w:r>
        <w:rPr>
          <w:i/>
          <w:iCs/>
        </w:rPr>
        <w:t xml:space="preserve">, non-cooperative investment is individually unprofitable</w:t>
      </w:r>
      <w:r>
        <w:rPr>
          <w:i/>
          <w:iCs/>
        </w:rPr>
        <w:t xml:space="preserve"> </w:t>
      </w:r>
      <w:r>
        <w:rPr>
          <w:i/>
          <w:iCs/>
        </w:rPr>
        <w:t xml:space="preserve">but the RJV remains viable.]</w:t>
      </w:r>
    </w:p>
    <w:p>
      <w:pPr>
        <w:pStyle w:val="BodyText"/>
      </w:pPr>
      <w:r>
        <w:rPr>
          <w:b/>
          <w:bCs/>
        </w:rPr>
        <w:t xml:space="preserve">Policy implication:</w:t>
      </w:r>
      <w:r>
        <w:t xml:space="preserve"> </w:t>
      </w:r>
      <w:r>
        <w:t xml:space="preserve">Research joint ventures can be welfare-improving when</w:t>
      </w:r>
      <w:r>
        <w:t xml:space="preserve"> </w:t>
      </w:r>
      <w:r>
        <w:t xml:space="preserve">fixed research costs are sufficiently large, because they avoid costly duplication</w:t>
      </w:r>
      <w:r>
        <w:t xml:space="preserve"> </w:t>
      </w:r>
      <w:r>
        <w:t xml:space="preserve">of R&amp;D expenditure. Competition authorities should permit RJVs when the cost-sharing</w:t>
      </w:r>
      <w:r>
        <w:t xml:space="preserve"> </w:t>
      </w:r>
      <w:r>
        <w:t xml:space="preserve">benefit is large relative to the loss of competitive pressure in the product market.</w:t>
      </w:r>
      <w:r>
        <w:t xml:space="preserve"> </w:t>
      </w:r>
      <w:r>
        <w:t xml:space="preserve">The EU’s R&amp;D block exemption regulation reflects this logic.</w:t>
      </w:r>
    </w:p>
    <w:p>
      <w:pPr>
        <w:pStyle w:val="BodyText"/>
      </w:pPr>
      <w:r>
        <w:rPr>
          <w:i/>
          <w:iCs/>
        </w:rPr>
        <w:t xml:space="preserve">[2 marks for deriving both conditions; 1 mark for non-empty range; 1 mark for policy interpretation.]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X2aba101c87c23a121ba4ae96dc7372994353366"/>
    <w:p>
      <w:pPr>
        <w:pStyle w:val="Heading2"/>
      </w:pPr>
      <w:r>
        <w:t xml:space="preserve">Question 5: Bundling and advertising (20 marks)</w:t>
      </w:r>
    </w:p>
    <w:bookmarkStart w:id="25" w:name="part-a-bundling"/>
    <w:p>
      <w:pPr>
        <w:pStyle w:val="Heading3"/>
      </w:pPr>
      <w:r>
        <w:t xml:space="preserve">Part A: Bundling</w:t>
      </w:r>
    </w:p>
    <w:bookmarkStart w:id="26" w:name="a-4-marks"/>
    <w:p>
      <w:pPr>
        <w:pStyle w:val="Heading4"/>
      </w:pPr>
      <w:r>
        <w:t xml:space="preserve">(a) [4 marks]</w:t>
      </w:r>
    </w:p>
    <w:p>
      <w:pPr>
        <w:pStyle w:val="FirstParagraph"/>
      </w:pPr>
      <w:r>
        <w:rPr>
          <w:b/>
          <w:bCs/>
        </w:rPr>
        <w:t xml:space="preserve">Separate selling.</w:t>
      </w:r>
      <w:r>
        <w:t xml:space="preserve"> </w:t>
      </w:r>
      <w:r>
        <w:t xml:space="preserve">Consider Drama pricing: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Buyers (val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£80</w:t>
            </w:r>
          </w:p>
        </w:tc>
        <w:tc>
          <w:tcPr/>
          <w:p>
            <w:pPr>
              <w:pStyle w:val="Compact"/>
            </w:pPr>
            <w:r>
              <w:t xml:space="preserve">Z only</w:t>
            </w:r>
          </w:p>
        </w:tc>
        <w:tc>
          <w:tcPr/>
          <w:p>
            <w:pPr>
              <w:pStyle w:val="Compact"/>
            </w:pPr>
            <w:r>
              <w:t xml:space="preserve">£80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£55</w:t>
            </w:r>
          </w:p>
        </w:tc>
        <w:tc>
          <w:tcPr/>
          <w:p>
            <w:pPr>
              <w:pStyle w:val="Compact"/>
            </w:pPr>
            <w:r>
              <w:t xml:space="preserve">Y, Z</w:t>
            </w:r>
          </w:p>
        </w:tc>
        <w:tc>
          <w:tcPr/>
          <w:p>
            <w:pPr>
              <w:pStyle w:val="Compact"/>
            </w:pPr>
            <w:r>
              <w:t xml:space="preserve">£110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£40</w:t>
            </w:r>
          </w:p>
        </w:tc>
        <w:tc>
          <w:tcPr/>
          <w:p>
            <w:pPr>
              <w:pStyle w:val="Compact"/>
            </w:pPr>
            <w:r>
              <w:t xml:space="preserve">X, Y, Z</w:t>
            </w:r>
          </w:p>
        </w:tc>
        <w:tc>
          <w:tcPr/>
          <w:p>
            <w:pPr>
              <w:pStyle w:val="Compact"/>
            </w:pPr>
            <w:r>
              <w:t xml:space="preserve">£120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£10</w:t>
            </w:r>
          </w:p>
        </w:tc>
        <w:tc>
          <w:tcPr/>
          <w:p>
            <w:pPr>
              <w:pStyle w:val="Compact"/>
            </w:pPr>
            <w:r>
              <w:t xml:space="preserve">W, X, Y, Z</w:t>
            </w:r>
          </w:p>
        </w:tc>
        <w:tc>
          <w:tcPr/>
          <w:p>
            <w:pPr>
              <w:pStyle w:val="Compact"/>
            </w:pPr>
            <w:r>
              <w:t xml:space="preserve">£40</w:t>
            </w:r>
          </w:p>
        </w:tc>
      </w:tr>
    </w:tbl>
    <w:p>
      <w:pPr>
        <w:pStyle w:val="BodyText"/>
      </w:pPr>
      <w:r>
        <w:t xml:space="preserve">Optimal Drama price:</w:t>
      </w:r>
      <w:r>
        <w:t xml:space="preserve"> </w:t>
      </w:r>
      <m:oMath>
        <m:sSubSup>
          <m:e>
            <m:r>
              <m:t>p</m:t>
            </m:r>
          </m:e>
          <m:sub>
            <m:r>
              <m:t>D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£</m:t>
        </m:r>
        <m:r>
          <m:t>40</m:t>
        </m:r>
      </m:oMath>
      <w:r>
        <w:t xml:space="preserve">, revenue = £120.</w:t>
      </w:r>
    </w:p>
    <w:p>
      <w:pPr>
        <w:pStyle w:val="BodyText"/>
      </w:pPr>
      <w:r>
        <w:t xml:space="preserve">By symmetry (swapping Drama/Sport valuations), optimal Sport price:</w:t>
      </w:r>
      <w:r>
        <w:t xml:space="preserve"> </w:t>
      </w:r>
      <m:oMath>
        <m:sSubSup>
          <m:e>
            <m:r>
              <m:t>p</m:t>
            </m:r>
          </m:e>
          <m:sub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£</m:t>
        </m:r>
        <m:r>
          <m:t>35</m:t>
        </m:r>
      </m:oMath>
      <w:r>
        <w:t xml:space="preserve">,</w:t>
      </w:r>
      <w:r>
        <w:t xml:space="preserve"> </w:t>
      </w:r>
      <w:r>
        <w:t xml:space="preserve">revenue = £105.</w:t>
      </w:r>
      <w:r>
        <w:t xml:space="preserve"> </w:t>
      </w:r>
      <w:r>
        <w:rPr>
          <w:i/>
          <w:iCs/>
        </w:rPr>
        <w:t xml:space="preserve">(At</w:t>
      </w:r>
      <w:r>
        <w:rPr>
          <w:i/>
          <w:iCs/>
        </w:rPr>
        <w:t xml:space="preserve"> </w:t>
      </w:r>
      <m:oMath>
        <m:sSub>
          <m:e>
            <m:r>
              <m:t>p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35</m:t>
        </m:r>
      </m:oMath>
      <w:r>
        <w:rPr>
          <w:i/>
          <w:iCs/>
        </w:rPr>
        <w:t xml:space="preserve">: W(80), X(50), Y(35) all buy; Z(10) doesn’t.)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D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£</m:t>
        </m:r>
        <m:r>
          <m:t>40</m:t>
        </m:r>
        <m:r>
          <m:rPr>
            <m:sty m:val="p"/>
          </m:rPr>
          <m:t>,</m:t>
        </m:r>
        <m:r>
          <m:rPr>
            <m:sty m:val="p"/>
          </m:rPr>
          <m:t>£</m:t>
        </m:r>
        <m:r>
          <m:t>35</m:t>
        </m:r>
        <m:r>
          <m:rPr>
            <m:sty m:val="p"/>
          </m:rPr>
          <m:t>)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Buys Drama?</w:t>
            </w:r>
          </w:p>
        </w:tc>
        <w:tc>
          <w:tcPr/>
          <w:p>
            <w:pPr>
              <w:pStyle w:val="Compact"/>
            </w:pPr>
            <w:r>
              <w:t xml:space="preserve">Buys Sport?</w:t>
            </w:r>
          </w:p>
        </w:tc>
        <w:tc>
          <w:tcPr/>
          <w:p>
            <w:pPr>
              <w:pStyle w:val="Compact"/>
            </w:pPr>
            <w:r>
              <w:t xml:space="preserve">Payment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No (10 &lt; 40)</w:t>
            </w:r>
          </w:p>
        </w:tc>
        <w:tc>
          <w:tcPr/>
          <w:p>
            <w:pPr>
              <w:pStyle w:val="Compact"/>
            </w:pPr>
            <w:r>
              <w:t xml:space="preserve">Yes (80−35=45&gt;0)</w:t>
            </w:r>
          </w:p>
        </w:tc>
        <w:tc>
          <w:tcPr/>
          <w:p>
            <w:pPr>
              <w:pStyle w:val="Compact"/>
            </w:pPr>
            <w:r>
              <w:t xml:space="preserve">£35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Yes (40−40=0)</w:t>
            </w:r>
          </w:p>
        </w:tc>
        <w:tc>
          <w:tcPr/>
          <w:p>
            <w:pPr>
              <w:pStyle w:val="Compact"/>
            </w:pPr>
            <w:r>
              <w:t xml:space="preserve">Yes (50−35=15&gt;0)</w:t>
            </w:r>
          </w:p>
        </w:tc>
        <w:tc>
          <w:tcPr/>
          <w:p>
            <w:pPr>
              <w:pStyle w:val="Compact"/>
            </w:pPr>
            <w:r>
              <w:t xml:space="preserve">£75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Yes (55−40=15&gt;0)</w:t>
            </w:r>
          </w:p>
        </w:tc>
        <w:tc>
          <w:tcPr/>
          <w:p>
            <w:pPr>
              <w:pStyle w:val="Compact"/>
            </w:pPr>
            <w:r>
              <w:t xml:space="preserve">Yes (35−35=0)</w:t>
            </w:r>
          </w:p>
        </w:tc>
        <w:tc>
          <w:tcPr/>
          <w:p>
            <w:pPr>
              <w:pStyle w:val="Compact"/>
            </w:pPr>
            <w:r>
              <w:t xml:space="preserve">£75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Yes (80−40=40&gt;0)</w:t>
            </w:r>
          </w:p>
        </w:tc>
        <w:tc>
          <w:tcPr/>
          <w:p>
            <w:pPr>
              <w:pStyle w:val="Compact"/>
            </w:pPr>
            <w:r>
              <w:t xml:space="preserve">No (10 &lt; 35)</w:t>
            </w:r>
          </w:p>
        </w:tc>
        <w:tc>
          <w:tcPr/>
          <w:p>
            <w:pPr>
              <w:pStyle w:val="Compact"/>
            </w:pPr>
            <w:r>
              <w:t xml:space="preserve">£40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profit under separate selling:</w:t>
      </w:r>
      <w:r>
        <w:rPr>
          <w:b/>
          <w:bCs/>
        </w:rPr>
        <w:t xml:space="preserve"> </w:t>
      </w:r>
      <m:oMath>
        <m:r>
          <m:t>35</m:t>
        </m:r>
        <m:r>
          <m:rPr>
            <m:sty m:val="p"/>
          </m:rPr>
          <m:t>+</m:t>
        </m:r>
        <m:r>
          <m:t>75</m:t>
        </m:r>
        <m:r>
          <m:rPr>
            <m:sty m:val="p"/>
          </m:rPr>
          <m:t>+</m:t>
        </m:r>
        <m:r>
          <m:t>75</m:t>
        </m:r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£</m:t>
        </m:r>
        <m:r>
          <m:t>225</m:t>
        </m:r>
      </m:oMath>
      <w:r>
        <w:rPr>
          <w:b/>
          <w:bCs/>
        </w:rPr>
        <w:t xml:space="preserve">.</w:t>
      </w:r>
    </w:p>
    <w:p>
      <w:pPr>
        <w:pStyle w:val="BodyText"/>
      </w:pPr>
      <w:r>
        <w:rPr>
          <w:i/>
          <w:iCs/>
        </w:rPr>
        <w:t xml:space="preserve">[2 marks for correct prices with justification; 2 marks for correct profit with consumer decisions shown.]</w:t>
      </w:r>
    </w:p>
    <w:bookmarkEnd w:id="24"/>
    <w:bookmarkStart w:id="27" w:name="b-4-marks-1"/>
    <w:p>
      <w:pPr>
        <w:pStyle w:val="Heading4"/>
      </w:pPr>
      <w:r>
        <w:t xml:space="preserve">(b) [4 marks]</w:t>
      </w:r>
    </w:p>
    <w:p>
      <w:pPr>
        <w:pStyle w:val="FirstParagraph"/>
      </w:pPr>
      <w:r>
        <w:rPr>
          <w:b/>
          <w:bCs/>
        </w:rPr>
        <w:t xml:space="preserve">Pure bundling.</w:t>
      </w:r>
      <w:r>
        <w:t xml:space="preserve"> </w:t>
      </w:r>
      <w:r>
        <w:t xml:space="preserve">Bundle valuations: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Drama + Sport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£10 + £80 = £90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£40 + £50 = £90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£55 + £35 = £90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£80 + £10 = £90</w:t>
            </w:r>
          </w:p>
        </w:tc>
      </w:tr>
    </w:tbl>
    <w:p>
      <w:pPr>
        <w:pStyle w:val="BodyText"/>
      </w:pPr>
      <w:r>
        <w:t xml:space="preserve">All four types have bundle valuation exactly £90.</w:t>
      </w:r>
    </w:p>
    <w:p>
      <w:pPr>
        <w:pStyle w:val="BodyText"/>
      </w:pPr>
      <w:r>
        <w:t xml:space="preserve">Optimal bundle price:</w:t>
      </w:r>
      <w:r>
        <w:t xml:space="preserve"> </w:t>
      </w:r>
      <m:oMath>
        <m:sSubSup>
          <m:e>
            <m:r>
              <m:t>p</m:t>
            </m:r>
          </m:e>
          <m:sub>
            <m:r>
              <m:t>D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£</m:t>
        </m:r>
        <m:r>
          <m:t>90</m:t>
        </m:r>
      </m:oMath>
      <w:r>
        <w:t xml:space="preserve"> </w:t>
      </w:r>
      <w:r>
        <w:t xml:space="preserve">(all four consumers buy).</w:t>
      </w:r>
    </w:p>
    <w:p>
      <w:pPr>
        <w:pStyle w:val="BodyText"/>
      </w:pPr>
      <w:r>
        <w:rPr>
          <w:b/>
          <w:bCs/>
        </w:rPr>
        <w:t xml:space="preserve">Total profit under pure bundling:</w:t>
      </w:r>
      <w:r>
        <w:rPr>
          <w:b/>
          <w:bCs/>
        </w:rPr>
        <w:t xml:space="preserve"> </w:t>
      </w:r>
      <m:oMath>
        <m:r>
          <m:t>4</m:t>
        </m:r>
        <m:r>
          <m:rPr>
            <m:sty m:val="p"/>
          </m:rPr>
          <m:t>×</m:t>
        </m:r>
        <m:r>
          <m:rPr>
            <m:sty m:val="p"/>
          </m:rPr>
          <m:t>£</m:t>
        </m:r>
        <m:r>
          <m:t>90</m:t>
        </m:r>
        <m:r>
          <m:rPr>
            <m:sty m:val="p"/>
          </m:rPr>
          <m:t>=</m:t>
        </m:r>
        <m:r>
          <m:rPr>
            <m:sty m:val="p"/>
          </m:rPr>
          <m:t>£</m:t>
        </m:r>
        <m:r>
          <m:t>360</m:t>
        </m:r>
      </m:oMath>
      <w:r>
        <w:rPr>
          <w:b/>
          <w:bCs/>
        </w:rPr>
        <w:t xml:space="preserve">.</w:t>
      </w:r>
    </w:p>
    <w:p>
      <w:pPr>
        <w:pStyle w:val="BodyText"/>
      </w:pPr>
      <w:r>
        <w:rPr>
          <w:i/>
          <w:iCs/>
        </w:rPr>
        <w:t xml:space="preserve">[2 marks for bundle valuations; 2 marks for optimal price and profit.]</w:t>
      </w:r>
    </w:p>
    <w:bookmarkEnd w:id="25"/>
    <w:bookmarkStart w:id="28" w:name="c-4-marks"/>
    <w:p>
      <w:pPr>
        <w:pStyle w:val="Heading4"/>
      </w:pPr>
      <w:r>
        <w:t xml:space="preserve">(c) [4 marks]</w:t>
      </w:r>
    </w:p>
    <w:p>
      <w:pPr>
        <w:numPr>
          <w:ilvl w:val="0"/>
          <w:numId w:val="6"/>
        </w:numPr>
      </w:pPr>
      <w:r>
        <w:rPr>
          <w:b/>
          <w:bCs/>
        </w:rPr>
        <w:t xml:space="preserve">Pure bundling yields higher profit</w:t>
      </w:r>
      <w:r>
        <w:t xml:space="preserve">: £360 vs. £225 under separate selling.</w:t>
      </w:r>
    </w:p>
    <w:p>
      <w:pPr>
        <w:numPr>
          <w:ilvl w:val="0"/>
          <w:numId w:val="6"/>
        </w:numPr>
      </w:pPr>
      <w:r>
        <w:rPr>
          <w:b/>
          <w:bCs/>
        </w:rPr>
        <w:t xml:space="preserve">Welfare comparison:</w:t>
      </w:r>
    </w:p>
    <w:p>
      <w:pPr>
        <w:numPr>
          <w:ilvl w:val="0"/>
          <w:numId w:val="2"/>
        </w:numPr>
      </w:pPr>
      <w:r>
        <w:rPr>
          <w:i/>
          <w:iCs/>
        </w:rPr>
        <w:t xml:space="preserve">Separate selling:</w:t>
      </w:r>
    </w:p>
    <w:p>
      <w:pPr>
        <w:pStyle w:val="Compact"/>
        <w:numPr>
          <w:ilvl w:val="1"/>
          <w:numId w:val="7"/>
        </w:numPr>
      </w:pPr>
      <w:r>
        <w:t xml:space="preserve">Consumer surplus: W gets 45, X gets 0+15=15, Y gets 15+0=15, Z gets 40. Total</w:t>
      </w:r>
      <w:r>
        <w:t xml:space="preserve"> </w:t>
      </w:r>
      <m:oMath>
        <m:r>
          <m:t>C</m:t>
        </m:r>
        <m:sSup>
          <m:e>
            <m:r>
              <m:t>S</m:t>
            </m:r>
          </m:e>
          <m:sup>
            <m:r>
              <m:t>s</m:t>
            </m:r>
            <m:r>
              <m:t>e</m:t>
            </m:r>
            <m:r>
              <m:t>p</m:t>
            </m:r>
          </m:sup>
        </m:sSup>
        <m:r>
          <m:rPr>
            <m:sty m:val="p"/>
          </m:rPr>
          <m:t>=</m:t>
        </m:r>
        <m:r>
          <m:t>45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£</m:t>
        </m:r>
        <m:r>
          <m:t>115</m:t>
        </m:r>
      </m:oMath>
      <w:r>
        <w:t xml:space="preserve">.</w:t>
      </w:r>
    </w:p>
    <w:p>
      <w:pPr>
        <w:pStyle w:val="Compact"/>
        <w:numPr>
          <w:ilvl w:val="1"/>
          <w:numId w:val="7"/>
        </w:numPr>
      </w:pPr>
      <w:r>
        <w:t xml:space="preserve">Total welfare:</w:t>
      </w:r>
      <w:r>
        <w:t xml:space="preserve"> </w:t>
      </w:r>
      <m:oMath>
        <m:r>
          <m:t>225</m:t>
        </m:r>
        <m:r>
          <m:rPr>
            <m:sty m:val="p"/>
          </m:rPr>
          <m:t>+</m:t>
        </m:r>
        <m:r>
          <m:t>115</m:t>
        </m:r>
        <m:r>
          <m:rPr>
            <m:sty m:val="p"/>
          </m:rPr>
          <m:t>=</m:t>
        </m:r>
        <m:r>
          <m:rPr>
            <m:sty m:val="p"/>
          </m:rPr>
          <m:t>£</m:t>
        </m:r>
        <m:r>
          <m:t>340</m:t>
        </m:r>
      </m:oMath>
      <w:r>
        <w:t xml:space="preserve">.</w:t>
      </w:r>
    </w:p>
    <w:p>
      <w:pPr>
        <w:numPr>
          <w:ilvl w:val="0"/>
          <w:numId w:val="2"/>
        </w:numPr>
      </w:pPr>
      <w:r>
        <w:rPr>
          <w:i/>
          <w:iCs/>
        </w:rPr>
        <w:t xml:space="preserve">Pure bundling:</w:t>
      </w:r>
    </w:p>
    <w:p>
      <w:pPr>
        <w:pStyle w:val="Compact"/>
        <w:numPr>
          <w:ilvl w:val="1"/>
          <w:numId w:val="8"/>
        </w:numPr>
      </w:pPr>
      <w:r>
        <w:t xml:space="preserve">Consumer surplus: each type gets 90 − 90 = £0. Total</w:t>
      </w:r>
      <w:r>
        <w:t xml:space="preserve"> </w:t>
      </w:r>
      <m:oMath>
        <m:r>
          <m:t>C</m:t>
        </m:r>
        <m:sSup>
          <m:e>
            <m:r>
              <m:t>S</m:t>
            </m:r>
          </m:e>
          <m:sup>
            <m:r>
              <m:t>b</m:t>
            </m:r>
            <m:r>
              <m:t>u</m:t>
            </m:r>
            <m:r>
              <m:t>n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1"/>
          <w:numId w:val="8"/>
        </w:numPr>
      </w:pPr>
      <w:r>
        <w:t xml:space="preserve">Total welfare:</w:t>
      </w:r>
      <w:r>
        <w:t xml:space="preserve"> </w:t>
      </w:r>
      <m:oMath>
        <m:r>
          <m:t>360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£</m:t>
        </m:r>
        <m:r>
          <m:t>360</m:t>
        </m:r>
      </m:oMath>
      <w:r>
        <w:t xml:space="preserve">.</w:t>
      </w:r>
    </w:p>
    <w:p>
      <w:pPr>
        <w:numPr>
          <w:ilvl w:val="0"/>
          <w:numId w:val="2"/>
        </w:numPr>
      </w:pPr>
      <w:r>
        <w:t xml:space="preserve">Pure bundling extracts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consumer surplus but generates higher total welfare</w:t>
      </w:r>
      <w:r>
        <w:t xml:space="preserve"> </w:t>
      </w:r>
      <w:r>
        <w:t xml:space="preserve">because it sells both channels to all four consumers, whereas separate selling</w:t>
      </w:r>
      <w:r>
        <w:t xml:space="preserve"> </w:t>
      </w:r>
      <w:r>
        <w:t xml:space="preserve">leaves W without Drama and Z without Sport.</w:t>
      </w:r>
    </w:p>
    <w:p>
      <w:pPr>
        <w:numPr>
          <w:ilvl w:val="0"/>
          <w:numId w:val="6"/>
        </w:numPr>
      </w:pPr>
      <w:r>
        <w:rPr>
          <w:b/>
          <w:bCs/>
        </w:rPr>
        <w:t xml:space="preserve">Why bundling is profitable:</w:t>
      </w:r>
      <w:r>
        <w:t xml:space="preserve"> </w:t>
      </w:r>
      <w:r>
        <w:t xml:space="preserve">Consumer valuations for Drama and Sport are</w:t>
      </w:r>
      <w:r>
        <w:t xml:space="preserve"> </w:t>
      </w:r>
      <w:r>
        <w:rPr>
          <w:b/>
          <w:bCs/>
        </w:rPr>
        <w:t xml:space="preserve">negatively correlated</w:t>
      </w:r>
      <w:r>
        <w:t xml:space="preserve"> </w:t>
      </w:r>
      <w:r>
        <w:t xml:space="preserve">— high-Drama types have low-Sport valuations and vice</w:t>
      </w:r>
      <w:r>
        <w:t xml:space="preserve"> </w:t>
      </w:r>
      <w:r>
        <w:t xml:space="preserve">versa. This negative correlation reduces the dispersion in bundle valuations</w:t>
      </w:r>
      <w:r>
        <w:t xml:space="preserve"> </w:t>
      </w:r>
      <w:r>
        <w:t xml:space="preserve">(all four types have equal bundle value £90), enabling the monopolist to set</w:t>
      </w:r>
      <w:r>
        <w:t xml:space="preserve"> </w:t>
      </w:r>
      <w:r>
        <w:t xml:space="preserve">a single bundle price that extracts the full surplus from all consumer types</w:t>
      </w:r>
      <w:r>
        <w:t xml:space="preserve"> </w:t>
      </w:r>
      <w:r>
        <w:t xml:space="preserve">simultaneously. Under separate selling, the monopolist faces a trade-off between</w:t>
      </w:r>
      <w:r>
        <w:t xml:space="preserve"> </w:t>
      </w:r>
      <w:r>
        <w:t xml:space="preserve">serving more consumers at a lower price and extracting more surplus from a</w:t>
      </w:r>
      <w:r>
        <w:t xml:space="preserve"> </w:t>
      </w:r>
      <w:r>
        <w:t xml:space="preserve">smaller group; bundling eliminates this trade-off.</w:t>
      </w:r>
    </w:p>
    <w:p>
      <w:pPr>
        <w:pStyle w:val="FirstParagraph"/>
      </w:pPr>
      <w:r>
        <w:rPr>
          <w:i/>
          <w:iCs/>
        </w:rPr>
        <w:t xml:space="preserve">[1 mark for profit comparison; 2 marks for welfare comparison with correct CS; 1 mark for intuitive explanation.]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part-b-advertising"/>
    <w:p>
      <w:pPr>
        <w:pStyle w:val="Heading3"/>
      </w:pPr>
      <w:r>
        <w:t xml:space="preserve">Part B: Advertising</w:t>
      </w:r>
    </w:p>
    <w:bookmarkStart w:id="30" w:name="d-4-marks"/>
    <w:p>
      <w:pPr>
        <w:pStyle w:val="Heading4"/>
      </w:pPr>
      <w:r>
        <w:t xml:space="preserve">(d) [4 marks]</w:t>
      </w:r>
    </w:p>
    <w:p>
      <w:pPr>
        <w:pStyle w:val="FirstParagraph"/>
      </w:pPr>
      <w:r>
        <w:t xml:space="preserve">Profit: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p</m:t>
        </m:r>
        <m:r>
          <m:t>Q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p</m:t>
                </m:r>
              </m:num>
              <m:den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</m:den>
            </m:f>
          </m:e>
        </m:d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−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FOC for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π</m:t>
              </m:r>
            </m:num>
            <m:den>
              <m:r>
                <m:rPr>
                  <m:sty m:val="p"/>
                </m:rPr>
                <m:t>∂</m:t>
              </m:r>
              <m:r>
                <m:t>p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p</m:t>
              </m:r>
            </m:num>
            <m:den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sSup>
            <m:e>
              <m:r>
                <m:t>p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p>
          <m:e>
            <m:r>
              <m:t>p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into the profit (note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/</m:t>
        </m:r>
        <m:r>
          <m:t>g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always):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A</m:t>
                  </m:r>
                </m:e>
              </m:rad>
            </m:num>
            <m:den>
              <m:r>
                <m:t>4</m:t>
              </m:r>
            </m:den>
          </m:f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FOC for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π</m:t>
              </m:r>
            </m:num>
            <m:den>
              <m:r>
                <m:rPr>
                  <m:sty m:val="p"/>
                </m:rPr>
                <m:t>∂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A</m:t>
                  </m:r>
                </m:e>
              </m:rad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  <m:rad>
                <m:radPr>
                  <m:degHide m:val="on"/>
                </m:radPr>
                <m:deg/>
                <m:e>
                  <m:r>
                    <m:t>A</m:t>
                  </m:r>
                </m:e>
              </m:rad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M</m:t>
                  </m:r>
                </m:sup>
              </m:sSup>
            </m:e>
          </m:ra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⟹</m:t>
          </m:r>
          <m:sSup>
            <m:e>
              <m:r>
                <m:t>A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64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Optimal values: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64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,</m:t>
          </m:r>
          <m:r>
            <m:t>  </m:t>
          </m:r>
          <m:sSup>
            <m:e>
              <m:r>
                <m:t>p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</m:t>
              </m:r>
            </m:num>
            <m:den>
              <m:r>
                <m:t>16</m:t>
              </m:r>
            </m:den>
          </m:f>
          <m:r>
            <m:rPr>
              <m:sty m:val="p"/>
            </m:rPr>
            <m:t>,</m:t>
          </m:r>
          <m:r>
            <m:t>  </m:t>
          </m:r>
          <m:sSup>
            <m:e>
              <m:r>
                <m:t>Q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[1 mark for profit and FOC for</w:t>
      </w:r>
      <w:r>
        <w:rPr>
          <w:i/>
          <w:iCs/>
        </w:rPr>
        <w:t xml:space="preserve"> </w:t>
      </w:r>
      <m:oMath>
        <m:r>
          <m:t>p</m:t>
        </m:r>
      </m:oMath>
      <w:r>
        <w:rPr>
          <w:i/>
          <w:iCs/>
        </w:rPr>
        <w:t xml:space="preserve">; 1 mark for showing</w:t>
      </w:r>
      <w:r>
        <w:rPr>
          <w:i/>
          <w:iCs/>
        </w:rPr>
        <w:t xml:space="preserve"> </w:t>
      </w:r>
      <m:oMath>
        <m:sSup>
          <m:e>
            <m:r>
              <m:t>p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rPr>
          <w:i/>
          <w:iCs/>
        </w:rPr>
        <w:t xml:space="preserve">; 2 marks for solving FOC for</w:t>
      </w:r>
      <w:r>
        <w:rPr>
          <w:i/>
          <w:iCs/>
        </w:rPr>
        <w:t xml:space="preserve"> </w:t>
      </w:r>
      <m:oMath>
        <m:r>
          <m:t>A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 stating all optimal values.]</w:t>
      </w:r>
    </w:p>
    <w:bookmarkEnd w:id="28"/>
    <w:bookmarkStart w:id="31" w:name="e-4-marks"/>
    <w:p>
      <w:pPr>
        <w:pStyle w:val="Heading4"/>
      </w:pPr>
      <w:r>
        <w:t xml:space="preserve">(e) [4 marks]</w:t>
      </w:r>
    </w:p>
    <w:p>
      <w:pPr>
        <w:pStyle w:val="FirstParagraph"/>
      </w:pPr>
      <w:r>
        <w:rPr>
          <w:b/>
          <w:bCs/>
        </w:rPr>
        <w:t xml:space="preserve">Price elasticity of demand</w:t>
      </w:r>
      <w:r>
        <w:t xml:space="preserve"> </w:t>
      </w:r>
      <m:oMath>
        <m:sSub>
          <m:e>
            <m:r>
              <m:t>η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Q</m:t>
              </m:r>
            </m:num>
            <m:den>
              <m:r>
                <m:rPr>
                  <m:sty m:val="p"/>
                </m:rPr>
                <m:t>∂</m:t>
              </m:r>
              <m:r>
                <m:t>p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sSub>
            <m:e>
              <m:r>
                <m:t>η</m:t>
              </m:r>
            </m:e>
            <m:sub>
              <m:r>
                <m:t>Q</m:t>
              </m:r>
              <m:r>
                <m:rPr>
                  <m:sty m:val="p"/>
                </m:rPr>
                <m:t>,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p>
          <m:e>
            <m:r>
              <m:t>p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/</m:t>
        </m:r>
        <m:r>
          <m:t>16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/</m:t>
        </m:r>
        <m:r>
          <m:t>8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Q</m:t>
              </m:r>
              <m:r>
                <m:rPr>
                  <m:sty m:val="p"/>
                </m:rPr>
                <m:t>,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  <m:r>
                <m:rPr>
                  <m:sty m:val="p"/>
                </m:rPr>
                <m:t>/</m:t>
              </m:r>
              <m:r>
                <m:t>8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9</m:t>
              </m:r>
              <m:r>
                <m:rPr>
                  <m:sty m:val="p"/>
                </m:rPr>
                <m:t>/</m:t>
              </m:r>
              <m:r>
                <m:t>16</m:t>
              </m:r>
            </m:num>
            <m:den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9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Advertising elasticity of demand</w:t>
      </w:r>
      <w:r>
        <w:t xml:space="preserve"> </w:t>
      </w:r>
      <m:oMath>
        <m:sSub>
          <m:e>
            <m:r>
              <m:t>η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A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Q</m:t>
              </m:r>
            </m:num>
            <m:den>
              <m:r>
                <m:rPr>
                  <m:sty m:val="p"/>
                </m:rPr>
                <m:t>∂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</m:num>
            <m:den>
              <m:sSup>
                <m:e>
                  <m:r>
                    <m:t>g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A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our solution: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Q</m:t>
              </m:r>
            </m:num>
            <m:den>
              <m:r>
                <m:rPr>
                  <m:sty m:val="p"/>
                </m:rPr>
                <m:t>∂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</m:t>
              </m:r>
              <m:r>
                <m:rPr>
                  <m:sty m:val="p"/>
                </m:rPr>
                <m:t>/</m:t>
              </m:r>
              <m:r>
                <m:t>16</m:t>
              </m:r>
            </m:num>
            <m:den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/</m:t>
              </m:r>
              <m:r>
                <m:t>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</m:t>
              </m:r>
              <m:r>
                <m:rPr>
                  <m:sty m:val="p"/>
                </m:rPr>
                <m:t>/</m:t>
              </m:r>
              <m:r>
                <m:t>16</m:t>
              </m:r>
            </m:num>
            <m:den>
              <m:r>
                <m:t>81</m:t>
              </m:r>
              <m:r>
                <m:rPr>
                  <m:sty m:val="p"/>
                </m:rPr>
                <m:t>/</m:t>
              </m:r>
              <m:r>
                <m:t>64</m:t>
              </m:r>
            </m:den>
          </m:f>
          <m:r>
            <m:rPr>
              <m:sty m:val="p"/>
            </m:rPr>
            <m:t>⋅</m:t>
          </m:r>
          <m:r>
            <m:t>4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</m:t>
              </m:r>
            </m:num>
            <m:den>
              <m:r>
                <m:t>16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64</m:t>
              </m:r>
            </m:num>
            <m:den>
              <m:r>
                <m:t>81</m:t>
              </m:r>
            </m:den>
          </m:f>
          <m:r>
            <m:rPr>
              <m:sty m:val="p"/>
            </m:rPr>
            <m:t>⋅</m:t>
          </m:r>
          <m:r>
            <m:t>4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</m:t>
              </m:r>
              <m:r>
                <m:rPr>
                  <m:sty m:val="p"/>
                </m:rPr>
                <m:t>×</m:t>
              </m:r>
              <m:r>
                <m:t>4</m:t>
              </m:r>
            </m:num>
            <m:den>
              <m:r>
                <m:t>81</m:t>
              </m:r>
            </m:den>
          </m:f>
          <m:r>
            <m:rPr>
              <m:sty m:val="p"/>
            </m:rPr>
            <m:t>×</m:t>
          </m:r>
          <m:r>
            <m:t>4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144</m:t>
              </m:r>
            </m:num>
            <m:den>
              <m:r>
                <m:t>81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</m:den>
          </m:f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 us compute step by step: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  <m:r>
              <m:rPr>
                <m:sty m:val="p"/>
              </m:rPr>
              <m:t>/</m:t>
            </m:r>
            <m:r>
              <m:t>16</m:t>
            </m:r>
          </m:num>
          <m:den>
            <m:r>
              <m:t>81</m:t>
            </m:r>
            <m:r>
              <m:rPr>
                <m:sty m:val="p"/>
              </m:rPr>
              <m:t>/</m:t>
            </m:r>
            <m:r>
              <m:t>64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16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64</m:t>
            </m:r>
          </m:num>
          <m:den>
            <m:r>
              <m:t>81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  <m:r>
              <m:rPr>
                <m:sty m:val="p"/>
              </m:rPr>
              <m:t>×</m:t>
            </m:r>
            <m:r>
              <m:t>64</m:t>
            </m:r>
          </m:num>
          <m:den>
            <m:r>
              <m:t>16</m:t>
            </m:r>
            <m:r>
              <m:rPr>
                <m:sty m:val="p"/>
              </m:rPr>
              <m:t>×</m:t>
            </m:r>
            <m:r>
              <m:t>81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576</m:t>
            </m:r>
          </m:num>
          <m:den>
            <m:r>
              <m:t>1296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</m:num>
          <m:den>
            <m:r>
              <m:t>9</m:t>
            </m:r>
          </m:den>
        </m:f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Q</m:t>
            </m:r>
          </m:num>
          <m:den>
            <m:r>
              <m:rPr>
                <m:sty m:val="p"/>
              </m:rPr>
              <m:t>∂</m:t>
            </m:r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</m:num>
          <m:den>
            <m:r>
              <m:t>9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Q</m:t>
              </m:r>
              <m:r>
                <m:rPr>
                  <m:sty m:val="p"/>
                </m:rPr>
                <m:t>,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Q</m:t>
              </m:r>
            </m:num>
            <m:den>
              <m:r>
                <m:rPr>
                  <m:sty m:val="p"/>
                </m:rPr>
                <m:t>∂</m:t>
              </m:r>
              <m:r>
                <m:t>A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/</m:t>
              </m:r>
              <m:r>
                <m:t>64</m:t>
              </m:r>
            </m:num>
            <m:den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64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32</m:t>
              </m:r>
            </m:num>
            <m:den>
              <m:r>
                <m:t>576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18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Dorfman-Steiner verification: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p</m:t>
              </m:r>
              <m:r>
                <m:t>Q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/</m:t>
              </m:r>
              <m:r>
                <m:t>64</m:t>
              </m:r>
            </m:num>
            <m:den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/</m:t>
              </m:r>
              <m:r>
                <m:t>16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/</m:t>
              </m:r>
              <m:r>
                <m:t>64</m:t>
              </m:r>
            </m:num>
            <m:den>
              <m:r>
                <m:t>9</m:t>
              </m:r>
              <m:r>
                <m:rPr>
                  <m:sty m:val="p"/>
                </m:rPr>
                <m:t>/</m:t>
              </m:r>
              <m:r>
                <m:t>32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64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32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18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η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t>η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/</m:t>
              </m:r>
              <m:r>
                <m:t>18</m:t>
              </m:r>
            </m:num>
            <m:den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18</m:t>
              </m:r>
            </m:den>
          </m:f>
          <m:r>
            <m:rPr>
              <m:sty m:val="p"/>
            </m:rPr>
            <m:t>.</m:t>
          </m:r>
          <m:r>
            <m:t> </m:t>
          </m:r>
          <m:r>
            <m:rPr>
              <m:sty m:val="p"/>
            </m:rPr>
            <m:t>✓</m:t>
          </m:r>
        </m:oMath>
      </m:oMathPara>
    </w:p>
    <w:p>
      <w:pPr>
        <w:pStyle w:val="FirstParagraph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The Dorfman-Steiner condition states that the monopolist’s</w:t>
      </w:r>
      <w:r>
        <w:t xml:space="preserve"> </w:t>
      </w:r>
      <w:r>
        <w:t xml:space="preserve">optimal advertising-to-revenue ratio equals the ratio of the advertising</w:t>
      </w:r>
      <w:r>
        <w:t xml:space="preserve"> </w:t>
      </w:r>
      <w:r>
        <w:t xml:space="preserve">elasticity to the price elasticity of demand (in absolute value). Intuitively,</w:t>
      </w:r>
      <w:r>
        <w:t xml:space="preserve"> </w:t>
      </w:r>
      <w:r>
        <w:t xml:space="preserve">the monopolist should advertise more intensively when advertising is highly</w:t>
      </w:r>
      <w:r>
        <w:t xml:space="preserve"> </w:t>
      </w:r>
      <w:r>
        <w:t xml:space="preserve">effective at raising demand (large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η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A</m:t>
            </m:r>
          </m:sub>
        </m:sSub>
        <m:r>
          <m:rPr>
            <m:sty m:val="p"/>
          </m:rPr>
          <m:t>|</m:t>
        </m:r>
      </m:oMath>
      <w:r>
        <w:t xml:space="preserve">) relative to the benefit of</w:t>
      </w:r>
      <w:r>
        <w:t xml:space="preserve"> </w:t>
      </w:r>
      <w:r>
        <w:t xml:space="preserve">price reduction (large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η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means consumers are more price-sensitive,</w:t>
      </w:r>
      <w:r>
        <w:t xml:space="preserve"> </w:t>
      </w:r>
      <w:r>
        <w:t xml:space="preserve">pushing the firm toward competitive pricing rather than advertising). Here both</w:t>
      </w:r>
      <w:r>
        <w:t xml:space="preserve"> </w:t>
      </w:r>
      <w:r>
        <w:t xml:space="preserve">elasticities equal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respectively, giving an advertising intensity</w:t>
      </w:r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18</m:t>
        </m:r>
        <m:r>
          <m:rPr>
            <m:sty m:val="p"/>
          </m:rPr>
          <m:t>≈</m:t>
        </m:r>
        <m:r>
          <m:t>5.6</m:t>
        </m:r>
        <m:r>
          <m:rPr>
            <m:sty m:val="p"/>
          </m:rPr>
          <m:t>%</m:t>
        </m:r>
      </m:oMath>
      <w:r>
        <w:t xml:space="preserve"> </w:t>
      </w:r>
      <w:r>
        <w:t xml:space="preserve">of revenue.</w:t>
      </w:r>
    </w:p>
    <w:p>
      <w:pPr>
        <w:pStyle w:val="BodyText"/>
      </w:pPr>
      <w:r>
        <w:rPr>
          <w:i/>
          <w:iCs/>
        </w:rPr>
        <w:t xml:space="preserve">[2 marks for correct elasticities; 1 mark for correct Dorfman-Steiner verification; 1 mark for interpretation.]</w:t>
      </w:r>
    </w:p>
    <w:bookmarkEnd w:id="29"/>
    <w:bookmarkEnd w:id="30"/>
    <w:bookmarkEnd w:id="31"/>
    <w:sectPr w:rsidR="0021654D" w:rsidRPr="0021654D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0370C" w14:textId="77777777" w:rsidR="00D8151D" w:rsidRDefault="00D8151D" w:rsidP="00B30FCB">
      <w:pPr>
        <w:spacing w:after="0" w:line="240" w:lineRule="auto"/>
      </w:pPr>
      <w:r>
        <w:separator/>
      </w:r>
    </w:p>
  </w:endnote>
  <w:endnote w:type="continuationSeparator" w:id="0">
    <w:p w14:paraId="011709F7" w14:textId="77777777" w:rsidR="00D8151D" w:rsidRDefault="00D8151D" w:rsidP="00B30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8AFFD" w14:textId="2700E688" w:rsidR="00B30FCB" w:rsidRPr="00B30FCB" w:rsidRDefault="00B30FCB" w:rsidP="00B30FCB">
    <w:pPr>
      <w:pStyle w:val="Footer"/>
      <w:jc w:val="center"/>
      <w:rPr>
        <w:rFonts w:ascii="Arial" w:hAnsi="Arial" w:cs="Arial"/>
      </w:rPr>
    </w:pPr>
    <w:r w:rsidRPr="00B30FCB">
      <w:rPr>
        <w:rFonts w:ascii="Arial" w:hAnsi="Arial" w:cs="Arial"/>
      </w:rPr>
      <w:t xml:space="preserve">Page 1 of </w:t>
    </w:r>
    <w:proofErr w:type="spellStart"/>
    <w:r w:rsidRPr="00B30FCB">
      <w:rPr>
        <w:rFonts w:ascii="Arial" w:hAnsi="Arial" w:cs="Arial"/>
      </w:rPr>
      <w:t>xxxx</w:t>
    </w:r>
    <w:proofErr w:type="spellEnd"/>
  </w:p>
  <w:p w14:paraId="49E80AD8" w14:textId="77777777" w:rsidR="00B30FCB" w:rsidRDefault="00B30F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B30F7" w14:textId="77777777" w:rsidR="00D8151D" w:rsidRDefault="00D8151D" w:rsidP="00B30FCB">
      <w:pPr>
        <w:spacing w:after="0" w:line="240" w:lineRule="auto"/>
      </w:pPr>
      <w:r>
        <w:separator/>
      </w:r>
    </w:p>
  </w:footnote>
  <w:footnote w:type="continuationSeparator" w:id="0">
    <w:p w14:paraId="1D116419" w14:textId="77777777" w:rsidR="00D8151D" w:rsidRDefault="00D8151D" w:rsidP="00B30F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ADF74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0041D7E7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2">
    <w:nsid w:val="05678E53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2"/>
  </w: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FCB"/>
    <w:rsid w:val="000802B6"/>
    <w:rsid w:val="00084726"/>
    <w:rsid w:val="0021654D"/>
    <w:rsid w:val="00316498"/>
    <w:rsid w:val="00372999"/>
    <w:rsid w:val="004D0132"/>
    <w:rsid w:val="00647446"/>
    <w:rsid w:val="00727F17"/>
    <w:rsid w:val="00787B04"/>
    <w:rsid w:val="009D7B77"/>
    <w:rsid w:val="00B30FCB"/>
    <w:rsid w:val="00C704C2"/>
    <w:rsid w:val="00CF3620"/>
    <w:rsid w:val="00D81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A08E8"/>
  <w15:chartTrackingRefBased/>
  <w15:docId w15:val="{779D55C9-E89D-4751-A84D-7058CF681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0F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0FCB"/>
  </w:style>
  <w:style w:type="paragraph" w:styleId="Footer">
    <w:name w:val="footer"/>
    <w:basedOn w:val="Normal"/>
    <w:link w:val="FooterChar"/>
    <w:uiPriority w:val="99"/>
    <w:unhideWhenUsed/>
    <w:rsid w:val="00B30F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0FCB"/>
  </w:style>
  <w:style w:type="paragraph" w:styleId="NoSpacing">
    <w:name w:val="No Spacing"/>
    <w:uiPriority w:val="1"/>
    <w:qFormat/>
    <w:rsid w:val="00B30FCB"/>
    <w:pPr>
      <w:spacing w:after="0" w:line="240" w:lineRule="auto"/>
    </w:p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customStyle="1" w:styleId="FirstParagraph" w:type="paragraph">
    <w:name w:val="First Paragraph"/>
    <w:basedOn w:val="BodyText"/>
    <w:next w:val="BodyText"/>
    <w:qFormat/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styleId="BodyText" w:type="paragraph">
    <w:name w:val="Body Text"/>
    <w:basedOn w:val="Normal"/>
    <w:qFormat/>
    <w:pPr>
      <w:spacing w:after="180" w:before="180"/>
    </w:p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df28332-4bb4-4eb1-bdf3-3b0b167053dd">
      <Terms xmlns="http://schemas.microsoft.com/office/infopath/2007/PartnerControls"/>
    </lcf76f155ced4ddcb4097134ff3c332f>
    <TaxCatchAll xmlns="4e493a7b-8963-40a6-8c4c-c314f98e812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54C5EA95834D439EE73CDE0CE5C6C8" ma:contentTypeVersion="15" ma:contentTypeDescription="Create a new document." ma:contentTypeScope="" ma:versionID="54d237ae0c47810fcac67a7ff3952b53">
  <xsd:schema xmlns:xsd="http://www.w3.org/2001/XMLSchema" xmlns:xs="http://www.w3.org/2001/XMLSchema" xmlns:p="http://schemas.microsoft.com/office/2006/metadata/properties" xmlns:ns2="5df28332-4bb4-4eb1-bdf3-3b0b167053dd" xmlns:ns3="4e493a7b-8963-40a6-8c4c-c314f98e812e" targetNamespace="http://schemas.microsoft.com/office/2006/metadata/properties" ma:root="true" ma:fieldsID="885cb3b7b6f9c971e8078217ad317f18" ns2:_="" ns3:_="">
    <xsd:import namespace="5df28332-4bb4-4eb1-bdf3-3b0b167053dd"/>
    <xsd:import namespace="4e493a7b-8963-40a6-8c4c-c314f98e81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f28332-4bb4-4eb1-bdf3-3b0b167053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0da81f9-6af2-4f4e-af6b-6c9f66f5c4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493a7b-8963-40a6-8c4c-c314f98e812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aa97d7fa-258c-451e-9a4e-b5555ca6aa2c}" ma:internalName="TaxCatchAll" ma:showField="CatchAllData" ma:web="4e493a7b-8963-40a6-8c4c-c314f98e81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264158-1871-4780-8C2A-ACBCBB7F3B45}">
  <ds:schemaRefs>
    <ds:schemaRef ds:uri="http://schemas.microsoft.com/office/2006/metadata/properties"/>
    <ds:schemaRef ds:uri="http://schemas.microsoft.com/office/infopath/2007/PartnerControls"/>
    <ds:schemaRef ds:uri="5df28332-4bb4-4eb1-bdf3-3b0b167053dd"/>
    <ds:schemaRef ds:uri="4e493a7b-8963-40a6-8c4c-c314f98e812e"/>
  </ds:schemaRefs>
</ds:datastoreItem>
</file>

<file path=customXml/itemProps2.xml><?xml version="1.0" encoding="utf-8"?>
<ds:datastoreItem xmlns:ds="http://schemas.openxmlformats.org/officeDocument/2006/customXml" ds:itemID="{8824F5CB-B5F9-46B1-8BE2-DE2FF17EE5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13C722-A085-4710-BFD2-6247782F05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f28332-4bb4-4eb1-bdf3-3b0b167053dd"/>
    <ds:schemaRef ds:uri="4e493a7b-8963-40a6-8c4c-c314f98e81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Stefanie Eminger</dc:creator>
  <cp:keywords/>
  <dc:description/>
  <cp:lastModifiedBy>Selma Godinjak</cp:lastModifiedBy>
  <cp:revision>2</cp:revision>
  <dcterms:created xsi:type="dcterms:W3CDTF">2026-02-02T11:52:00Z</dcterms:created>
  <dcterms:modified xsi:type="dcterms:W3CDTF">2026-02-02T11:52:00Z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0x0101001054C5EA95834D439EE73CDE0CE5C6C8</vt:lpwstr>
  </property>
</Properties>
</file>