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Gerhard Riener</w:t>
      </w:r>
    </w:p>
    <w:bookmarkStart w:id="28" w:name="X64e5b7d558ef515a694a90ec948c4ff046f031d"/>
    <w:p>
      <w:pPr>
        <w:pStyle w:val="Heading1"/>
      </w:pPr>
      <w:r>
        <w:t xml:space="preserve">ILO Mapping — EC5230 Final Exam (Main Paper, 2025-26)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EC5230 Industrial Organisation</w:t>
      </w:r>
      <w:r>
        <w:t xml:space="preserve"> </w:t>
      </w:r>
      <w:r>
        <w:rPr>
          <w:b/>
          <w:bCs/>
        </w:rPr>
        <w:t xml:space="preserve">Paper:</w:t>
      </w:r>
      <w:r>
        <w:t xml:space="preserve"> </w:t>
      </w:r>
      <w:r>
        <w:t xml:space="preserve">Final Exam — Main Diet (May 2026)</w:t>
      </w:r>
      <w:r>
        <w:t xml:space="preserve"> </w:t>
      </w:r>
      <w:r>
        <w:rPr>
          <w:b/>
          <w:bCs/>
        </w:rPr>
        <w:t xml:space="preserve">Duration:</w:t>
      </w:r>
      <w:r>
        <w:t xml:space="preserve"> </w:t>
      </w:r>
      <w:r>
        <w:t xml:space="preserve">2 hours</w:t>
      </w:r>
      <w:r>
        <w:t xml:space="preserve"> </w:t>
      </w:r>
      <w:r>
        <w:rPr>
          <w:b/>
          <w:bCs/>
        </w:rPr>
        <w:t xml:space="preserve">Total marks:</w:t>
      </w:r>
      <w:r>
        <w:t xml:space="preserve"> </w:t>
      </w:r>
      <w:r>
        <w:t xml:space="preserve">100</w:t>
      </w:r>
    </w:p>
    <w:p>
      <w:r>
        <w:pict>
          <v:rect style="width:0;height:1.5pt" o:hralign="center" o:hrstd="t" o:hr="t"/>
        </w:pict>
      </w:r>
    </w:p>
    <w:bookmarkStart w:id="16" w:name="intended-learning-outcomes"/>
    <w:p>
      <w:pPr>
        <w:pStyle w:val="Heading2"/>
      </w:pPr>
      <w:r>
        <w:t xml:space="preserve">Intended Learning Outcomes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5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ILO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1</w:t>
            </w:r>
          </w:p>
        </w:tc>
        <w:tc>
          <w:tcPr/>
          <w:p>
            <w:pPr>
              <w:pStyle w:val="Compact"/>
            </w:pPr>
            <w:r>
              <w:t xml:space="preserve">Understand how IO deepens the understanding of firm/agent behaviour in imperfectly competitive markets.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2</w:t>
            </w:r>
          </w:p>
        </w:tc>
        <w:tc>
          <w:tcPr/>
          <w:p>
            <w:pPr>
              <w:pStyle w:val="Compact"/>
            </w:pPr>
            <w:r>
              <w:t xml:space="preserve">Select the right model(s) to analyse various issues in industrial economics.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3</w:t>
            </w:r>
          </w:p>
        </w:tc>
        <w:tc>
          <w:tcPr/>
          <w:p>
            <w:pPr>
              <w:pStyle w:val="Compact"/>
            </w:pPr>
            <w:r>
              <w:t xml:space="preserve">Analyse economic behaviour through game theory.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4</w:t>
            </w:r>
          </w:p>
        </w:tc>
        <w:tc>
          <w:tcPr/>
          <w:p>
            <w:pPr>
              <w:pStyle w:val="Compact"/>
            </w:pPr>
            <w:r>
              <w:t xml:space="preserve">Develop curiosity by identifying interesting papers and examples to extend knowledge of the subject.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ILO 4 is primarily assessed through the policy report coursework. It is included below only where a question genuinely invites students to draw on wider reading or policy implications.</w:t>
      </w:r>
    </w:p>
    <w:p>
      <w:r>
        <w:pict>
          <v:rect style="width:0;height:1.5pt" o:hralign="center" o:hrstd="t" o:hr="t"/>
        </w:pict>
      </w:r>
    </w:p>
    <w:bookmarkEnd w:id="16"/>
    <w:bookmarkStart w:id="17" w:name="question-level-ilo-mapping"/>
    <w:p>
      <w:pPr>
        <w:pStyle w:val="Heading2"/>
      </w:pPr>
      <w:r>
        <w:t xml:space="preserve">Question-Level ILO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7"/>
        <w:gridCol w:w="803"/>
        <w:gridCol w:w="803"/>
        <w:gridCol w:w="1721"/>
        <w:gridCol w:w="2066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Marks</w:t>
            </w:r>
          </w:p>
        </w:tc>
        <w:tc>
          <w:tcPr/>
          <w:p>
            <w:pPr>
              <w:pStyle w:val="Compact"/>
            </w:pPr>
            <w:r>
              <w:t xml:space="preserve">ILOs assessed</w:t>
            </w:r>
          </w:p>
        </w:tc>
        <w:tc>
          <w:tcPr/>
          <w:p>
            <w:pPr>
              <w:pStyle w:val="Compact"/>
            </w:pPr>
            <w:r>
              <w:t xml:space="preserve">Assessment method</w:t>
            </w:r>
          </w:p>
        </w:tc>
        <w:tc>
          <w:tcPr/>
          <w:p>
            <w:pPr>
              <w:pStyle w:val="Compact"/>
            </w:pPr>
            <w:r>
              <w:t xml:space="preserve">Lecture(s)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Cournot oligopoly and mergers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ILO 1, ILO 2, ILO 3</w:t>
            </w:r>
          </w:p>
        </w:tc>
        <w:tc>
          <w:tcPr/>
          <w:p>
            <w:pPr>
              <w:pStyle w:val="Compact"/>
            </w:pPr>
            <w:r>
              <w:t xml:space="preserve">Derivation, calculation, welfare analysis, conceptual discussion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</w:p>
        </w:tc>
        <w:tc>
          <w:tcPr/>
          <w:p>
            <w:pPr>
              <w:pStyle w:val="Compact"/>
            </w:pPr>
            <w:r>
              <w:t xml:space="preserve">Salop circular city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ILO 1, ILO 2, ILO 3</w:t>
            </w:r>
          </w:p>
        </w:tc>
        <w:tc>
          <w:tcPr/>
          <w:p>
            <w:pPr>
              <w:pStyle w:val="Compact"/>
            </w:pPr>
            <w:r>
              <w:t xml:space="preserve">Derivation, calculation, social optimum comparison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Innovation incentives and patent policy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ILO 1, ILO 2, ILO 4</w:t>
            </w:r>
          </w:p>
        </w:tc>
        <w:tc>
          <w:tcPr/>
          <w:p>
            <w:pPr>
              <w:pStyle w:val="Compact"/>
            </w:pPr>
            <w:r>
              <w:t xml:space="preserve">Calculation, economic interpretation, policy discussion</w:t>
            </w:r>
          </w:p>
        </w:tc>
        <w:tc>
          <w:tcPr/>
          <w:p>
            <w:pPr>
              <w:pStyle w:val="Compact"/>
            </w:pPr>
            <w:r>
              <w:t xml:space="preserve">L3, L4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Q4A</w:t>
            </w:r>
          </w:p>
        </w:tc>
        <w:tc>
          <w:tcPr/>
          <w:p>
            <w:pPr>
              <w:pStyle w:val="Compact"/>
            </w:pPr>
            <w:r>
              <w:t xml:space="preserve">Strategic delegation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ILO 1, ILO 2, ILO 3</w:t>
            </w:r>
          </w:p>
        </w:tc>
        <w:tc>
          <w:tcPr/>
          <w:p>
            <w:pPr>
              <w:pStyle w:val="Compact"/>
            </w:pPr>
            <w:r>
              <w:t xml:space="preserve">Derivation, calculation, game-theoretic interpretation</w:t>
            </w:r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Q4B</w:t>
            </w:r>
          </w:p>
        </w:tc>
        <w:tc>
          <w:tcPr/>
          <w:p>
            <w:pPr>
              <w:pStyle w:val="Compact"/>
            </w:pPr>
            <w:r>
              <w:t xml:space="preserve">Research joint ventures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ILO 1, ILO 2, ILO 3, ILO 4</w:t>
            </w:r>
          </w:p>
        </w:tc>
        <w:tc>
          <w:tcPr/>
          <w:p>
            <w:pPr>
              <w:pStyle w:val="Compact"/>
            </w:pPr>
            <w:r>
              <w:t xml:space="preserve">Expected-value calculation, strategic comparison, policy discussion</w:t>
            </w:r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Q5A</w:t>
            </w:r>
          </w:p>
        </w:tc>
        <w:tc>
          <w:tcPr/>
          <w:p>
            <w:pPr>
              <w:pStyle w:val="Compact"/>
            </w:pPr>
            <w:r>
              <w:t xml:space="preserve">Bundling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ILO 1, ILO 2</w:t>
            </w:r>
          </w:p>
        </w:tc>
        <w:tc>
          <w:tcPr/>
          <w:p>
            <w:pPr>
              <w:pStyle w:val="Compact"/>
            </w:pPr>
            <w:r>
              <w:t xml:space="preserve">Calculation, consumer decision-making, welfare comparison</w:t>
            </w:r>
          </w:p>
        </w:tc>
        <w:tc>
          <w:tcPr/>
          <w:p>
            <w:pPr>
              <w:pStyle w:val="Compact"/>
            </w:pPr>
            <w:r>
              <w:t xml:space="preserve">L7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Q5B</w:t>
            </w:r>
          </w:p>
        </w:tc>
        <w:tc>
          <w:tcPr/>
          <w:p>
            <w:pPr>
              <w:pStyle w:val="Compact"/>
            </w:pPr>
            <w:r>
              <w:t xml:space="preserve">Advertising (Dorfman-Steiner)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ILO 1, ILO 2, ILO 3</w:t>
            </w:r>
          </w:p>
        </w:tc>
        <w:tc>
          <w:tcPr/>
          <w:p>
            <w:pPr>
              <w:pStyle w:val="Compact"/>
            </w:pPr>
            <w:r>
              <w:t xml:space="preserve">Derivation, elasticity computation, condition verification</w:t>
            </w:r>
          </w:p>
        </w:tc>
        <w:tc>
          <w:tcPr/>
          <w:p>
            <w:pPr>
              <w:pStyle w:val="Compact"/>
            </w:pPr>
            <w:r>
              <w:t xml:space="preserve">L8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5" w:name="sub-part-level-ilo-mapping"/>
    <w:p>
      <w:pPr>
        <w:pStyle w:val="Heading2"/>
      </w:pPr>
      <w:r>
        <w:t xml:space="preserve">Sub-Part-Level ILO Mapping</w:t>
      </w:r>
    </w:p>
    <w:bookmarkStart w:id="18" w:name="X251ac1835ed2563600d092e0a493a5007215e4f"/>
    <w:p>
      <w:pPr>
        <w:pStyle w:val="Heading3"/>
      </w:pPr>
      <w:r>
        <w:t xml:space="preserve">Question 1: Cournot oligopoly and mergers (20 marks)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2574"/>
        <w:gridCol w:w="1386"/>
        <w:gridCol w:w="1188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Marks</w:t>
            </w:r>
          </w:p>
        </w:tc>
        <w:tc>
          <w:tcPr/>
          <w:p>
            <w:pPr>
              <w:pStyle w:val="Compact"/>
            </w:pPr>
            <w:r>
              <w:t xml:space="preserve">ILOs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(a)</w:t>
            </w:r>
          </w:p>
        </w:tc>
        <w:tc>
          <w:tcPr/>
          <w:p>
            <w:pPr>
              <w:pStyle w:val="Compact"/>
            </w:pPr>
            <w:r>
              <w:t xml:space="preserve">Derive symmetric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-firm Cournot equilibrium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ILO 2, ILO 3</w:t>
            </w:r>
          </w:p>
        </w:tc>
        <w:tc>
          <w:tcPr/>
          <w:p>
            <w:pPr>
              <w:pStyle w:val="Compact"/>
            </w:pPr>
            <w:r>
              <w:t xml:space="preserve">Derivation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(b)</w:t>
            </w:r>
          </w:p>
        </w:tc>
        <w:tc>
          <w:tcPr/>
          <w:p>
            <w:pPr>
              <w:pStyle w:val="Compact"/>
            </w:pPr>
            <w:r>
              <w:t xml:space="preserve">Numerical example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 CS, PS, DWL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ILO 1, ILO 2</w:t>
            </w:r>
          </w:p>
        </w:tc>
        <w:tc>
          <w:tcPr/>
          <w:p>
            <w:pPr>
              <w:pStyle w:val="Compact"/>
            </w:pPr>
            <w:r>
              <w:t xml:space="preserve">Calculation, welfare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(c)</w:t>
            </w:r>
          </w:p>
        </w:tc>
        <w:tc>
          <w:tcPr/>
          <w:p>
            <w:pPr>
              <w:pStyle w:val="Compact"/>
            </w:pPr>
            <w:r>
              <w:t xml:space="preserve">Post-merger equilibrium (2+1 firm)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ILO 2, ILO 3</w:t>
            </w:r>
          </w:p>
        </w:tc>
        <w:tc>
          <w:tcPr/>
          <w:p>
            <w:pPr>
              <w:pStyle w:val="Compact"/>
            </w:pPr>
            <w:r>
              <w:t xml:space="preserve">Derivation, calculation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(d)</w:t>
            </w:r>
          </w:p>
        </w:tc>
        <w:tc>
          <w:tcPr/>
          <w:p>
            <w:pPr>
              <w:pStyle w:val="Compact"/>
            </w:pPr>
            <w:r>
              <w:t xml:space="preserve">Merger profitability; merger paradox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ILO 1, ILO 2</w:t>
            </w:r>
          </w:p>
        </w:tc>
        <w:tc>
          <w:tcPr/>
          <w:p>
            <w:pPr>
              <w:pStyle w:val="Compact"/>
            </w:pPr>
            <w:r>
              <w:t xml:space="preserve">Calculation, conceptual discussion</w:t>
            </w:r>
          </w:p>
        </w:tc>
      </w:tr>
    </w:tbl>
    <w:bookmarkEnd w:id="18"/>
    <w:bookmarkStart w:id="19" w:name="question-2-salop-circular-city-20-marks"/>
    <w:p>
      <w:pPr>
        <w:pStyle w:val="Heading3"/>
      </w:pPr>
      <w:r>
        <w:t xml:space="preserve">Question 2: Salop circular city (20 marks)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2574"/>
        <w:gridCol w:w="1386"/>
        <w:gridCol w:w="1188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Marks</w:t>
            </w:r>
          </w:p>
        </w:tc>
        <w:tc>
          <w:tcPr/>
          <w:p>
            <w:pPr>
              <w:pStyle w:val="Compact"/>
            </w:pPr>
            <w:r>
              <w:t xml:space="preserve">ILOs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(a)</w:t>
            </w:r>
          </w:p>
        </w:tc>
        <w:tc>
          <w:tcPr/>
          <w:p>
            <w:pPr>
              <w:pStyle w:val="Compact"/>
            </w:pPr>
            <w:r>
              <w:t xml:space="preserve">Marginal consumer and demand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ILO 2, ILO 3</w:t>
            </w:r>
          </w:p>
        </w:tc>
        <w:tc>
          <w:tcPr/>
          <w:p>
            <w:pPr>
              <w:pStyle w:val="Compact"/>
            </w:pPr>
            <w:r>
              <w:t xml:space="preserve">Derivation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(b)</w:t>
            </w:r>
          </w:p>
        </w:tc>
        <w:tc>
          <w:tcPr/>
          <w:p>
            <w:pPr>
              <w:pStyle w:val="Compact"/>
            </w:pPr>
            <w:r>
              <w:t xml:space="preserve">Symmetric Nash equilibrium price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ILO 2, ILO 3</w:t>
            </w:r>
          </w:p>
        </w:tc>
        <w:tc>
          <w:tcPr/>
          <w:p>
            <w:pPr>
              <w:pStyle w:val="Compact"/>
            </w:pPr>
            <w:r>
              <w:t xml:space="preserve">Derivation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(c)</w:t>
            </w:r>
          </w:p>
        </w:tc>
        <w:tc>
          <w:tcPr/>
          <w:p>
            <w:pPr>
              <w:pStyle w:val="Compact"/>
            </w:pPr>
            <w:r>
              <w:t xml:space="preserve">Free-entry equilibrium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ILO 1, ILO 2</w:t>
            </w:r>
          </w:p>
        </w:tc>
        <w:tc>
          <w:tcPr/>
          <w:p>
            <w:pPr>
              <w:pStyle w:val="Compact"/>
            </w:pPr>
            <w:r>
              <w:t xml:space="preserve">Derivation,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(d)</w:t>
            </w:r>
          </w:p>
        </w:tc>
        <w:tc>
          <w:tcPr/>
          <w:p>
            <w:pPr>
              <w:pStyle w:val="Compact"/>
            </w:pPr>
            <w:r>
              <w:t xml:space="preserve">Social optimum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over-entry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ILO 1, ILO 2</w:t>
            </w:r>
          </w:p>
        </w:tc>
        <w:tc>
          <w:tcPr/>
          <w:p>
            <w:pPr>
              <w:pStyle w:val="Compact"/>
            </w:pPr>
            <w:r>
              <w:t xml:space="preserve">Derivation, welfare reasoning</w:t>
            </w:r>
          </w:p>
        </w:tc>
      </w:tr>
    </w:tbl>
    <w:bookmarkEnd w:id="19"/>
    <w:bookmarkStart w:id="20" w:name="X57e8e7454ba8a21cc5fdb4affe7d27654d36633"/>
    <w:p>
      <w:pPr>
        <w:pStyle w:val="Heading3"/>
      </w:pPr>
      <w:r>
        <w:t xml:space="preserve">Question 3: Innovation incentives and patent policy (20 marks)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2574"/>
        <w:gridCol w:w="1386"/>
        <w:gridCol w:w="1188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Marks</w:t>
            </w:r>
          </w:p>
        </w:tc>
        <w:tc>
          <w:tcPr/>
          <w:p>
            <w:pPr>
              <w:pStyle w:val="Compact"/>
            </w:pPr>
            <w:r>
              <w:t xml:space="preserve">ILOs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(a)</w:t>
            </w:r>
          </w:p>
        </w:tc>
        <w:tc>
          <w:tcPr/>
          <w:p>
            <w:pPr>
              <w:pStyle w:val="Compact"/>
            </w:pPr>
            <w:r>
              <w:t xml:space="preserve">Drastic/non-drastic classification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ILO 2</w:t>
            </w:r>
          </w:p>
        </w:tc>
        <w:tc>
          <w:tcPr/>
          <w:p>
            <w:pPr>
              <w:pStyle w:val="Compact"/>
            </w:pPr>
            <w:r>
              <w:t xml:space="preserve">Calculation, condition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(b)</w:t>
            </w:r>
          </w:p>
        </w:tc>
        <w:tc>
          <w:tcPr/>
          <w:p>
            <w:pPr>
              <w:pStyle w:val="Compact"/>
            </w:pPr>
            <w:r>
              <w:t xml:space="preserve">WTP ranking: monopoly, competitive, social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ILO 1, ILO 2</w:t>
            </w:r>
          </w:p>
        </w:tc>
        <w:tc>
          <w:tcPr/>
          <w:p>
            <w:pPr>
              <w:pStyle w:val="Compact"/>
            </w:pPr>
            <w:r>
              <w:t xml:space="preserve">Calculation, ordering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(c)</w:t>
            </w:r>
          </w:p>
        </w:tc>
        <w:tc>
          <w:tcPr/>
          <w:p>
            <w:pPr>
              <w:pStyle w:val="Compact"/>
            </w:pPr>
            <w:r>
              <w:t xml:space="preserve">Arrow’s replacement effect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ILO 1</w:t>
            </w:r>
          </w:p>
        </w:tc>
        <w:tc>
          <w:tcPr/>
          <w:p>
            <w:pPr>
              <w:pStyle w:val="Compact"/>
            </w:pPr>
            <w:r>
              <w:t xml:space="preserve">Economic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(d)</w:t>
            </w:r>
          </w:p>
        </w:tc>
        <w:tc>
          <w:tcPr/>
          <w:p>
            <w:pPr>
              <w:pStyle w:val="Compact"/>
            </w:pPr>
            <w:r>
              <w:t xml:space="preserve">Optimal patent length (Scotchmer model)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ILO 1, ILO 4</w:t>
            </w:r>
          </w:p>
        </w:tc>
        <w:tc>
          <w:tcPr/>
          <w:p>
            <w:pPr>
              <w:pStyle w:val="Compact"/>
            </w:pPr>
            <w:r>
              <w:t xml:space="preserve">Calculation, policy discussion</w:t>
            </w:r>
          </w:p>
        </w:tc>
      </w:tr>
    </w:tbl>
    <w:bookmarkEnd w:id="20"/>
    <w:bookmarkStart w:id="21" w:name="X47d8b34609ce905de2ca76a779a250338bac44b"/>
    <w:p>
      <w:pPr>
        <w:pStyle w:val="Heading3"/>
      </w:pPr>
      <w:r>
        <w:t xml:space="preserve">Question 4A: Strategic delegation (10 marks)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2574"/>
        <w:gridCol w:w="1386"/>
        <w:gridCol w:w="1188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Marks</w:t>
            </w:r>
          </w:p>
        </w:tc>
        <w:tc>
          <w:tcPr/>
          <w:p>
            <w:pPr>
              <w:pStyle w:val="Compact"/>
            </w:pPr>
            <w:r>
              <w:t xml:space="preserve">ILOs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(a)</w:t>
            </w:r>
          </w:p>
        </w:tc>
        <w:tc>
          <w:tcPr/>
          <w:p>
            <w:pPr>
              <w:pStyle w:val="Compact"/>
            </w:pPr>
            <w:r>
              <w:t xml:space="preserve">Stage-2 equilibrium quantities given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ILO 2, ILO 3</w:t>
            </w:r>
          </w:p>
        </w:tc>
        <w:tc>
          <w:tcPr/>
          <w:p>
            <w:pPr>
              <w:pStyle w:val="Compact"/>
            </w:pPr>
            <w:r>
              <w:t xml:space="preserve">Derivation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(b)</w:t>
            </w:r>
          </w:p>
        </w:tc>
        <w:tc>
          <w:tcPr/>
          <w:p>
            <w:pPr>
              <w:pStyle w:val="Compact"/>
            </w:pPr>
            <w:r>
              <w:t xml:space="preserve">Optimal delegation parameter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and equilibrium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ILO 2, ILO 3</w:t>
            </w:r>
          </w:p>
        </w:tc>
        <w:tc>
          <w:tcPr/>
          <w:p>
            <w:pPr>
              <w:pStyle w:val="Compact"/>
            </w:pPr>
            <w:r>
              <w:t xml:space="preserve">Derivation, backward induction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(c)</w:t>
            </w:r>
          </w:p>
        </w:tc>
        <w:tc>
          <w:tcPr/>
          <w:p>
            <w:pPr>
              <w:pStyle w:val="Compact"/>
            </w:pPr>
            <w:r>
              <w:t xml:space="preserve">Profit comparison; prisoner’s dilemma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ILO 1, ILO 3</w:t>
            </w:r>
          </w:p>
        </w:tc>
        <w:tc>
          <w:tcPr/>
          <w:p>
            <w:pPr>
              <w:pStyle w:val="Compact"/>
            </w:pPr>
            <w:r>
              <w:t xml:space="preserve">Calculation, game-theoretic interpretation</w:t>
            </w:r>
          </w:p>
        </w:tc>
      </w:tr>
    </w:tbl>
    <w:bookmarkEnd w:id="21"/>
    <w:bookmarkStart w:id="22" w:name="X2cba1a27517448f09d309028044690ba35b5242"/>
    <w:p>
      <w:pPr>
        <w:pStyle w:val="Heading3"/>
      </w:pPr>
      <w:r>
        <w:t xml:space="preserve">Question 4B: Research joint ventures (10 marks)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2574"/>
        <w:gridCol w:w="1386"/>
        <w:gridCol w:w="1188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Marks</w:t>
            </w:r>
          </w:p>
        </w:tc>
        <w:tc>
          <w:tcPr/>
          <w:p>
            <w:pPr>
              <w:pStyle w:val="Compact"/>
            </w:pPr>
            <w:r>
              <w:t xml:space="preserve">ILOs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(d)</w:t>
            </w:r>
          </w:p>
        </w:tc>
        <w:tc>
          <w:tcPr/>
          <w:p>
            <w:pPr>
              <w:pStyle w:val="Compact"/>
            </w:pPr>
            <w:r>
              <w:t xml:space="preserve">Non-cooperative expected payoff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ILO 2, ILO 3</w:t>
            </w:r>
          </w:p>
        </w:tc>
        <w:tc>
          <w:tcPr/>
          <w:p>
            <w:pPr>
              <w:pStyle w:val="Compact"/>
            </w:pPr>
            <w:r>
              <w:t xml:space="preserve">Expected-value calculation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(e)</w:t>
            </w:r>
          </w:p>
        </w:tc>
        <w:tc>
          <w:tcPr/>
          <w:p>
            <w:pPr>
              <w:pStyle w:val="Compact"/>
            </w:pPr>
            <w:r>
              <w:t xml:space="preserve">RJV expected payoff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ILO 2, ILO 3</w:t>
            </w:r>
          </w:p>
        </w:tc>
        <w:tc>
          <w:tcPr/>
          <w:p>
            <w:pPr>
              <w:pStyle w:val="Compact"/>
            </w:pPr>
            <w:r>
              <w:t xml:space="preserve">Expected-value calculation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(f)</w:t>
            </w:r>
          </w:p>
        </w:tc>
        <w:tc>
          <w:tcPr/>
          <w:p>
            <w:pPr>
              <w:pStyle w:val="Compact"/>
            </w:pPr>
            <w:r>
              <w:t xml:space="preserve">Range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where RJV preferred; policy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ILO 1, ILO 4</w:t>
            </w:r>
          </w:p>
        </w:tc>
        <w:tc>
          <w:tcPr/>
          <w:p>
            <w:pPr>
              <w:pStyle w:val="Compact"/>
            </w:pPr>
            <w:r>
              <w:t xml:space="preserve">Algebraic comparison, policy discussion</w:t>
            </w:r>
          </w:p>
        </w:tc>
      </w:tr>
    </w:tbl>
    <w:bookmarkEnd w:id="22"/>
    <w:bookmarkStart w:id="23" w:name="question-5a-bundling-12-marks"/>
    <w:p>
      <w:pPr>
        <w:pStyle w:val="Heading3"/>
      </w:pPr>
      <w:r>
        <w:t xml:space="preserve">Question 5A: Bundling (12 marks)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2574"/>
        <w:gridCol w:w="1386"/>
        <w:gridCol w:w="1188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Marks</w:t>
            </w:r>
          </w:p>
        </w:tc>
        <w:tc>
          <w:tcPr/>
          <w:p>
            <w:pPr>
              <w:pStyle w:val="Compact"/>
            </w:pPr>
            <w:r>
              <w:t xml:space="preserve">ILOs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(a)</w:t>
            </w:r>
          </w:p>
        </w:tc>
        <w:tc>
          <w:tcPr/>
          <w:p>
            <w:pPr>
              <w:pStyle w:val="Compact"/>
            </w:pPr>
            <w:r>
              <w:t xml:space="preserve">Separate selling: optimal prices and profit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ILO 2</w:t>
            </w:r>
          </w:p>
        </w:tc>
        <w:tc>
          <w:tcPr/>
          <w:p>
            <w:pPr>
              <w:pStyle w:val="Compact"/>
            </w:pPr>
            <w:r>
              <w:t xml:space="preserve">Calculation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(b)</w:t>
            </w:r>
          </w:p>
        </w:tc>
        <w:tc>
          <w:tcPr/>
          <w:p>
            <w:pPr>
              <w:pStyle w:val="Compact"/>
            </w:pPr>
            <w:r>
              <w:t xml:space="preserve">Pure bundling: optimal price and profit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ILO 2</w:t>
            </w:r>
          </w:p>
        </w:tc>
        <w:tc>
          <w:tcPr/>
          <w:p>
            <w:pPr>
              <w:pStyle w:val="Compact"/>
            </w:pPr>
            <w:r>
              <w:t xml:space="preserve">Calculation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(c)</w:t>
            </w:r>
          </w:p>
        </w:tc>
        <w:tc>
          <w:tcPr/>
          <w:p>
            <w:pPr>
              <w:pStyle w:val="Compact"/>
            </w:pPr>
            <w:r>
              <w:t xml:space="preserve">Comparison: profit, welfare, intuition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ILO 1, ILO 2</w:t>
            </w:r>
          </w:p>
        </w:tc>
        <w:tc>
          <w:tcPr/>
          <w:p>
            <w:pPr>
              <w:pStyle w:val="Compact"/>
            </w:pPr>
            <w:r>
              <w:t xml:space="preserve">Welfare analysis, interpretation</w:t>
            </w:r>
          </w:p>
        </w:tc>
      </w:tr>
    </w:tbl>
    <w:bookmarkEnd w:id="23"/>
    <w:bookmarkStart w:id="24" w:name="X588014ec9c7643150e08a66901b348f4daecf6d"/>
    <w:p>
      <w:pPr>
        <w:pStyle w:val="Heading3"/>
      </w:pPr>
      <w:r>
        <w:t xml:space="preserve">Question 5B: Advertising — Dorfman-Steiner (8 marks)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2574"/>
        <w:gridCol w:w="1386"/>
        <w:gridCol w:w="1188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Marks</w:t>
            </w:r>
          </w:p>
        </w:tc>
        <w:tc>
          <w:tcPr/>
          <w:p>
            <w:pPr>
              <w:pStyle w:val="Compact"/>
            </w:pPr>
            <w:r>
              <w:t xml:space="preserve">ILOs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(d)</w:t>
            </w:r>
          </w:p>
        </w:tc>
        <w:tc>
          <w:tcPr/>
          <w:p>
            <w:pPr>
              <w:pStyle w:val="Compact"/>
            </w:pPr>
            <w:r>
              <w:t xml:space="preserve">FOCs, optimal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M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ILO 2, ILO 3</w:t>
            </w:r>
          </w:p>
        </w:tc>
        <w:tc>
          <w:tcPr/>
          <w:p>
            <w:pPr>
              <w:pStyle w:val="Compact"/>
            </w:pPr>
            <w:r>
              <w:t xml:space="preserve">Derivation, calculation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(e)</w:t>
            </w:r>
          </w:p>
        </w:tc>
        <w:tc>
          <w:tcPr/>
          <w:p>
            <w:pPr>
              <w:pStyle w:val="Compact"/>
            </w:pPr>
            <w:r>
              <w:t xml:space="preserve">Elasticities; Dorfman-Steiner verification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ILO 1, ILO 2</w:t>
            </w:r>
          </w:p>
        </w:tc>
        <w:tc>
          <w:tcPr/>
          <w:p>
            <w:pPr>
              <w:pStyle w:val="Compact"/>
            </w:pPr>
            <w:r>
              <w:t xml:space="preserve">Calculation, interpretation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ilo-coverage-summary"/>
    <w:p>
      <w:pPr>
        <w:pStyle w:val="Heading2"/>
      </w:pPr>
      <w:r>
        <w:t xml:space="preserve">ILO Coverage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4356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ILO</w:t>
            </w:r>
          </w:p>
        </w:tc>
        <w:tc>
          <w:tcPr/>
          <w:p>
            <w:pPr>
              <w:pStyle w:val="Compact"/>
            </w:pPr>
            <w:r>
              <w:t xml:space="preserve">Questions assessing it</w:t>
            </w:r>
          </w:p>
        </w:tc>
        <w:tc>
          <w:tcPr/>
          <w:p>
            <w:pPr>
              <w:pStyle w:val="Compact"/>
            </w:pPr>
            <w:r>
              <w:t xml:space="preserve">Total 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1</w:t>
            </w:r>
          </w:p>
        </w:tc>
        <w:tc>
          <w:tcPr/>
          <w:p>
            <w:pPr>
              <w:pStyle w:val="Compact"/>
            </w:pPr>
            <w:r>
              <w:t xml:space="preserve">Q1(b,d), Q2(c,d), Q3(b,c,d), Q4A(c), Q4B(f), Q5A(c), Q5B(e)</w:t>
            </w:r>
          </w:p>
        </w:tc>
        <w:tc>
          <w:tcPr/>
          <w:p>
            <w:pPr>
              <w:pStyle w:val="Compact"/>
            </w:pPr>
            <w:r>
              <w:t xml:space="preserve">~65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2</w:t>
            </w:r>
          </w:p>
        </w:tc>
        <w:tc>
          <w:tcPr/>
          <w:p>
            <w:pPr>
              <w:pStyle w:val="Compact"/>
            </w:pPr>
            <w:r>
              <w:t xml:space="preserve">All questions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3</w:t>
            </w:r>
          </w:p>
        </w:tc>
        <w:tc>
          <w:tcPr/>
          <w:p>
            <w:pPr>
              <w:pStyle w:val="Compact"/>
            </w:pPr>
            <w:r>
              <w:t xml:space="preserve">Q1(a,c), Q2(a,b), Q3(a), Q4A(a,b,c), Q4B(d,e), Q5B(d)</w:t>
            </w:r>
          </w:p>
        </w:tc>
        <w:tc>
          <w:tcPr/>
          <w:p>
            <w:pPr>
              <w:pStyle w:val="Compact"/>
            </w:pPr>
            <w:r>
              <w:t xml:space="preserve">~55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4</w:t>
            </w:r>
          </w:p>
        </w:tc>
        <w:tc>
          <w:tcPr/>
          <w:p>
            <w:pPr>
              <w:pStyle w:val="Compact"/>
            </w:pPr>
            <w:r>
              <w:t xml:space="preserve">Q3(d), Q4B(f)</w:t>
            </w:r>
          </w:p>
        </w:tc>
        <w:tc>
          <w:tcPr/>
          <w:p>
            <w:pPr>
              <w:pStyle w:val="Compact"/>
            </w:pPr>
            <w:r>
              <w:t xml:space="preserve">~8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ILO 2 is assessed in every question as the core ability to select and apply the correct IO model is tested throughout.</w:t>
      </w:r>
    </w:p>
    <w:p>
      <w:r>
        <w:pict>
          <v:rect style="width:0;height:1.5pt" o:hralign="center" o:hrstd="t" o:hr="t"/>
        </w:pict>
      </w:r>
    </w:p>
    <w:bookmarkEnd w:id="26"/>
    <w:bookmarkStart w:id="27" w:name="lecture-coverage"/>
    <w:p>
      <w:pPr>
        <w:pStyle w:val="Heading2"/>
      </w:pPr>
      <w:r>
        <w:t xml:space="preserve">Lecture Coverage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Lecture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Questions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L1: Oligopoly</w:t>
            </w:r>
          </w:p>
        </w:tc>
        <w:tc>
          <w:tcPr/>
          <w:p>
            <w:pPr>
              <w:pStyle w:val="Compact"/>
            </w:pPr>
            <w:r>
              <w:t xml:space="preserve">Cournot, welfare, mergers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L2: Product differentiation</w:t>
            </w:r>
          </w:p>
        </w:tc>
        <w:tc>
          <w:tcPr/>
          <w:p>
            <w:pPr>
              <w:pStyle w:val="Compact"/>
            </w:pPr>
            <w:r>
              <w:t xml:space="preserve">Salop circular city</w:t>
            </w:r>
          </w:p>
        </w:tc>
        <w:tc>
          <w:tcPr/>
          <w:p>
            <w:pPr>
              <w:pStyle w:val="Compact"/>
            </w:pPr>
            <w:r>
              <w:t xml:space="preserve">Q2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L3: Innovation</w:t>
            </w:r>
          </w:p>
        </w:tc>
        <w:tc>
          <w:tcPr/>
          <w:p>
            <w:pPr>
              <w:pStyle w:val="Compact"/>
            </w:pPr>
            <w:r>
              <w:t xml:space="preserve">Incentives, Arrow, WTP ranking</w:t>
            </w:r>
          </w:p>
        </w:tc>
        <w:tc>
          <w:tcPr/>
          <w:p>
            <w:pPr>
              <w:pStyle w:val="Compact"/>
            </w:pPr>
            <w:r>
              <w:t xml:space="preserve">Q3(a–c)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L4: Patents</w:t>
            </w:r>
          </w:p>
        </w:tc>
        <w:tc>
          <w:tcPr/>
          <w:p>
            <w:pPr>
              <w:pStyle w:val="Compact"/>
            </w:pPr>
            <w:r>
              <w:t xml:space="preserve">Patent length, Scotchmer model</w:t>
            </w:r>
          </w:p>
        </w:tc>
        <w:tc>
          <w:tcPr/>
          <w:p>
            <w:pPr>
              <w:pStyle w:val="Compact"/>
            </w:pPr>
            <w:r>
              <w:t xml:space="preserve">Q3(d)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L5: Multi-stage games</w:t>
            </w:r>
          </w:p>
        </w:tc>
        <w:tc>
          <w:tcPr/>
          <w:p>
            <w:pPr>
              <w:pStyle w:val="Compact"/>
            </w:pPr>
            <w:r>
              <w:t xml:space="preserve">Stackelberg, strategic delegation</w:t>
            </w:r>
          </w:p>
        </w:tc>
        <w:tc>
          <w:tcPr/>
          <w:p>
            <w:pPr>
              <w:pStyle w:val="Compact"/>
            </w:pPr>
            <w:r>
              <w:t xml:space="preserve">Q4A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L6: Corporate R&amp;D</w:t>
            </w:r>
          </w:p>
        </w:tc>
        <w:tc>
          <w:tcPr/>
          <w:p>
            <w:pPr>
              <w:pStyle w:val="Compact"/>
            </w:pPr>
            <w:r>
              <w:t xml:space="preserve">Research joint ventures</w:t>
            </w:r>
          </w:p>
        </w:tc>
        <w:tc>
          <w:tcPr/>
          <w:p>
            <w:pPr>
              <w:pStyle w:val="Compact"/>
            </w:pPr>
            <w:r>
              <w:t xml:space="preserve">Q4B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L7: Bundling and tying</w:t>
            </w:r>
          </w:p>
        </w:tc>
        <w:tc>
          <w:tcPr/>
          <w:p>
            <w:pPr>
              <w:pStyle w:val="Compact"/>
            </w:pPr>
            <w:r>
              <w:t xml:space="preserve">Separate vs pure bundling</w:t>
            </w:r>
          </w:p>
        </w:tc>
        <w:tc>
          <w:tcPr/>
          <w:p>
            <w:pPr>
              <w:pStyle w:val="Compact"/>
            </w:pPr>
            <w:r>
              <w:t xml:space="preserve">Q5A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L8: Advertising</w:t>
            </w:r>
          </w:p>
        </w:tc>
        <w:tc>
          <w:tcPr/>
          <w:p>
            <w:pPr>
              <w:pStyle w:val="Compact"/>
            </w:pPr>
            <w:r>
              <w:t xml:space="preserve">Dorfman-Steiner condition</w:t>
            </w:r>
          </w:p>
        </w:tc>
        <w:tc>
          <w:tcPr/>
          <w:p>
            <w:pPr>
              <w:pStyle w:val="Compact"/>
            </w:pPr>
            <w:r>
              <w:t xml:space="preserve">Q5B</w:t>
            </w:r>
          </w:p>
        </w:tc>
      </w:tr>
    </w:tbl>
    <w:bookmarkEnd w:id="27"/>
    <w:bookmarkEnd w:id="28"/>
    <w:sectPr w:rsidR="000E2E7A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CF4C45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0889958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2E7A"/>
    <w:rsid w:val="000E2E7A"/>
    <w:rsid w:val="00244FC0"/>
    <w:rsid w:val="004710F1"/>
    <w:rsid w:val="00844539"/>
    <w:rsid w:val="00861B14"/>
    <w:rsid w:val="00F43FCA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autoRedefine/>
    <w:uiPriority w:val="9"/>
    <w:qFormat/>
    <w:rsid w:val="004710F1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text1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4710F1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text1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4710F1"/>
    <w:pPr>
      <w:keepNext/>
      <w:keepLines/>
      <w:spacing w:after="80" w:before="160"/>
      <w:outlineLvl w:val="2"/>
    </w:pPr>
    <w:rPr>
      <w:rFonts w:cstheme="majorBidi" w:eastAsiaTheme="majorEastAsia"/>
      <w:color w:themeColor="text1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4710F1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4710F1"/>
    <w:pPr>
      <w:keepNext/>
      <w:keepLines/>
      <w:spacing w:after="40" w:before="80"/>
      <w:outlineLvl w:val="4"/>
    </w:pPr>
    <w:rPr>
      <w:rFonts w:cstheme="majorBidi" w:eastAsiaTheme="majorEastAsia"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4710F1"/>
    <w:rPr>
      <w:rFonts w:asciiTheme="majorHAnsi" w:cstheme="majorBidi" w:eastAsiaTheme="majorEastAsia" w:hAnsiTheme="majorHAnsi"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4710F1"/>
    <w:rPr>
      <w:rFonts w:asciiTheme="majorHAnsi" w:cstheme="majorBidi" w:eastAsiaTheme="majorEastAsia" w:hAnsiTheme="majorHAnsi"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4710F1"/>
    <w:rPr>
      <w:rFonts w:cstheme="majorBidi" w:eastAsiaTheme="majorEastAsia"/>
      <w:color w:themeColor="text1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4710F1"/>
    <w:rPr>
      <w:rFonts w:cstheme="majorBidi" w:eastAsiaTheme="majorEastAsia"/>
      <w:i/>
      <w:iCs/>
      <w:color w:themeColor="text1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4710F1"/>
    <w:rPr>
      <w:rFonts w:cstheme="majorBidi" w:eastAsiaTheme="majorEastAsia"/>
      <w:color w:themeColor="text1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NoSpacing" w:type="paragraph">
    <w:name w:val="No Spacing"/>
    <w:uiPriority w:val="1"/>
    <w:qFormat/>
    <w:rsid w:val="00844539"/>
    <w:pPr>
      <w:spacing w:after="0"/>
    </w:pPr>
    <w:rPr>
      <w:rFonts w:eastAsiaTheme="minorHAnsi"/>
      <w:sz w:val="22"/>
      <w:szCs w:val="22"/>
      <w:lang w:eastAsia="en-US" w:val="en-GB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Gerhard Riener</dc:creator>
  <dc:description>MSc-level Industrial Organisation course at the University of St Andrews</dc:description>
  <dc:language>en-GB</dc:language>
  <cp:keywords/>
  <dcterms:created xsi:type="dcterms:W3CDTF">2026-03-05T11:50:22Z</dcterms:created>
  <dcterms:modified xsi:type="dcterms:W3CDTF">2026-03-05T11:50:22Z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-style">
    <vt:lpwstr>chicago-author-date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exam-duration">
    <vt:lpwstr>2</vt:lpwstr>
  </property>
  <property fmtid="{D5CDD505-2E9C-101B-9397-08002B2CF9AE}" pid="9" name="exam-instruc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module-code">
    <vt:lpwstr>EC5230</vt:lpwstr>
  </property>
  <property fmtid="{D5CDD505-2E9C-101B-9397-08002B2CF9AE}" pid="15" name="module-title">
    <vt:lpwstr>Industrial Organisation</vt:lpwstr>
  </property>
  <property fmtid="{D5CDD505-2E9C-101B-9397-08002B2CF9AE}" pid="16" name="toc-title">
    <vt:lpwstr>Table of contents</vt:lpwstr>
  </property>
</Properties>
</file>