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5C9" w14:textId="4DCDC267" w:rsidR="00727F17" w:rsidRDefault="00B30FCB" w:rsidP="00B30FCB">
      <w:pPr>
        <w:jc w:val="center"/>
      </w:pPr>
      <w:r>
        <w:rPr>
          <w:noProof/>
        </w:rPr>
        <w:drawing>
          <wp:inline distT="0" distB="0" distL="0" distR="0" wp14:anchorId="663B2016" wp14:editId="6695803D">
            <wp:extent cx="3552438" cy="197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39" cy="197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A7D576" w14:textId="409B1FE2" w:rsidR="00B30FCB" w:rsidRDefault="00B30FCB" w:rsidP="00B30FCB">
      <w:pPr>
        <w:jc w:val="center"/>
      </w:pPr>
    </w:p>
    <w:p w14:paraId="1A23097B" w14:textId="77777777" w:rsidR="00B30FCB" w:rsidRDefault="00B30FCB" w:rsidP="00B30FCB">
      <w:pPr>
        <w:jc w:val="center"/>
      </w:pPr>
    </w:p>
    <w:p w14:paraId="4AC91920" w14:textId="7CFAE13A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CANDLEMAS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  <w:r w:rsidR="00316498">
        <w:rPr>
          <w:rFonts w:ascii="Arial" w:hAnsi="Arial" w:cs="Arial"/>
          <w:b/>
          <w:bCs/>
          <w:sz w:val="24"/>
          <w:szCs w:val="24"/>
        </w:rPr>
        <w:t>2025-26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EXAMINATION DIET</w:t>
      </w:r>
    </w:p>
    <w:p w14:paraId="7C913BEE" w14:textId="77777777" w:rsidR="00CF3620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BUSINESS SCHOOL</w:t>
      </w:r>
    </w:p>
    <w:p w14:paraId="55448C26" w14:textId="63B61D04" w:rsidR="00B30FCB" w:rsidRPr="00B30FCB" w:rsidRDefault="00CF3620" w:rsidP="00B30FCB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DEPARTMENT OF ECONOMICS</w:t>
      </w:r>
      <w:r w:rsidR="00B30FCB" w:rsidRPr="00B30F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2E22A8F" w14:textId="434D2E22" w:rsid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02EFB263" w14:textId="77777777" w:rsidR="00B30FCB" w:rsidRPr="00B30FCB" w:rsidRDefault="00B30FCB" w:rsidP="00B30FCB">
      <w:pPr>
        <w:jc w:val="center"/>
        <w:rPr>
          <w:rFonts w:ascii="Arial" w:hAnsi="Arial" w:cs="Arial"/>
          <w:b/>
          <w:bCs/>
        </w:rPr>
      </w:pPr>
    </w:p>
    <w:p w14:paraId="4FA23D60" w14:textId="7332F421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CODE:</w:t>
        <w:tab/>
        <w:tab/>
        <w:t>EC5230</w:t>
        <w:tab/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7BA3D251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5287AAD0" w14:textId="4252C030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MODULE TITLE:</w:t>
        <w:tab/>
        <w:tab/>
        <w:t>Industrial Organisation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</w:p>
    <w:p w14:paraId="61567457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733F65BC" w14:textId="56C8684F" w:rsidR="00B30FCB" w:rsidRP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DURATION:</w:t>
        <w:tab/>
        <w:tab/>
        <w:t>2 hours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proofErr w:type="spellStart"/>
      <w:r w:rsidRPr="00B30FCB">
        <w:rPr>
          <w:rFonts w:ascii="Arial" w:hAnsi="Arial" w:cs="Arial"/>
        </w:rPr>
      </w:r>
      <w:proofErr w:type="spellEnd"/>
      <w:r w:rsidRPr="00B30FCB">
        <w:rPr>
          <w:rFonts w:ascii="Arial" w:hAnsi="Arial" w:cs="Arial"/>
        </w:rPr>
      </w:r>
    </w:p>
    <w:p w14:paraId="1B45E95A" w14:textId="77777777" w:rsidR="00B30FCB" w:rsidRPr="00B30FCB" w:rsidRDefault="00B30FCB" w:rsidP="00B30FCB">
      <w:pPr>
        <w:pStyle w:val="NoSpacing"/>
        <w:rPr>
          <w:rFonts w:ascii="Arial" w:hAnsi="Arial" w:cs="Arial"/>
        </w:rPr>
      </w:pPr>
    </w:p>
    <w:p w14:paraId="3D7B258D" w14:textId="0B9BB231" w:rsidR="00B30FCB" w:rsidRDefault="00B30FCB" w:rsidP="00B30FCB">
      <w:pPr>
        <w:pStyle w:val="NoSpacing"/>
        <w:rPr>
          <w:rFonts w:ascii="Arial" w:hAnsi="Arial" w:cs="Arial"/>
        </w:rPr>
      </w:pPr>
      <w:r w:rsidRPr="00B30FCB">
        <w:rPr>
          <w:rFonts w:ascii="Arial" w:hAnsi="Arial" w:cs="Arial"/>
          <w:b/>
          <w:bCs/>
        </w:rPr>
        <w:t>EXAM INSTRUCTIONS:</w:t>
        <w:tab/>
        <w:t>(a) Answer ALL [N] questions.</w:t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A5A4E20" w14:textId="77777777" w:rsidR="00B30FCB" w:rsidRDefault="00B30FCB" w:rsidP="00B30FCB">
      <w:pPr>
        <w:pStyle w:val="NoSpacing"/>
        <w:rPr>
          <w:rFonts w:ascii="Arial" w:hAnsi="Arial" w:cs="Arial"/>
        </w:rPr>
      </w:pPr>
    </w:p>
    <w:p w14:paraId="1B59E581" w14:textId="4036A66E" w:rsidR="00B30FCB" w:rsidRDefault="00B30FCB" w:rsidP="00B30FCB">
      <w:pPr>
        <w:pStyle w:val="NoSpacing"/>
        <w:ind w:left="2160" w:firstLine="720"/>
        <w:rPr>
          <w:rFonts w:ascii="Arial" w:hAnsi="Arial" w:cs="Arial"/>
        </w:rPr>
      </w:pPr>
      <w:r w:rsidRPr="00B30FCB">
        <w:rPr>
          <w:rFonts w:ascii="Arial" w:hAnsi="Arial" w:cs="Arial"/>
        </w:rPr>
        <w:t>(b) All questions carry equal marks.</w:t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4E83DA24" w14:textId="77777777" w:rsidR="00CF3620" w:rsidRDefault="00CF3620" w:rsidP="00B30FCB">
      <w:pPr>
        <w:pStyle w:val="NoSpacing"/>
        <w:ind w:left="2160" w:firstLine="720"/>
        <w:rPr>
          <w:rFonts w:ascii="Arial" w:hAnsi="Arial" w:cs="Arial"/>
        </w:rPr>
      </w:pPr>
    </w:p>
    <w:p w14:paraId="4B76A248" w14:textId="356AABFC" w:rsidR="00CF3620" w:rsidRDefault="00CF3620" w:rsidP="00CF3620">
      <w:pPr>
        <w:pStyle w:val="NoSpacing"/>
        <w:ind w:left="3261" w:hanging="381"/>
        <w:rPr>
          <w:rFonts w:ascii="Arial" w:hAnsi="Arial" w:cs="Arial"/>
        </w:rPr>
      </w:pPr>
      <w:r>
        <w:rPr>
          <w:rFonts w:ascii="Arial" w:hAnsi="Arial" w:cs="Arial"/>
        </w:rPr>
        <w:t>(c) Calculators are NOT allowed.</w:t>
      </w:r>
      <w:r>
        <w:rPr>
          <w:rFonts w:ascii="Arial" w:hAnsi="Arial" w:cs="Arial"/>
        </w:rPr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4E2F4E24" w14:textId="77777777" w:rsidR="00B30FCB" w:rsidRPr="00B30FCB" w:rsidRDefault="00B30FCB" w:rsidP="00B30FCB">
      <w:pPr>
        <w:pStyle w:val="NoSpacing"/>
        <w:ind w:left="2160" w:firstLine="720"/>
        <w:rPr>
          <w:rFonts w:ascii="Arial" w:hAnsi="Arial" w:cs="Arial"/>
        </w:rPr>
      </w:pPr>
    </w:p>
    <w:p w14:paraId="14050A5F" w14:textId="5B59C665" w:rsidR="00B30FCB" w:rsidRDefault="00B30FCB" w:rsidP="0021654D">
      <w:pPr>
        <w:rPr>
          <w:rFonts w:ascii="Arial" w:hAnsi="Arial" w:cs="Arial"/>
        </w:rPr>
      </w:pPr>
      <w:r w:rsidRPr="00B30FCB">
        <w:rPr>
          <w:rFonts w:ascii="Arial" w:hAnsi="Arial" w:cs="Arial"/>
        </w:rPr>
        <w:tab/>
        <w:tab/>
        <w:tab/>
        <w:tab/>
        <w:t>(d) None.</w:t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F3620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  <w:r w:rsidRPr="00B30FCB">
        <w:rPr>
          <w:rFonts w:ascii="Arial" w:hAnsi="Arial" w:cs="Arial"/>
        </w:rPr>
      </w:r>
      <w:r w:rsidR="00C704C2">
        <w:rPr>
          <w:rFonts w:ascii="Arial" w:hAnsi="Arial" w:cs="Arial"/>
        </w:rPr>
      </w:r>
    </w:p>
    <w:p w14:paraId="0DCDD725" w14:textId="2CC36CE0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60349D52" w14:textId="5D844BB9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3759D87E" w14:textId="3C4F4789" w:rsidR="0021654D" w:rsidRDefault="0021654D" w:rsidP="0021654D">
      <w:pPr>
        <w:pStyle w:val="NoSpacing"/>
        <w:rPr>
          <w:rFonts w:ascii="Arial" w:hAnsi="Arial" w:cs="Arial"/>
        </w:rPr>
      </w:pPr>
    </w:p>
    <w:p w14:paraId="48783500" w14:textId="7DD34F46" w:rsidR="0021654D" w:rsidRPr="0021654D" w:rsidRDefault="0021654D" w:rsidP="0021654D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YOU MUST HAND IN THIS PAPER AT THE END OF THE EXAM</w:t>
      </w:r>
    </w:p>
    <w:p w14:paraId="0C41B763" w14:textId="77777777" w:rsidR="0021654D" w:rsidRDefault="0021654D" w:rsidP="0021654D">
      <w:pPr>
        <w:pStyle w:val="NoSpacing"/>
        <w:rPr>
          <w:rFonts w:ascii="Arial" w:hAnsi="Arial" w:cs="Arial"/>
        </w:rPr>
      </w:pPr>
    </w:p>
    <w:p w14:paraId="0851131E" w14:textId="77777777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A08E6E5" w14:textId="628EA745" w:rsidR="0021654D" w:rsidRPr="0021654D" w:rsidRDefault="0021654D" w:rsidP="0021654D">
      <w:pPr>
        <w:pStyle w:val="NoSpacing"/>
        <w:rPr>
          <w:rFonts w:ascii="Arial" w:hAnsi="Arial" w:cs="Arial"/>
        </w:rPr>
      </w:pPr>
    </w:p>
    <w:p w14:paraId="15B3F83B" w14:textId="6DBA01BA" w:rsidR="0021654D" w:rsidRPr="0021654D" w:rsidRDefault="0021654D" w:rsidP="0021654D">
      <w:pPr>
        <w:pStyle w:val="NoSpacing"/>
        <w:ind w:firstLine="720"/>
        <w:jc w:val="center"/>
        <w:rPr>
          <w:rFonts w:ascii="Arial" w:hAnsi="Arial" w:cs="Arial"/>
          <w:b/>
          <w:bCs/>
        </w:rPr>
      </w:pPr>
      <w:r w:rsidRPr="0021654D">
        <w:rPr>
          <w:rFonts w:ascii="Arial" w:hAnsi="Arial" w:cs="Arial"/>
          <w:b/>
          <w:bCs/>
        </w:rPr>
        <w:t>PLEASE DO NOT TURN OVER THIS EXAM PAPER UNTIL YOU ARE INSTRUCTED TO DO SO</w:t>
      </w:r>
    </w:p>
    <w:p>
      <w:pPr>
        <w:pStyle w:val="Title"/>
      </w:pPr>
      <w:r>
        <w:t xml:space="preserve">EC5230 Class Test (Lectures 1-5)</w:t>
      </w:r>
    </w:p>
    <w:p>
      <w:pPr>
        <w:pStyle w:val="Subtitle"/>
      </w:pPr>
      <w:r>
        <w:t xml:space="preserve">Industrial Organisation</w:t>
      </w:r>
    </w:p>
    <w:p>
      <w:pPr>
        <w:pStyle w:val="Author"/>
      </w:pP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50 minutes.</w:t>
      </w:r>
      <w:r>
        <w:t xml:space="preserve"> </w:t>
      </w:r>
      <w:r>
        <w:rPr>
          <w:b/>
          <w:bCs/>
        </w:rPr>
        <w:t xml:space="preserve">No writing for the first 5 minutes.</w:t>
      </w:r>
    </w:p>
    <w:p>
      <w:pPr>
        <w:pStyle w:val="BodyText"/>
      </w:pPr>
      <w:r>
        <w:rPr>
          <w:b/>
          <w:bCs/>
        </w:rPr>
        <w:t xml:space="preserve">Instructions</w:t>
      </w:r>
    </w:p>
    <w:p>
      <w:pPr>
        <w:numPr>
          <w:ilvl w:val="0"/>
          <w:numId w:val="1"/>
        </w:numPr>
      </w:pPr>
      <w:r>
        <w:t xml:space="preserve">Answer all questions.</w:t>
      </w:r>
    </w:p>
    <w:p>
      <w:pPr>
        <w:numPr>
          <w:ilvl w:val="0"/>
          <w:numId w:val="1"/>
        </w:numPr>
      </w:pPr>
      <w:r>
        <w:t xml:space="preserve">Show clear intermediate steps for calculations.</w:t>
      </w:r>
    </w:p>
    <w:p>
      <w:pPr>
        <w:numPr>
          <w:ilvl w:val="0"/>
          <w:numId w:val="1"/>
        </w:numPr>
      </w:pPr>
      <w:r>
        <w:t xml:space="preserve">Unsupported final answers may receive limited credit.</w:t>
      </w:r>
    </w:p>
    <w:p>
      <w:pPr>
        <w:numPr>
          <w:ilvl w:val="0"/>
          <w:numId w:val="1"/>
        </w:numPr>
      </w:pPr>
      <w:r>
        <w:t xml:space="preserve">Total marks: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Section A (Q1–Q3): 10 marks</w:t>
      </w:r>
      <w:r>
        <w:t xml:space="preserve"> </w:t>
      </w:r>
      <w:r>
        <w:t xml:space="preserve">(core material).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Section B (Q4): 7 marks</w:t>
      </w:r>
      <w:r>
        <w:t xml:space="preserve"> </w:t>
      </w:r>
      <w:r>
        <w:t xml:space="preserve">(application).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Section C (Q5): 3 marks</w:t>
      </w:r>
      <w:r>
        <w:t xml:space="preserve"> </w:t>
      </w:r>
      <w:r>
        <w:t xml:space="preserve">(understanding).</w:t>
      </w:r>
    </w:p>
    <w:bookmarkStart w:id="0" w:name="section-a-10-marks"/>
    <w:p>
      <w:pPr>
        <w:pStyle w:val="Heading2"/>
      </w:pPr>
      <w:r>
        <w:t xml:space="preserve">Section A (10 marks)</w:t>
      </w:r>
    </w:p>
    <w:bookmarkStart w:id="1" w:name="X60b05f42dce378fd8529b70c9b92dc1fc5d1f16"/>
    <w:p>
      <w:pPr>
        <w:pStyle w:val="Heading3"/>
      </w:pPr>
      <w:r>
        <w:t xml:space="preserve">Question 1: Cournot with asymmetric costs (4 marks)</w:t>
      </w:r>
    </w:p>
    <w:p>
      <w:pPr>
        <w:pStyle w:val="FirstParagraph"/>
      </w:pPr>
      <w:r>
        <w:t xml:space="preserve">Consider a Cournot duopoly with inverse demand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constant marginal costs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3"/>
        </w:numPr>
      </w:pPr>
      <w:r>
        <w:t xml:space="preserve">Derive each firm’s best-response function.</w:t>
      </w:r>
    </w:p>
    <w:p>
      <w:pPr>
        <w:pStyle w:val="Compact"/>
        <w:numPr>
          <w:ilvl w:val="0"/>
          <w:numId w:val="3"/>
        </w:numPr>
      </w:pPr>
      <w:r>
        <w:t xml:space="preserve">Compute the Nash equilibrium quantities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q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q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, total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Compute equilibrium profits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 briefly explain why they differ.</w:t>
      </w:r>
    </w:p>
    <w:p>
      <w:r>
        <w:pict>
          <v:rect style="width:0;height:1.5pt" o:hralign="center" o:hrstd="t" o:hr="t"/>
        </w:pict>
      </w:r>
    </w:p>
    <w:bookmarkEnd w:id="0"/>
    <w:bookmarkStart w:id="2" w:name="X81a79d8182dcf7e5f56307b675aa911125832ee"/>
    <w:p>
      <w:pPr>
        <w:pStyle w:val="Heading3"/>
      </w:pPr>
      <w:r>
        <w:t xml:space="preserve">Question 2: Hotelling price competition (3 marks)</w:t>
      </w:r>
    </w:p>
    <w:p>
      <w:pPr>
        <w:pStyle w:val="FirstParagraph"/>
      </w:pPr>
      <w:r>
        <w:t xml:space="preserve">Two firms are located at the endpoints of a unit interval: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Consumers are uniformly distributed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each buys one unit. Utility from buying from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marginal costs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Assume that (v) is sufficiently large so that all consumers buy one unit (full market coverage), and that the equilibrium is interior.</w:t>
      </w:r>
    </w:p>
    <w:p>
      <w:pPr>
        <w:pStyle w:val="Compact"/>
        <w:numPr>
          <w:ilvl w:val="0"/>
          <w:numId w:val="4"/>
        </w:numPr>
      </w:pPr>
      <w:r>
        <w:t xml:space="preserve">Find the location of the marginal consumer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and the demand functions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[5]</w:t>
      </w:r>
    </w:p>
    <w:p>
      <w:pPr>
        <w:pStyle w:val="Compact"/>
        <w:numPr>
          <w:ilvl w:val="0"/>
          <w:numId w:val="4"/>
        </w:numPr>
      </w:pPr>
      <w:r>
        <w:t xml:space="preserve">Derive both price best responses and solve for the symmetric Nash equilibrium prices.</w:t>
      </w:r>
    </w:p>
    <w:p>
      <w:pPr>
        <w:pStyle w:val="Compact"/>
        <w:numPr>
          <w:ilvl w:val="0"/>
          <w:numId w:val="4"/>
        </w:numPr>
      </w:pPr>
      <w:r>
        <w:t xml:space="preserve">Compute each firm’s equilibrium market share and profit.</w:t>
      </w:r>
    </w:p>
    <w:p>
      <w:pPr>
        <w:pStyle w:val="Compact"/>
        <w:numPr>
          <w:ilvl w:val="0"/>
          <w:numId w:val="4"/>
        </w:numPr>
      </w:pPr>
      <w:r>
        <w:t xml:space="preserve">Briefly explain the effect of an increase in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equilibrium prices.</w:t>
      </w:r>
    </w:p>
    <w:p>
      <w:r>
        <w:pict>
          <v:rect style="width:0;height:1.5pt" o:hralign="center" o:hrstd="t" o:hr="t"/>
        </w:pict>
      </w:r>
    </w:p>
    <w:bookmarkEnd w:id="1"/>
    <w:bookmarkStart w:id="3" w:name="X571d5bfeb5f011cfac50b856775ec229bb6c48a"/>
    <w:p>
      <w:pPr>
        <w:pStyle w:val="Heading3"/>
      </w:pPr>
      <w:r>
        <w:t xml:space="preserve">Question 3: Innovation incentives and replacement effect (3 marks)</w:t>
      </w:r>
    </w:p>
    <w:p>
      <w:pPr>
        <w:pStyle w:val="FirstParagraph"/>
      </w:pPr>
      <w:r>
        <w:t xml:space="preserve">Consider inverse demand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process innovation reduces marginal cost 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5"/>
        </w:numPr>
      </w:pPr>
      <w:r>
        <w:t xml:space="preserve">Under monopoly both before and after innovation, compute profits before and after, and the monopolist’s maximum willingness to pay (WTP) for the innovation.</w:t>
      </w:r>
    </w:p>
    <w:p>
      <w:pPr>
        <w:pStyle w:val="Compact"/>
        <w:numPr>
          <w:ilvl w:val="0"/>
          <w:numId w:val="5"/>
        </w:numPr>
      </w:pPr>
      <w:r>
        <w:t xml:space="preserve">Under perfect competition before innovation, assume the innovator obtains exclusive use of the new technology after innovation while other firms remain available at cost (c_0) (competitive fringe). Compute the innovator’s WTP and state whether the innovation is drastic or non-drastic.</w:t>
      </w:r>
    </w:p>
    <w:p>
      <w:pPr>
        <w:pStyle w:val="Compact"/>
        <w:numPr>
          <w:ilvl w:val="0"/>
          <w:numId w:val="5"/>
        </w:numPr>
      </w:pPr>
      <w:r>
        <w:t xml:space="preserve">Compare your two WTP values and explain the replacement effect in this example.</w:t>
      </w:r>
    </w:p>
    <w:bookmarkEnd w:id="2"/>
    <w:bookmarkEnd w:id="3"/>
    <w:bookmarkStart w:id="4" w:name="section-b-7-marks"/>
    <w:p>
      <w:pPr>
        <w:pStyle w:val="Heading2"/>
      </w:pPr>
      <w:r>
        <w:t xml:space="preserve">Section B (7 marks)</w:t>
      </w:r>
    </w:p>
    <w:bookmarkStart w:id="5" w:name="X1143138d80a97241abce8179cfb3cd0f82a56c9"/>
    <w:p>
      <w:pPr>
        <w:pStyle w:val="Heading3"/>
      </w:pPr>
      <w:r>
        <w:t xml:space="preserve">Question 4: Investment game with and without patents (7 marks)</w:t>
      </w:r>
    </w:p>
    <w:p>
      <w:pPr>
        <w:pStyle w:val="FirstParagraph"/>
      </w:pPr>
      <w:r>
        <w:t xml:space="preserve">Consider a Cournot duopoly. If firms have marginal costs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 firm</w:t>
      </w:r>
      <w:r>
        <w:t xml:space="preserve"> </w:t>
      </w:r>
      <m:oMath>
        <m:r>
          <m:t>i</m:t>
        </m:r>
      </m:oMath>
      <w:r>
        <w:t xml:space="preserve">’s gross profit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firm simultaneously chooses whether to invest (</w:t>
      </w:r>
      <m:oMath>
        <m:r>
          <m:t>I</m:t>
        </m:r>
      </m:oMath>
      <w:r>
        <w:t xml:space="preserve">) or not (</w:t>
      </w:r>
      <m:oMath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6"/>
        </w:numPr>
      </w:pPr>
      <w:r>
        <w:t xml:space="preserve">If a firm invests, it pays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6"/>
        </w:numPr>
      </w:pPr>
      <w:r>
        <w:t xml:space="preserve">Investing reduces own cost from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Policy regimes: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Patents (P):</w:t>
      </w:r>
    </w:p>
    <w:p>
      <w:pPr>
        <w:pStyle w:val="Compact"/>
        <w:numPr>
          <w:ilvl w:val="1"/>
          <w:numId w:val="8"/>
        </w:numPr>
      </w:pPr>
      <w:r>
        <w:t xml:space="preserve">If only one firm invests, it obtains the patent with probability 1.</w:t>
      </w:r>
    </w:p>
    <w:p>
      <w:pPr>
        <w:pStyle w:val="Compact"/>
        <w:numPr>
          <w:ilvl w:val="1"/>
          <w:numId w:val="8"/>
        </w:numPr>
      </w:pPr>
      <w:r>
        <w:t xml:space="preserve">If both invest, each wins the patent with probability (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); payoffs are expected values over this patent lottery.</w:t>
      </w:r>
    </w:p>
    <w:p>
      <w:pPr>
        <w:pStyle w:val="Compact"/>
        <w:numPr>
          <w:ilvl w:val="1"/>
          <w:numId w:val="8"/>
        </w:numPr>
      </w:pPr>
      <w:r>
        <w:t xml:space="preserve">A non-patent-holder remains at cost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7"/>
        </w:numPr>
      </w:pPr>
      <w:r>
        <w:rPr>
          <w:b/>
          <w:bCs/>
        </w:rPr>
        <w:t xml:space="preserve">No patents (NP):</w:t>
      </w:r>
    </w:p>
    <w:p>
      <w:pPr>
        <w:pStyle w:val="Compact"/>
        <w:numPr>
          <w:ilvl w:val="1"/>
          <w:numId w:val="9"/>
        </w:numPr>
      </w:pPr>
      <w:r>
        <w:t xml:space="preserve">If one firm invests, the rival can imitate and reduce cost to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without paying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"/>
        </w:numPr>
      </w:pPr>
      <w:r>
        <w:t xml:space="preserve">Compute all gross profit terms needed for the game (for example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"/>
        </w:numPr>
      </w:pPr>
      <w:r>
        <w:t xml:space="preserve">Construct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payoff matrix for each regime (P and NP), with</w:t>
      </w:r>
      <w:r>
        <w:t xml:space="preserve"> </w:t>
      </w:r>
      <w:r>
        <w:rPr>
          <w:b/>
          <w:bCs/>
        </w:rPr>
        <w:t xml:space="preserve">net</w:t>
      </w:r>
      <w:r>
        <w:t xml:space="preserve"> </w:t>
      </w:r>
      <w:r>
        <w:t xml:space="preserve">payoffs.</w:t>
      </w:r>
    </w:p>
    <w:p>
      <w:pPr>
        <w:pStyle w:val="Compact"/>
        <w:numPr>
          <w:ilvl w:val="0"/>
          <w:numId w:val="10"/>
        </w:numPr>
      </w:pPr>
      <w:r>
        <w:t xml:space="preserve">Find all pure-strategy Nash equilibria under each regime.</w:t>
      </w:r>
    </w:p>
    <w:p>
      <w:pPr>
        <w:pStyle w:val="Compact"/>
        <w:numPr>
          <w:ilvl w:val="0"/>
          <w:numId w:val="10"/>
        </w:numPr>
      </w:pPr>
      <w:r>
        <w:t xml:space="preserve">Evaluate the statement:</w:t>
      </w:r>
      <w:r>
        <w:t xml:space="preserve"> </w:t>
      </w:r>
      <w:r>
        <w:t xml:space="preserve">“Without patents, imitation necessarily destroys incentives to invest.”</w:t>
      </w:r>
      <w:r>
        <w:t xml:space="preserve"> </w:t>
      </w:r>
      <w:r>
        <w:t xml:space="preserve">Use your results.</w:t>
      </w:r>
    </w:p>
    <w:bookmarkEnd w:id="4"/>
    <w:bookmarkEnd w:id="5"/>
    <w:bookmarkStart w:id="6" w:name="section-c-3-marks-advanced"/>
    <w:p>
      <w:pPr>
        <w:pStyle w:val="Heading2"/>
      </w:pPr>
      <w:r>
        <w:t xml:space="preserve">Section C (3 marks, advanced)</w:t>
      </w:r>
    </w:p>
    <w:bookmarkStart w:id="7" w:name="Xf6a52f11a6fe8d65a620380910683e8ec33bd58"/>
    <w:p>
      <w:pPr>
        <w:pStyle w:val="Heading3"/>
      </w:pPr>
      <w:r>
        <w:t xml:space="preserve">Question 5: Commitment stage before quantity competition (3 marks)</w:t>
      </w:r>
    </w:p>
    <w:p>
      <w:pPr>
        <w:pStyle w:val="FirstParagraph"/>
      </w:pPr>
      <w:r>
        <w:t xml:space="preserve">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18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identical constant marginal costs (c=2).</w:t>
      </w:r>
    </w:p>
    <w:p>
      <w:pPr>
        <w:pStyle w:val="BodyText"/>
      </w:pPr>
      <w:r>
        <w:t xml:space="preserve">Stage 0 (commitment):</w:t>
      </w:r>
    </w:p>
    <w:p>
      <w:pPr>
        <w:pStyle w:val="Compact"/>
        <w:numPr>
          <w:ilvl w:val="0"/>
          <w:numId w:val="11"/>
        </w:numPr>
      </w:pPr>
      <w:r>
        <w:t xml:space="preserve">Each firm simultaneously chooses (C) (commit to move first) or (N) (no commitment).</w:t>
      </w:r>
    </w:p>
    <w:p>
      <w:pPr>
        <w:pStyle w:val="Compact"/>
        <w:numPr>
          <w:ilvl w:val="0"/>
          <w:numId w:val="11"/>
        </w:numPr>
      </w:pPr>
      <w:r>
        <w:t xml:space="preserve">If exactly one firm chooses (C), that firm becomes the Stackelberg leader and pays commitment cost (K).</w:t>
      </w:r>
    </w:p>
    <w:p>
      <w:pPr>
        <w:pStyle w:val="Compact"/>
        <w:numPr>
          <w:ilvl w:val="0"/>
          <w:numId w:val="11"/>
        </w:numPr>
      </w:pPr>
      <w:r>
        <w:t xml:space="preserve">If both choose the same action ((C,C) or (N,N)), firms play Cournot in the quantity stage; under ((C,C)) each still pays (K).</w:t>
      </w:r>
    </w:p>
    <w:p>
      <w:pPr>
        <w:pStyle w:val="FirstParagraph"/>
      </w:pPr>
      <w:r>
        <w:t xml:space="preserve">Tasks:</w:t>
      </w:r>
    </w:p>
    <w:p>
      <w:pPr>
        <w:numPr>
          <w:ilvl w:val="0"/>
          <w:numId w:val="12"/>
        </w:numPr>
      </w:pPr>
      <w:r>
        <w:t xml:space="preserve">Solve the quantity-stage outcomes and profits for:</w:t>
      </w:r>
    </w:p>
    <w:p>
      <w:pPr>
        <w:pStyle w:val="Compact"/>
        <w:numPr>
          <w:ilvl w:val="1"/>
          <w:numId w:val="13"/>
        </w:numPr>
      </w:pPr>
      <w:r>
        <w:t xml:space="preserve">Cournot benchmark</w:t>
      </w:r>
    </w:p>
    <w:p>
      <w:pPr>
        <w:pStyle w:val="Compact"/>
        <w:numPr>
          <w:ilvl w:val="1"/>
          <w:numId w:val="13"/>
        </w:numPr>
      </w:pPr>
      <w:r>
        <w:t xml:space="preserve">Stackelberg leader and follower</w:t>
      </w:r>
    </w:p>
    <w:p>
      <w:pPr>
        <w:numPr>
          <w:ilvl w:val="0"/>
          <w:numId w:val="12"/>
        </w:numPr>
      </w:pPr>
      <w:r>
        <w:t xml:space="preserve">Build the stage-0 payoff matrix as a function of (K).</w:t>
      </w:r>
    </w:p>
    <w:p>
      <w:pPr>
        <w:numPr>
          <w:ilvl w:val="0"/>
          <w:numId w:val="12"/>
        </w:numPr>
      </w:pPr>
      <w:r>
        <w:t xml:space="preserve">Derive pure-strategy Nash equilibria as a function of (K) (identify threshold values).</w:t>
      </w:r>
    </w:p>
    <w:p>
      <w:pPr>
        <w:numPr>
          <w:ilvl w:val="0"/>
          <w:numId w:val="12"/>
        </w:numPr>
      </w:pPr>
      <w:r>
        <w:t xml:space="preserve">Suppose one firm can be assigned commitment rights (so the market outcome is Stackelberg with one commitment cost). For which values of (K) is this welfare-improving relative to Cournot?</w:t>
      </w:r>
    </w:p>
    <w:bookmarkEnd w:id="6"/>
    <w:bookmarkEnd w:id="7"/>
    <w:sectPr w:rsidR="0021654D" w:rsidRPr="0021654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0370C" w14:textId="77777777" w:rsidR="00D8151D" w:rsidRDefault="00D8151D" w:rsidP="00B30FCB">
      <w:pPr>
        <w:spacing w:after="0" w:line="240" w:lineRule="auto"/>
      </w:pPr>
      <w:r>
        <w:separator/>
      </w:r>
    </w:p>
  </w:endnote>
  <w:endnote w:type="continuationSeparator" w:id="0">
    <w:p w14:paraId="011709F7" w14:textId="77777777" w:rsidR="00D8151D" w:rsidRDefault="00D8151D" w:rsidP="00B3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AFFD" w14:textId="2700E688" w:rsidR="00B30FCB" w:rsidRPr="00B30FCB" w:rsidRDefault="00B30FCB" w:rsidP="00B30FCB">
    <w:pPr>
      <w:pStyle w:val="Footer"/>
      <w:jc w:val="center"/>
      <w:rPr>
        <w:rFonts w:ascii="Arial" w:hAnsi="Arial" w:cs="Arial"/>
      </w:rPr>
    </w:pPr>
    <w:r w:rsidRPr="00B30FCB">
      <w:rPr>
        <w:rFonts w:ascii="Arial" w:hAnsi="Arial" w:cs="Arial"/>
      </w:rPr>
      <w:t xml:space="preserve">Page 1 of </w:t>
    </w:r>
    <w:proofErr w:type="spellStart"/>
    <w:r w:rsidRPr="00B30FCB">
      <w:rPr>
        <w:rFonts w:ascii="Arial" w:hAnsi="Arial" w:cs="Arial"/>
      </w:rPr>
      <w:t>xxxx</w:t>
    </w:r>
    <w:proofErr w:type="spellEnd"/>
  </w:p>
  <w:p w14:paraId="49E80AD8" w14:textId="77777777" w:rsidR="00B30FCB" w:rsidRDefault="00B30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B30F7" w14:textId="77777777" w:rsidR="00D8151D" w:rsidRDefault="00D8151D" w:rsidP="00B30FCB">
      <w:pPr>
        <w:spacing w:after="0" w:line="240" w:lineRule="auto"/>
      </w:pPr>
      <w:r>
        <w:separator/>
      </w:r>
    </w:p>
  </w:footnote>
  <w:footnote w:type="continuationSeparator" w:id="0">
    <w:p w14:paraId="1D116419" w14:textId="77777777" w:rsidR="00D8151D" w:rsidRDefault="00D8151D" w:rsidP="00B30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7D5F4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05C8C0D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CB"/>
    <w:rsid w:val="000802B6"/>
    <w:rsid w:val="00084726"/>
    <w:rsid w:val="0021654D"/>
    <w:rsid w:val="00316498"/>
    <w:rsid w:val="00372999"/>
    <w:rsid w:val="004D0132"/>
    <w:rsid w:val="00647446"/>
    <w:rsid w:val="00727F17"/>
    <w:rsid w:val="00787B04"/>
    <w:rsid w:val="009D7B77"/>
    <w:rsid w:val="00B30FCB"/>
    <w:rsid w:val="00C704C2"/>
    <w:rsid w:val="00CF3620"/>
    <w:rsid w:val="00D8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08E8"/>
  <w15:chartTrackingRefBased/>
  <w15:docId w15:val="{779D55C9-E89D-4751-A84D-7058CF6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FCB"/>
  </w:style>
  <w:style w:type="paragraph" w:styleId="Footer">
    <w:name w:val="footer"/>
    <w:basedOn w:val="Normal"/>
    <w:link w:val="FooterChar"/>
    <w:uiPriority w:val="99"/>
    <w:unhideWhenUsed/>
    <w:rsid w:val="00B3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FCB"/>
  </w:style>
  <w:style w:type="paragraph" w:styleId="NoSpacing">
    <w:name w:val="No Spacing"/>
    <w:uiPriority w:val="1"/>
    <w:qFormat/>
    <w:rsid w:val="00B30FCB"/>
    <w:pPr>
      <w:spacing w:after="0" w:line="240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FirstParagraph" w:type="paragraph">
    <w:name w:val="First Paragraph"/>
    <w:basedOn w:val="BodyText"/>
    <w:next w:val="BodyText"/>
    <w:qFormat/>
  </w:style>
  <w:style w:styleId="BodyText" w:type="paragraph">
    <w:name w:val="Body Text"/>
    <w:basedOn w:val="Normal"/>
    <w:qFormat/>
    <w:pPr>
      <w:spacing w:after="180" w:before="180"/>
    </w:p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Compact" w:type="paragraph">
    <w:name w:val="Compact"/>
    <w:basedOn w:val="BodyText"/>
    <w:qFormat/>
    <w:pPr>
      <w:spacing w:after="36" w:before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f28332-4bb4-4eb1-bdf3-3b0b167053dd">
      <Terms xmlns="http://schemas.microsoft.com/office/infopath/2007/PartnerControls"/>
    </lcf76f155ced4ddcb4097134ff3c332f>
    <TaxCatchAll xmlns="4e493a7b-8963-40a6-8c4c-c314f98e81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4C5EA95834D439EE73CDE0CE5C6C8" ma:contentTypeVersion="15" ma:contentTypeDescription="Create a new document." ma:contentTypeScope="" ma:versionID="54d237ae0c47810fcac67a7ff3952b53">
  <xsd:schema xmlns:xsd="http://www.w3.org/2001/XMLSchema" xmlns:xs="http://www.w3.org/2001/XMLSchema" xmlns:p="http://schemas.microsoft.com/office/2006/metadata/properties" xmlns:ns2="5df28332-4bb4-4eb1-bdf3-3b0b167053dd" xmlns:ns3="4e493a7b-8963-40a6-8c4c-c314f98e812e" targetNamespace="http://schemas.microsoft.com/office/2006/metadata/properties" ma:root="true" ma:fieldsID="885cb3b7b6f9c971e8078217ad317f18" ns2:_="" ns3:_="">
    <xsd:import namespace="5df28332-4bb4-4eb1-bdf3-3b0b167053dd"/>
    <xsd:import namespace="4e493a7b-8963-40a6-8c4c-c314f98e81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28332-4bb4-4eb1-bdf3-3b0b16705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0da81f9-6af2-4f4e-af6b-6c9f66f5c4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493a7b-8963-40a6-8c4c-c314f98e812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a97d7fa-258c-451e-9a4e-b5555ca6aa2c}" ma:internalName="TaxCatchAll" ma:showField="CatchAllData" ma:web="4e493a7b-8963-40a6-8c4c-c314f98e8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264158-1871-4780-8C2A-ACBCBB7F3B45}">
  <ds:schemaRefs>
    <ds:schemaRef ds:uri="http://schemas.microsoft.com/office/2006/metadata/properties"/>
    <ds:schemaRef ds:uri="http://schemas.microsoft.com/office/infopath/2007/PartnerControls"/>
    <ds:schemaRef ds:uri="5df28332-4bb4-4eb1-bdf3-3b0b167053dd"/>
    <ds:schemaRef ds:uri="4e493a7b-8963-40a6-8c4c-c314f98e812e"/>
  </ds:schemaRefs>
</ds:datastoreItem>
</file>

<file path=customXml/itemProps2.xml><?xml version="1.0" encoding="utf-8"?>
<ds:datastoreItem xmlns:ds="http://schemas.openxmlformats.org/officeDocument/2006/customXml" ds:itemID="{8824F5CB-B5F9-46B1-8BE2-DE2FF17EE5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3C722-A085-4710-BFD2-6247782F05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f28332-4bb4-4eb1-bdf3-3b0b167053dd"/>
    <ds:schemaRef ds:uri="4e493a7b-8963-40a6-8c4c-c314f98e8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Stefanie Eminger</dc:creator>
  <cp:keywords/>
  <dc:description/>
  <cp:lastModifiedBy>Selma Godinjak</cp:lastModifiedBy>
  <cp:revision>2</cp:revision>
  <dcterms:created xsi:type="dcterms:W3CDTF">2026-02-02T11:52:00Z</dcterms:created>
  <dcterms:modified xsi:type="dcterms:W3CDTF">2026-02-02T11:52:00Z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0x0101001054C5EA95834D439EE73CDE0CE5C6C8</vt:lpwstr>
  </property>
</Properties>
</file>