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Gerhard Riener</w:t>
      </w:r>
    </w:p>
    <w:bookmarkStart w:id="19" w:name="X4b99122cdfd0d4afa55d46d1e641193cfe23367"/>
    <w:p>
      <w:pPr>
        <w:pStyle w:val="Heading1"/>
      </w:pPr>
      <w:r>
        <w:t xml:space="preserve">ILO Mapping — Mock Class Test (Lectures 1–5), 2025-26</w:t>
      </w:r>
    </w:p>
    <w:bookmarkStart w:id="16" w:name="intended-learning-outcomes"/>
    <w:p>
      <w:pPr>
        <w:pStyle w:val="Heading2"/>
      </w:pPr>
      <w:r>
        <w:t xml:space="preserve">Intended Learning Outcomes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1</w:t>
            </w:r>
          </w:p>
        </w:tc>
        <w:tc>
          <w:tcPr/>
          <w:p>
            <w:pPr>
              <w:pStyle w:val="Compact"/>
            </w:pPr>
            <w:r>
              <w:t xml:space="preserve">Understand how IO can deepen the understanding of behaviour of firms/agents especially in imperfectly competitive markets.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2</w:t>
            </w:r>
          </w:p>
        </w:tc>
        <w:tc>
          <w:tcPr/>
          <w:p>
            <w:pPr>
              <w:pStyle w:val="Compact"/>
            </w:pPr>
            <w:r>
              <w:t xml:space="preserve">Developing the skill of selecting the right model(s) to analyse various issues in industrial economics.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3</w:t>
            </w:r>
          </w:p>
        </w:tc>
        <w:tc>
          <w:tcPr/>
          <w:p>
            <w:pPr>
              <w:pStyle w:val="Compact"/>
            </w:pPr>
            <w:r>
              <w:t xml:space="preserve">Develop the skill of analysing economic behaviour through game theory.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4</w:t>
            </w:r>
          </w:p>
        </w:tc>
        <w:tc>
          <w:tcPr/>
          <w:p>
            <w:pPr>
              <w:pStyle w:val="Compact"/>
            </w:pPr>
            <w:r>
              <w:t xml:space="preserve">Develop curiosity leading to identifying interesting and relevant papers/examples to extend knowledge of the subject.</w:t>
            </w:r>
          </w:p>
        </w:tc>
      </w:tr>
    </w:tbl>
    <w:bookmarkEnd w:id="16"/>
    <w:bookmarkStart w:id="17" w:name="questionilo-mapping"/>
    <w:p>
      <w:pPr>
        <w:pStyle w:val="Heading2"/>
      </w:pPr>
      <w:r>
        <w:t xml:space="preserve">Question–ILO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3"/>
        <w:gridCol w:w="1182"/>
        <w:gridCol w:w="827"/>
        <w:gridCol w:w="827"/>
        <w:gridCol w:w="1773"/>
        <w:gridCol w:w="22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ILOs Assessed</w:t>
            </w:r>
          </w:p>
        </w:tc>
        <w:tc>
          <w:tcPr/>
          <w:p>
            <w:pPr>
              <w:pStyle w:val="Compact"/>
            </w:pPr>
            <w:r>
              <w:t xml:space="preserve">Assessment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Differentiated Bertrand duopoly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ILO 1, ILO 2, ILO 3</w:t>
            </w:r>
          </w:p>
        </w:tc>
        <w:tc>
          <w:tcPr/>
          <w:p>
            <w:pPr>
              <w:pStyle w:val="Compact"/>
            </w:pPr>
            <w:r>
              <w:t xml:space="preserve">Derivation (BRFs, NE), calculation (prices, profits), interpretation (differentiation vs homogeneity)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Salop circular city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ILO 1, ILO 2</w:t>
            </w:r>
          </w:p>
        </w:tc>
        <w:tc>
          <w:tcPr/>
          <w:p>
            <w:pPr>
              <w:pStyle w:val="Compact"/>
            </w:pPr>
            <w:r>
              <w:t xml:space="preserve">Derivation (pricing, free entry), calculation (</w:t>
            </w:r>
            <m:oMath>
              <m:sSup>
                <m:e>
                  <m:r>
                    <m:t>n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S</m:t>
                  </m:r>
                </m:sup>
              </m:sSup>
            </m:oMath>
            <w:r>
              <w:t xml:space="preserve">), interpretation (business-stealing externality)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Pre-emption (Gilbert-Newbery)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ILO 1, ILO 2, ILO 3</w:t>
            </w:r>
          </w:p>
        </w:tc>
        <w:tc>
          <w:tcPr/>
          <w:p>
            <w:pPr>
              <w:pStyle w:val="Compact"/>
            </w:pPr>
            <w:r>
              <w:t xml:space="preserve">Calculation (monopoly/duopoly profits, valuations), interpretation (pre-emption logic)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Patent race and R&amp;D duplication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ILO 1, ILO 2, ILO 3</w:t>
            </w:r>
          </w:p>
        </w:tc>
        <w:tc>
          <w:tcPr/>
          <w:p>
            <w:pPr>
              <w:pStyle w:val="Compact"/>
            </w:pPr>
            <w:r>
              <w:t xml:space="preserve">Derivation (expected payoffs), game theory (NE analysis), welfare comparison, policy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Strategic delegation (Vickers)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ILO 1, ILO 3</w:t>
            </w:r>
          </w:p>
        </w:tc>
        <w:tc>
          <w:tcPr/>
          <w:p>
            <w:pPr>
              <w:pStyle w:val="Compact"/>
            </w:pPr>
            <w:r>
              <w:t xml:space="preserve">Derivation (owner’s FOC), calculation (equilibrium), interpretation (prisoners’ dilemma)</w:t>
            </w:r>
          </w:p>
        </w:tc>
      </w:tr>
    </w:tbl>
    <w:bookmarkEnd w:id="17"/>
    <w:bookmarkStart w:id="18" w:name="ilo-coverage-summary"/>
    <w:p>
      <w:pPr>
        <w:pStyle w:val="Heading2"/>
      </w:pPr>
      <w:r>
        <w:t xml:space="preserve">ILO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ILO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Total Marks</w:t>
            </w:r>
          </w:p>
        </w:tc>
        <w:tc>
          <w:tcPr/>
          <w:p>
            <w:pPr>
              <w:pStyle w:val="Compact"/>
            </w:pPr>
            <w:r>
              <w:t xml:space="preserve">% of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ILO 1</w:t>
            </w:r>
          </w:p>
        </w:tc>
        <w:tc>
          <w:tcPr/>
          <w:p>
            <w:pPr>
              <w:pStyle w:val="Compact"/>
            </w:pPr>
            <w:r>
              <w:t xml:space="preserve">Q1, Q2, Q3, Q4, Q5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ILO 2</w:t>
            </w:r>
          </w:p>
        </w:tc>
        <w:tc>
          <w:tcPr/>
          <w:p>
            <w:pPr>
              <w:pStyle w:val="Compact"/>
            </w:pPr>
            <w:r>
              <w:t xml:space="preserve">Q1, Q2, Q3, Q4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ILO 3</w:t>
            </w:r>
          </w:p>
        </w:tc>
        <w:tc>
          <w:tcPr/>
          <w:p>
            <w:pPr>
              <w:pStyle w:val="Compact"/>
            </w:pPr>
            <w:r>
              <w:t xml:space="preserve">Q1, Q3, Q4, Q5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ILO 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ILO 4 (curiosity and wider reading) is primarily assessed through the policy report coursework, not the class test. All other ILOs receive broad coverage across the paper.</w:t>
      </w:r>
    </w:p>
    <w:bookmarkEnd w:id="18"/>
    <w:bookmarkEnd w:id="19"/>
    <w:sectPr w:rsidR="000E2E7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CF4C4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50889958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7A"/>
    <w:rsid w:val="000E2E7A"/>
    <w:rsid w:val="00244FC0"/>
    <w:rsid w:val="004710F1"/>
    <w:rsid w:val="00844539"/>
    <w:rsid w:val="00861B14"/>
    <w:rsid w:val="00F43FCA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4710F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710F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710F1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4710F1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710F1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710F1"/>
    <w:rPr>
      <w:rFonts w:cstheme="majorBidi" w:eastAsiaTheme="majorEastAsia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4710F1"/>
    <w:rPr>
      <w:rFonts w:cstheme="majorBidi" w:eastAsiaTheme="majorEastAsia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4710F1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NoSpacing" w:type="paragraph">
    <w:name w:val="No Spacing"/>
    <w:uiPriority w:val="1"/>
    <w:qFormat/>
    <w:rsid w:val="00844539"/>
    <w:pPr>
      <w:spacing w:after="0"/>
    </w:pPr>
    <w:rPr>
      <w:rFonts w:eastAsiaTheme="minorHAnsi"/>
      <w:sz w:val="22"/>
      <w:szCs w:val="22"/>
      <w:lang w:eastAsia="en-US" w:val="en-GB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Gerhard Riener</dc:creator>
  <dc:description>MSc-level Industrial Organisation course at the University of St Andrews</dc:description>
  <dc:language>en-GB</dc:language>
  <cp:keywords/>
  <dcterms:created xsi:type="dcterms:W3CDTF">2026-03-13T17:34:14Z</dcterms:created>
  <dcterms:modified xsi:type="dcterms:W3CDTF">2026-03-13T17:34:14Z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-style">
    <vt:lpwstr>chicago-author-date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exam-duration">
    <vt:lpwstr>2</vt:lpwstr>
  </property>
  <property fmtid="{D5CDD505-2E9C-101B-9397-08002B2CF9AE}" pid="9" name="exam-instruc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odule-code">
    <vt:lpwstr>EC5230</vt:lpwstr>
  </property>
  <property fmtid="{D5CDD505-2E9C-101B-9397-08002B2CF9AE}" pid="15" name="module-title">
    <vt:lpwstr>Industrial Organisation</vt:lpwstr>
  </property>
  <property fmtid="{D5CDD505-2E9C-101B-9397-08002B2CF9AE}" pid="16" name="toc-title">
    <vt:lpwstr>Table of contents</vt:lpwstr>
  </property>
</Properties>
</file>