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Gerhard Riener</w:t>
      </w:r>
    </w:p>
    <w:bookmarkStart w:id="28" w:name="X64e5b7d558ef515a694a90ec948c4ff046f031d"/>
    <w:p>
      <w:pPr>
        <w:pStyle w:val="Heading1"/>
      </w:pPr>
      <w:r>
        <w:t xml:space="preserve">ILO Mapping — EC5230 Final Exam (Main Paper, 2025-26)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EC5230 Industrial Organisation</w:t>
      </w:r>
      <w:r>
        <w:t xml:space="preserve"> </w:t>
      </w:r>
      <w:r>
        <w:rPr>
          <w:b/>
          <w:bCs/>
        </w:rPr>
        <w:t xml:space="preserve">Paper:</w:t>
      </w:r>
      <w:r>
        <w:t xml:space="preserve"> </w:t>
      </w:r>
      <w:r>
        <w:t xml:space="preserve">Final Exam — Main Diet (May 2026)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 hours</w:t>
      </w:r>
      <w:r>
        <w:t xml:space="preserve"> </w:t>
      </w:r>
      <w:r>
        <w:rPr>
          <w:b/>
          <w:bCs/>
        </w:rPr>
        <w:t xml:space="preserve">Total marks: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Start w:id="16" w:name="intended-learning-outcomes"/>
    <w:p>
      <w:pPr>
        <w:pStyle w:val="Heading2"/>
      </w:pPr>
      <w:r>
        <w:t xml:space="preserve">Intended Learning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1</w:t>
            </w:r>
          </w:p>
        </w:tc>
        <w:tc>
          <w:tcPr/>
          <w:p>
            <w:pPr>
              <w:pStyle w:val="Compact"/>
            </w:pPr>
            <w:r>
              <w:t xml:space="preserve">Understand how IO deepens the understanding of firm/agent behaviour in imperfectly competitive markets.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Select the right model(s) to analyse various issues in industrial economics.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3</w:t>
            </w:r>
          </w:p>
        </w:tc>
        <w:tc>
          <w:tcPr/>
          <w:p>
            <w:pPr>
              <w:pStyle w:val="Compact"/>
            </w:pPr>
            <w:r>
              <w:t xml:space="preserve">Analyse economic behaviour through game theory.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4</w:t>
            </w:r>
          </w:p>
        </w:tc>
        <w:tc>
          <w:tcPr/>
          <w:p>
            <w:pPr>
              <w:pStyle w:val="Compact"/>
            </w:pPr>
            <w:r>
              <w:t xml:space="preserve">Develop curiosity by identifying interesting papers and examples to extend knowledge of the subject.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ILO 4 is primarily assessed through the policy report coursework. It is included below only where a question genuinely invites students to draw on wider reading or policy implications.</w:t>
      </w:r>
    </w:p>
    <w:p>
      <w:r>
        <w:pict>
          <v:rect style="width:0;height:1.5pt" o:hralign="center" o:hrstd="t" o:hr="t"/>
        </w:pict>
      </w:r>
    </w:p>
    <w:bookmarkEnd w:id="16"/>
    <w:bookmarkStart w:id="17" w:name="question-level-ilo-mapping"/>
    <w:p>
      <w:pPr>
        <w:pStyle w:val="Heading2"/>
      </w:pPr>
      <w:r>
        <w:t xml:space="preserve">Question-Level ILO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803"/>
        <w:gridCol w:w="803"/>
        <w:gridCol w:w="1721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 assessed</w:t>
            </w:r>
          </w:p>
        </w:tc>
        <w:tc>
          <w:tcPr/>
          <w:p>
            <w:pPr>
              <w:pStyle w:val="Compact"/>
            </w:pPr>
            <w:r>
              <w:t xml:space="preserve">Assessment method</w:t>
            </w:r>
          </w:p>
        </w:tc>
        <w:tc>
          <w:tcPr/>
          <w:p>
            <w:pPr>
              <w:pStyle w:val="Compact"/>
            </w:pPr>
            <w:r>
              <w:t xml:space="preserve">Lecture(s)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Cournot oligopoly and mergers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Derivation, calculation, welfare analysis, conceptual discussion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Salop circular city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Derivation, calculation, social optimum comparison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Innovation incentives and patent policy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ILO 1, ILO 2, ILO 4</w:t>
            </w:r>
          </w:p>
        </w:tc>
        <w:tc>
          <w:tcPr/>
          <w:p>
            <w:pPr>
              <w:pStyle w:val="Compact"/>
            </w:pPr>
            <w:r>
              <w:t xml:space="preserve">Calculation, economic interpretation, policy discussion</w:t>
            </w:r>
          </w:p>
        </w:tc>
        <w:tc>
          <w:tcPr/>
          <w:p>
            <w:pPr>
              <w:pStyle w:val="Compact"/>
            </w:pPr>
            <w:r>
              <w:t xml:space="preserve">L3, L4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Q4A</w:t>
            </w:r>
          </w:p>
        </w:tc>
        <w:tc>
          <w:tcPr/>
          <w:p>
            <w:pPr>
              <w:pStyle w:val="Compact"/>
            </w:pPr>
            <w:r>
              <w:t xml:space="preserve">Strategic delegation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Derivation, calculation, game-theoretic interpretation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Q4B</w:t>
            </w:r>
          </w:p>
        </w:tc>
        <w:tc>
          <w:tcPr/>
          <w:p>
            <w:pPr>
              <w:pStyle w:val="Compact"/>
            </w:pPr>
            <w:r>
              <w:t xml:space="preserve">Research joint ventures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ILO 1, ILO 2, ILO 3, ILO 4</w:t>
            </w:r>
          </w:p>
        </w:tc>
        <w:tc>
          <w:tcPr/>
          <w:p>
            <w:pPr>
              <w:pStyle w:val="Compact"/>
            </w:pPr>
            <w:r>
              <w:t xml:space="preserve">Expected-value calculation, strategic comparison, policy discussion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Q5A</w:t>
            </w:r>
          </w:p>
        </w:tc>
        <w:tc>
          <w:tcPr/>
          <w:p>
            <w:pPr>
              <w:pStyle w:val="Compact"/>
            </w:pPr>
            <w:r>
              <w:t xml:space="preserve">Bundling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Calculation, consumer decision-making, welfare comparison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Q5B</w:t>
            </w:r>
          </w:p>
        </w:tc>
        <w:tc>
          <w:tcPr/>
          <w:p>
            <w:pPr>
              <w:pStyle w:val="Compact"/>
            </w:pPr>
            <w:r>
              <w:t xml:space="preserve">Advertising (Dorfman-Steiner)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Derivation, elasticity computation, condition verification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5" w:name="sub-part-level-ilo-mapping"/>
    <w:p>
      <w:pPr>
        <w:pStyle w:val="Heading2"/>
      </w:pPr>
      <w:r>
        <w:t xml:space="preserve">Sub-Part-Level ILO Mapping</w:t>
      </w:r>
    </w:p>
    <w:bookmarkStart w:id="18" w:name="X251ac1835ed2563600d092e0a493a5007215e4f"/>
    <w:p>
      <w:pPr>
        <w:pStyle w:val="Heading3"/>
      </w:pPr>
      <w:r>
        <w:t xml:space="preserve">Question 1: Cournot oligopoly and mergers (20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Derive symmetric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-firm Cournot equilibrium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Numerical example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: CS, PS, DWL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Calculation, welfare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Post-merger equilibrium (2+1 firm)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Derivation,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t xml:space="preserve">Merger profitability; merger paradox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Calculation, conceptual discussion</w:t>
            </w:r>
          </w:p>
        </w:tc>
      </w:tr>
    </w:tbl>
    <w:bookmarkEnd w:id="18"/>
    <w:bookmarkStart w:id="19" w:name="question-2-salop-circular-city-20-marks"/>
    <w:p>
      <w:pPr>
        <w:pStyle w:val="Heading3"/>
      </w:pPr>
      <w:r>
        <w:t xml:space="preserve">Question 2: Salop circular city (20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Marginal consumer and demand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Symmetric Nash equilibrium price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Free-entry equilibrium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Derivation,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t xml:space="preserve">Social optimum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over-entry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Derivation, welfare reasoning</w:t>
            </w:r>
          </w:p>
        </w:tc>
      </w:tr>
    </w:tbl>
    <w:bookmarkEnd w:id="19"/>
    <w:bookmarkStart w:id="20" w:name="X57e8e7454ba8a21cc5fdb4affe7d27654d36633"/>
    <w:p>
      <w:pPr>
        <w:pStyle w:val="Heading3"/>
      </w:pPr>
      <w:r>
        <w:t xml:space="preserve">Question 3: Innovation incentives and patent policy (20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Drastic/non-drastic classification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Calculation, condition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WTP ranking: monopoly, competitive, social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Calculation,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Arrow’s replacement effect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1</w:t>
            </w:r>
          </w:p>
        </w:tc>
        <w:tc>
          <w:tcPr/>
          <w:p>
            <w:pPr>
              <w:pStyle w:val="Compact"/>
            </w:pPr>
            <w:r>
              <w:t xml:space="preserve">Economic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t xml:space="preserve">Optimal patent length (Scotchmer model)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1, ILO 4</w:t>
            </w:r>
          </w:p>
        </w:tc>
        <w:tc>
          <w:tcPr/>
          <w:p>
            <w:pPr>
              <w:pStyle w:val="Compact"/>
            </w:pPr>
            <w:r>
              <w:t xml:space="preserve">Calculation, policy discussion</w:t>
            </w:r>
          </w:p>
        </w:tc>
      </w:tr>
    </w:tbl>
    <w:bookmarkEnd w:id="20"/>
    <w:bookmarkStart w:id="21" w:name="X47d8b34609ce905de2ca76a779a250338bac44b"/>
    <w:p>
      <w:pPr>
        <w:pStyle w:val="Heading3"/>
      </w:pPr>
      <w:r>
        <w:t xml:space="preserve">Question 4A: Strategic delegation (10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Stage-2 equilibrium quantities given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Optimal delegation parameter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and equilibrium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Derivation, backward induction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Profit comparison; prisoner’s dilemma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1, ILO 3</w:t>
            </w:r>
          </w:p>
        </w:tc>
        <w:tc>
          <w:tcPr/>
          <w:p>
            <w:pPr>
              <w:pStyle w:val="Compact"/>
            </w:pPr>
            <w:r>
              <w:t xml:space="preserve">Calculation, game-theoretic interpretation</w:t>
            </w:r>
          </w:p>
        </w:tc>
      </w:tr>
    </w:tbl>
    <w:bookmarkEnd w:id="21"/>
    <w:bookmarkStart w:id="22" w:name="X2cba1a27517448f09d309028044690ba35b5242"/>
    <w:p>
      <w:pPr>
        <w:pStyle w:val="Heading3"/>
      </w:pPr>
      <w:r>
        <w:t xml:space="preserve">Question 4B: Research joint ventures (10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t xml:space="preserve">Non-cooperative expected payoff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Expected-value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RJV expected payoff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Expected-value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(f)</w:t>
            </w:r>
          </w:p>
        </w:tc>
        <w:tc>
          <w:tcPr/>
          <w:p>
            <w:pPr>
              <w:pStyle w:val="Compact"/>
            </w:pPr>
            <w:r>
              <w:t xml:space="preserve">Range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where RJV preferred; policy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1, ILO 4</w:t>
            </w:r>
          </w:p>
        </w:tc>
        <w:tc>
          <w:tcPr/>
          <w:p>
            <w:pPr>
              <w:pStyle w:val="Compact"/>
            </w:pPr>
            <w:r>
              <w:t xml:space="preserve">Algebraic comparison, policy discussion</w:t>
            </w:r>
          </w:p>
        </w:tc>
      </w:tr>
    </w:tbl>
    <w:bookmarkEnd w:id="22"/>
    <w:bookmarkStart w:id="23" w:name="question-5a-bundling-12-marks"/>
    <w:p>
      <w:pPr>
        <w:pStyle w:val="Heading3"/>
      </w:pPr>
      <w:r>
        <w:t xml:space="preserve">Question 5A: Bundling (12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r>
              <w:t xml:space="preserve">Separate selling: optimal prices and profit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Pure bundling: optimal price and profit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Comparison: profit, welfare, intuition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Welfare analysis, interpretation</w:t>
            </w:r>
          </w:p>
        </w:tc>
      </w:tr>
    </w:tbl>
    <w:bookmarkEnd w:id="23"/>
    <w:bookmarkStart w:id="24" w:name="X588014ec9c7643150e08a66901b348f4daecf6d"/>
    <w:p>
      <w:pPr>
        <w:pStyle w:val="Heading3"/>
      </w:pPr>
      <w:r>
        <w:t xml:space="preserve">Question 5B: Advertising — Dorfman-Steiner (8 marks)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38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t xml:space="preserve">FOCs, optimal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2, ILO 3</w:t>
            </w:r>
          </w:p>
        </w:tc>
        <w:tc>
          <w:tcPr/>
          <w:p>
            <w:pPr>
              <w:pStyle w:val="Compact"/>
            </w:pPr>
            <w:r>
              <w:t xml:space="preserve">Derivation,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Elasticities; Dorfman-Steiner verification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Calculation, interpretation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ilo-coverage-summary"/>
    <w:p>
      <w:pPr>
        <w:pStyle w:val="Heading2"/>
      </w:pPr>
      <w:r>
        <w:t xml:space="preserve">ILO 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435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ILO</w:t>
            </w:r>
          </w:p>
        </w:tc>
        <w:tc>
          <w:tcPr/>
          <w:p>
            <w:pPr>
              <w:pStyle w:val="Compact"/>
            </w:pPr>
            <w:r>
              <w:t xml:space="preserve">Questions assessing it</w:t>
            </w:r>
          </w:p>
        </w:tc>
        <w:tc>
          <w:tcPr/>
          <w:p>
            <w:pPr>
              <w:pStyle w:val="Compact"/>
            </w:pPr>
            <w:r>
              <w:t xml:space="preserve">Total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1</w:t>
            </w:r>
          </w:p>
        </w:tc>
        <w:tc>
          <w:tcPr/>
          <w:p>
            <w:pPr>
              <w:pStyle w:val="Compact"/>
            </w:pPr>
            <w:r>
              <w:t xml:space="preserve">Q1(b,d), Q2(c,d), Q3(b,c,d), Q4A(c), Q4B(f), Q5A(c), Q5B(e)</w:t>
            </w:r>
          </w:p>
        </w:tc>
        <w:tc>
          <w:tcPr/>
          <w:p>
            <w:pPr>
              <w:pStyle w:val="Compact"/>
            </w:pPr>
            <w:r>
              <w:t xml:space="preserve">~65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All questions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3</w:t>
            </w:r>
          </w:p>
        </w:tc>
        <w:tc>
          <w:tcPr/>
          <w:p>
            <w:pPr>
              <w:pStyle w:val="Compact"/>
            </w:pPr>
            <w:r>
              <w:t xml:space="preserve">Q1(a,c), Q2(a,b), Q3(a), Q4A(a,b,c), Q4B(d,e), Q5B(d)</w:t>
            </w:r>
          </w:p>
        </w:tc>
        <w:tc>
          <w:tcPr/>
          <w:p>
            <w:pPr>
              <w:pStyle w:val="Compact"/>
            </w:pPr>
            <w:r>
              <w:t xml:space="preserve">~55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4</w:t>
            </w:r>
          </w:p>
        </w:tc>
        <w:tc>
          <w:tcPr/>
          <w:p>
            <w:pPr>
              <w:pStyle w:val="Compact"/>
            </w:pPr>
            <w:r>
              <w:t xml:space="preserve">Q3(d), Q4B(f)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ILO 2 is assessed in every question as the core ability to select and apply the correct IO model is tested throughout.</w:t>
      </w:r>
    </w:p>
    <w:p>
      <w:r>
        <w:pict>
          <v:rect style="width:0;height:1.5pt" o:hralign="center" o:hrstd="t" o:hr="t"/>
        </w:pict>
      </w:r>
    </w:p>
    <w:bookmarkEnd w:id="26"/>
    <w:bookmarkStart w:id="27" w:name="lecture-coverage"/>
    <w:p>
      <w:pPr>
        <w:pStyle w:val="Heading2"/>
      </w:pPr>
      <w:r>
        <w:t xml:space="preserve">Lecture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L1: Oligopoly</w:t>
            </w:r>
          </w:p>
        </w:tc>
        <w:tc>
          <w:tcPr/>
          <w:p>
            <w:pPr>
              <w:pStyle w:val="Compact"/>
            </w:pPr>
            <w:r>
              <w:t xml:space="preserve">Cournot, welfare, mergers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L2: Product differentiation</w:t>
            </w:r>
          </w:p>
        </w:tc>
        <w:tc>
          <w:tcPr/>
          <w:p>
            <w:pPr>
              <w:pStyle w:val="Compact"/>
            </w:pPr>
            <w:r>
              <w:t xml:space="preserve">Salop circular city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L3: Innovation</w:t>
            </w:r>
          </w:p>
        </w:tc>
        <w:tc>
          <w:tcPr/>
          <w:p>
            <w:pPr>
              <w:pStyle w:val="Compact"/>
            </w:pPr>
            <w:r>
              <w:t xml:space="preserve">Incentives, Arrow, WTP ranking</w:t>
            </w:r>
          </w:p>
        </w:tc>
        <w:tc>
          <w:tcPr/>
          <w:p>
            <w:pPr>
              <w:pStyle w:val="Compact"/>
            </w:pPr>
            <w:r>
              <w:t xml:space="preserve">Q3(a–c)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L4: Patents</w:t>
            </w:r>
          </w:p>
        </w:tc>
        <w:tc>
          <w:tcPr/>
          <w:p>
            <w:pPr>
              <w:pStyle w:val="Compact"/>
            </w:pPr>
            <w:r>
              <w:t xml:space="preserve">Patent length, Scotchmer model</w:t>
            </w:r>
          </w:p>
        </w:tc>
        <w:tc>
          <w:tcPr/>
          <w:p>
            <w:pPr>
              <w:pStyle w:val="Compact"/>
            </w:pPr>
            <w:r>
              <w:t xml:space="preserve">Q3(d)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L5: Multi-stage games</w:t>
            </w:r>
          </w:p>
        </w:tc>
        <w:tc>
          <w:tcPr/>
          <w:p>
            <w:pPr>
              <w:pStyle w:val="Compact"/>
            </w:pPr>
            <w:r>
              <w:t xml:space="preserve">Stackelberg, strategic delegation</w:t>
            </w:r>
          </w:p>
        </w:tc>
        <w:tc>
          <w:tcPr/>
          <w:p>
            <w:pPr>
              <w:pStyle w:val="Compact"/>
            </w:pPr>
            <w:r>
              <w:t xml:space="preserve">Q4A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L6: Corporate R&amp;D</w:t>
            </w:r>
          </w:p>
        </w:tc>
        <w:tc>
          <w:tcPr/>
          <w:p>
            <w:pPr>
              <w:pStyle w:val="Compact"/>
            </w:pPr>
            <w:r>
              <w:t xml:space="preserve">Research joint ventures</w:t>
            </w:r>
          </w:p>
        </w:tc>
        <w:tc>
          <w:tcPr/>
          <w:p>
            <w:pPr>
              <w:pStyle w:val="Compact"/>
            </w:pPr>
            <w:r>
              <w:t xml:space="preserve">Q4B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L7: Bundling and tying</w:t>
            </w:r>
          </w:p>
        </w:tc>
        <w:tc>
          <w:tcPr/>
          <w:p>
            <w:pPr>
              <w:pStyle w:val="Compact"/>
            </w:pPr>
            <w:r>
              <w:t xml:space="preserve">Separate vs pure bundling</w:t>
            </w:r>
          </w:p>
        </w:tc>
        <w:tc>
          <w:tcPr/>
          <w:p>
            <w:pPr>
              <w:pStyle w:val="Compact"/>
            </w:pPr>
            <w:r>
              <w:t xml:space="preserve">Q5A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L8: Advertising</w:t>
            </w:r>
          </w:p>
        </w:tc>
        <w:tc>
          <w:tcPr/>
          <w:p>
            <w:pPr>
              <w:pStyle w:val="Compact"/>
            </w:pPr>
            <w:r>
              <w:t xml:space="preserve">Dorfman-Steiner condition</w:t>
            </w:r>
          </w:p>
        </w:tc>
        <w:tc>
          <w:tcPr/>
          <w:p>
            <w:pPr>
              <w:pStyle w:val="Compact"/>
            </w:pPr>
            <w:r>
              <w:t xml:space="preserve">Q5B</w:t>
            </w:r>
          </w:p>
        </w:tc>
      </w:tr>
    </w:tbl>
    <w:bookmarkEnd w:id="27"/>
    <w:bookmarkEnd w:id="28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088995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Gerhard Riener</dc:creator>
  <dc:description>MSc-level Industrial Organisation course at the University of St Andrews</dc:description>
  <dc:language>en-GB</dc:language>
  <cp:keywords/>
  <dcterms:created xsi:type="dcterms:W3CDTF">2026-03-13T17:34:19Z</dcterms:created>
  <dcterms:modified xsi:type="dcterms:W3CDTF">2026-03-13T17:34:19Z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toc-title">
    <vt:lpwstr>Table of contents</vt:lpwstr>
  </property>
</Properties>
</file>