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bg-BG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bg-BG"/>
        </w:rPr>
        <w:t>Защита на теорията:</w:t>
      </w:r>
    </w:p>
    <w:p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bg-BG"/>
        </w:rPr>
      </w:pPr>
    </w:p>
    <w:p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bg-BG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bg-BG"/>
        </w:rPr>
        <w:t xml:space="preserve">Слайд 1: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bg-BG"/>
        </w:rPr>
        <w:t>Здравейте, аз съм Гергана Синдонас от 12 А клас и темата, която ще ви преставя е ,,</w:t>
      </w:r>
      <w:r>
        <w:rPr>
          <w:rFonts w:hint="default" w:ascii="Times New Roman" w:hAnsi="Times New Roman"/>
          <w:b w:val="0"/>
          <w:bCs w:val="0"/>
          <w:sz w:val="24"/>
          <w:szCs w:val="24"/>
          <w:vertAlign w:val="baseline"/>
          <w:lang w:val="bg-BG"/>
        </w:rPr>
        <w:t>Защита в уеб пространството и киберсигурност в условията на глобалната икономика’’</w:t>
      </w:r>
    </w:p>
    <w:p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bg-BG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bg-BG"/>
        </w:rPr>
        <w:t xml:space="preserve">Слайд 2: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bg-BG"/>
        </w:rPr>
        <w:t xml:space="preserve">Нека първо накратко ви въведа в темата: </w:t>
      </w:r>
    </w:p>
    <w:p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bg-BG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bg-BG"/>
        </w:rPr>
        <w:t xml:space="preserve">Слайд 3: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  <w:t xml:space="preserve">В двадесет и първи век технологиите проникват във всеки аспект на нашия живот, от личната сфера до влиянието върху глобалната икономика. Поради тази причина киберсигурността е от съществено значение. На лично ниво, предпазва чувствителна информация, предоставяйки защита на онлайн присъствието. Освен индивидуалните аспекти, киберсигурността играе ключова роля в обществената безопасност, икономическата стабилност и националната сигурност. Тя е от съществено значение в предпазването от киберзаплахи, които могат да компрометират чувствителна информация и да повлияят на инфраструктурата. 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bg-BG"/>
        </w:rPr>
        <w:t xml:space="preserve">Слайд 4: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bg-BG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bg-BG"/>
        </w:rPr>
        <w:t xml:space="preserve">1. Какво е киберсигурност?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  <w:t>Киберсигурността е съвкупност от практики, защитаващи системи, мрежи и програми от цифрови атаки. Чрез ефективна защита се предпазва чувствителна информация и се предотвратява изнудване от киберпрестъпници. В съвременния свят, доминиран от данни, киберсигурността става от основно значение поради нарастващия обем на предоставяна информация.</w:t>
      </w:r>
    </w:p>
    <w:p>
      <w:pPr>
        <w:ind w:firstLine="72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/>
          <w:bCs/>
          <w:sz w:val="24"/>
          <w:szCs w:val="24"/>
          <w:lang w:val="bg-BG"/>
        </w:rPr>
        <w:t xml:space="preserve">Цели: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  <w:t xml:space="preserve">Целите на киберсигурността включват защита на конфиденциалността, гарантиране на цялостта на данните, ограничаване на достъпа, предотвратяване на злоупотреби и атаки. </w:t>
      </w:r>
    </w:p>
    <w:p>
      <w:pPr>
        <w:ind w:firstLine="72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  <w:t xml:space="preserve">Киберзаплахите представляват разнообразие от атаки, развиващи се със скоростта, с която се развива и дигиталният свят. Пример за широкоразпространена атака е фишинг, използваща манипулации, за да подмами хората да споделят лични данни.Такъв тип гама от техники са spear phishing и denial-of-service (DoS) атаки. Различни форми на киберпрестъпления, като подмяната на име на домейн и man-in-the-middle атаки, допълват репертоара на хакерите. 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bg-BG"/>
        </w:rPr>
        <w:t xml:space="preserve">Слайд 5: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bg-BG"/>
        </w:rPr>
        <w:tab/>
      </w:r>
      <w:r>
        <w:rPr>
          <w:rFonts w:hint="default" w:ascii="Times New Roman" w:hAnsi="Times New Roman"/>
          <w:b/>
          <w:bCs/>
          <w:sz w:val="32"/>
          <w:szCs w:val="32"/>
          <w:lang w:val="bg-BG"/>
        </w:rPr>
        <w:t xml:space="preserve">2. Кои са ефективните начини за защита в интернет пространството?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  <w:t>Опазване на личната информация: Публикувайте само неща, които са свързани с вашата професионална биография и контакти. Избягвайте да споделяте лични данни като адреси или семейно положение, което може да бъде злоупотребено от злонамерени лица.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  <w:t>Използване на VPN: Първокласна VPN услуга криптира вашия интернет трафик и ви предоставя анонимен IP адрес, което повишава вашата онлайн анонимност и защита.</w:t>
      </w:r>
    </w:p>
    <w:p>
      <w:pPr>
        <w:ind w:firstLine="72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  <w:t>Бдителност при финансови транзакции: Редовно проверявайте вашите банкови сметки и реагирайте бързо при открити неизвестни транзакции или подозрителни активности.</w:t>
      </w:r>
    </w:p>
    <w:p>
      <w:pPr>
        <w:ind w:firstLine="72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  <w:t>Силни пароли и многофакторна идентификация: Изберете силни пароли, които съчетават букви (малки и големи), цифри и специални символи. Използвайте различни пароли за различните онлайн акаунти и активирайте многофакторна идентификация, където е възможно.</w:t>
      </w:r>
    </w:p>
    <w:p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bg-BG"/>
        </w:rPr>
      </w:pPr>
    </w:p>
    <w:p>
      <w:pPr>
        <w:jc w:val="left"/>
        <w:rPr>
          <w:rFonts w:hint="default" w:ascii="Times New Roman" w:hAnsi="Times New Roman"/>
          <w:b/>
          <w:bCs/>
          <w:sz w:val="32"/>
          <w:szCs w:val="32"/>
          <w:lang w:val="bg-BG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bg-BG"/>
        </w:rPr>
        <w:t xml:space="preserve">Слайд 6: </w:t>
      </w:r>
      <w:r>
        <w:rPr>
          <w:rFonts w:hint="default" w:ascii="Times New Roman" w:hAnsi="Times New Roman"/>
          <w:b/>
          <w:bCs/>
          <w:sz w:val="32"/>
          <w:szCs w:val="32"/>
          <w:lang w:val="bg-BG"/>
        </w:rPr>
        <w:t>Прокси сървър за защита на компютър-</w:t>
      </w:r>
    </w:p>
    <w:p>
      <w:pPr>
        <w:jc w:val="left"/>
        <w:rPr>
          <w:rFonts w:hint="default" w:ascii="Times New Roman" w:hAnsi="Times New Roman"/>
          <w:b/>
          <w:bCs/>
          <w:sz w:val="32"/>
          <w:szCs w:val="32"/>
          <w:lang w:val="bg-BG"/>
        </w:rPr>
      </w:pPr>
      <w:r>
        <w:rPr>
          <w:rFonts w:hint="default" w:ascii="Times New Roman" w:hAnsi="Times New Roman"/>
          <w:b/>
          <w:bCs/>
          <w:sz w:val="32"/>
          <w:szCs w:val="32"/>
          <w:lang w:val="bg-BG"/>
        </w:rPr>
        <w:t>характеристика, предимства и недостатъци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  <w:t xml:space="preserve">3.1. Характеристика - Прокси сървърът, представлява централен компонент в мрежовата сигурност, който осигурява защита и оптимизация на интернет комуникацията. 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</w:pPr>
    </w:p>
    <w:tbl>
      <w:tblPr>
        <w:tblStyle w:val="3"/>
        <w:tblpPr w:leftFromText="180" w:rightFromText="180" w:vertAnchor="text" w:horzAnchor="page" w:tblpXSpec="center" w:tblpY="260"/>
        <w:tblOverlap w:val="never"/>
        <w:tblW w:w="7480" w:type="dxa"/>
        <w:jc w:val="center"/>
        <w:tblCellSpacing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12"/>
        <w:gridCol w:w="376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  <w:tblCellSpacing w:w="0" w:type="dxa"/>
          <w:jc w:val="center"/>
        </w:trPr>
        <w:tc>
          <w:tcPr>
            <w:tcW w:w="3712" w:type="dxa"/>
            <w:tcBorders>
              <w:top w:val="single" w:color="7C6F97" w:sz="4" w:space="0"/>
              <w:left w:val="single" w:color="7C6F97" w:sz="4" w:space="0"/>
              <w:bottom w:val="single" w:color="7C6F97" w:sz="4" w:space="0"/>
            </w:tcBorders>
            <w:shd w:val="clear" w:color="auto" w:fill="7F739A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3.2. Предимства</w:t>
            </w:r>
          </w:p>
        </w:tc>
        <w:tc>
          <w:tcPr>
            <w:tcW w:w="3768" w:type="dxa"/>
            <w:tcBorders>
              <w:top w:val="single" w:color="7C6F97" w:sz="4" w:space="0"/>
              <w:left w:val="single" w:color="7C6F97" w:sz="4" w:space="0"/>
              <w:bottom w:val="single" w:color="7C6F97" w:sz="4" w:space="0"/>
            </w:tcBorders>
            <w:shd w:val="clear" w:color="auto" w:fill="7F739A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Недостатъци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  <w:tblCellSpacing w:w="0" w:type="dxa"/>
          <w:jc w:val="center"/>
        </w:trPr>
        <w:tc>
          <w:tcPr>
            <w:tcW w:w="3712" w:type="dxa"/>
            <w:tcBorders>
              <w:top w:val="single" w:color="7C6F97" w:sz="4" w:space="0"/>
              <w:left w:val="single" w:color="7C6F97" w:sz="4" w:space="0"/>
              <w:bottom w:val="single" w:color="7C6F97" w:sz="4" w:space="0"/>
            </w:tcBorders>
            <w:shd w:val="clear" w:color="auto" w:fill="auto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1. Анонимност и поверителност</w:t>
            </w:r>
          </w:p>
        </w:tc>
        <w:tc>
          <w:tcPr>
            <w:tcW w:w="3768" w:type="dxa"/>
            <w:tcBorders>
              <w:top w:val="single" w:color="7C6F97" w:sz="4" w:space="0"/>
              <w:left w:val="single" w:color="7C6F97" w:sz="4" w:space="0"/>
              <w:bottom w:val="single" w:color="7C6F97" w:sz="4" w:space="0"/>
            </w:tcBorders>
            <w:shd w:val="clear" w:color="auto" w:fill="auto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Намалената скорост на връзката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3" w:hRule="atLeast"/>
          <w:tblCellSpacing w:w="0" w:type="dxa"/>
          <w:jc w:val="center"/>
        </w:trPr>
        <w:tc>
          <w:tcPr>
            <w:tcW w:w="3712" w:type="dxa"/>
            <w:tcBorders>
              <w:top w:val="single" w:color="7C6F97" w:sz="4" w:space="0"/>
              <w:left w:val="single" w:color="7C6F97" w:sz="4" w:space="0"/>
              <w:bottom w:val="single" w:color="7C6F97" w:sz="4" w:space="0"/>
            </w:tcBorders>
            <w:shd w:val="clear" w:color="auto" w:fill="auto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2. Филтрират и блокират зловреден трафик</w:t>
            </w:r>
          </w:p>
        </w:tc>
        <w:tc>
          <w:tcPr>
            <w:tcW w:w="3768" w:type="dxa"/>
            <w:tcBorders>
              <w:top w:val="single" w:color="7C6F97" w:sz="4" w:space="0"/>
              <w:left w:val="single" w:color="7C6F97" w:sz="4" w:space="0"/>
              <w:bottom w:val="single" w:color="7C6F97" w:sz="4" w:space="0"/>
            </w:tcBorders>
            <w:shd w:val="clear" w:color="auto" w:fill="auto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В някои случаи използването на прокси сървъри може да</w:t>
            </w: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:lang w:val="bg-BG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противоречи на законите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  <w:tblCellSpacing w:w="0" w:type="dxa"/>
          <w:jc w:val="center"/>
        </w:trPr>
        <w:tc>
          <w:tcPr>
            <w:tcW w:w="3712" w:type="dxa"/>
            <w:tcBorders>
              <w:top w:val="single" w:color="7C6F97" w:sz="4" w:space="0"/>
              <w:left w:val="single" w:color="7C6F97" w:sz="4" w:space="0"/>
              <w:bottom w:val="single" w:color="7C6F97" w:sz="4" w:space="0"/>
            </w:tcBorders>
            <w:shd w:val="clear" w:color="auto" w:fill="auto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3. Шифриране на данните</w:t>
            </w:r>
          </w:p>
        </w:tc>
        <w:tc>
          <w:tcPr>
            <w:tcW w:w="3768" w:type="dxa"/>
            <w:tcBorders>
              <w:top w:val="single" w:color="7C6F97" w:sz="4" w:space="0"/>
              <w:left w:val="single" w:color="7C6F97" w:sz="4" w:space="0"/>
              <w:bottom w:val="single" w:color="7C6F97" w:sz="4" w:space="0"/>
            </w:tcBorders>
            <w:shd w:val="clear" w:color="auto" w:fill="auto"/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Изискването за конфигуриране</w:t>
            </w:r>
          </w:p>
        </w:tc>
      </w:tr>
    </w:tbl>
    <w:p>
      <w:p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</w:pPr>
    </w:p>
    <w:p>
      <w:pPr>
        <w:jc w:val="both"/>
        <w:rPr>
          <w:rFonts w:hint="default" w:ascii="Times New Roman" w:hAnsi="Times New Roman"/>
          <w:b/>
          <w:bCs/>
          <w:sz w:val="32"/>
          <w:szCs w:val="32"/>
          <w:lang w:val="bg-BG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bg-BG"/>
        </w:rPr>
        <w:t xml:space="preserve">Слайд 7: </w:t>
      </w:r>
      <w:r>
        <w:rPr>
          <w:rFonts w:hint="default" w:ascii="Times New Roman" w:hAnsi="Times New Roman"/>
          <w:b/>
          <w:bCs/>
          <w:sz w:val="32"/>
          <w:szCs w:val="32"/>
          <w:lang w:val="bg-BG"/>
        </w:rPr>
        <w:t>Киберсигурността и изучаваните програмни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/>
          <w:bCs/>
          <w:sz w:val="32"/>
          <w:szCs w:val="32"/>
          <w:lang w:val="bg-BG"/>
        </w:rPr>
        <w:t xml:space="preserve">Езици.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  <w:t xml:space="preserve">Както вече стана ясно киберсигурността е пряко свързана с програмирането. Затова е важен изборът на програмен език, както и осведомеността на разработчиците за потенциалните заплахи и уязвимости, свързани с всеки от тях: 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</w:pPr>
      <w:bookmarkStart w:id="0" w:name="_GoBack"/>
      <w:bookmarkEnd w:id="0"/>
    </w:p>
    <w:p>
      <w:p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</w:pPr>
      <w:r>
        <w:drawing>
          <wp:inline distT="0" distB="0" distL="114300" distR="114300">
            <wp:extent cx="5273675" cy="3385185"/>
            <wp:effectExtent l="0" t="0" r="1460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8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bg-BG"/>
        </w:rPr>
      </w:pPr>
    </w:p>
    <w:p>
      <w:pPr>
        <w:jc w:val="both"/>
        <w:rPr>
          <w:rFonts w:hint="default" w:ascii="Times New Roman" w:hAnsi="Times New Roman"/>
          <w:b/>
          <w:bCs/>
          <w:sz w:val="32"/>
          <w:szCs w:val="32"/>
          <w:lang w:val="bg-BG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bg-BG"/>
        </w:rPr>
        <w:t xml:space="preserve">Слайд 8: </w:t>
      </w:r>
      <w:r>
        <w:rPr>
          <w:rFonts w:hint="default" w:ascii="Times New Roman" w:hAnsi="Times New Roman"/>
          <w:b/>
          <w:bCs/>
          <w:sz w:val="32"/>
          <w:szCs w:val="32"/>
          <w:lang w:val="bg-BG"/>
        </w:rPr>
        <w:t>GDRP (General Data Protection Regulation) -</w:t>
      </w:r>
    </w:p>
    <w:p>
      <w:pPr>
        <w:jc w:val="both"/>
        <w:rPr>
          <w:rFonts w:hint="default" w:ascii="Times New Roman" w:hAnsi="Times New Roman"/>
          <w:b/>
          <w:bCs/>
          <w:sz w:val="32"/>
          <w:szCs w:val="32"/>
          <w:lang w:val="bg-BG"/>
        </w:rPr>
      </w:pPr>
      <w:r>
        <w:rPr>
          <w:rFonts w:hint="default" w:ascii="Times New Roman" w:hAnsi="Times New Roman"/>
          <w:b/>
          <w:bCs/>
          <w:sz w:val="32"/>
          <w:szCs w:val="32"/>
          <w:lang w:val="bg-BG"/>
        </w:rPr>
        <w:t>същност и предназначение на проекта. 5.1. Същност на GDPR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  <w:t>General Data Protection Regulation е общ регламент за защита. Цели да се постигне по-голяма “прозрачност” за хората, относно събирането на данни от организациите за тях и за това, за какво ги използват, както и да се даде възможност на човека да предотврати ненужното събиране на данни.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</w:pP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  <w:t xml:space="preserve"> Предназначение на проекта - Защита на личните данни на физическите лица, намиращи се на територията на ЕС. Общият Регламент за защитата на данните въвежда изисквания, касаещи потока на лични данни в публичния и частния сектор.</w:t>
      </w:r>
    </w:p>
    <w:p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bg-BG"/>
        </w:rPr>
      </w:pP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bg-BG"/>
        </w:rPr>
        <w:t xml:space="preserve">Слайд 9: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  <w:t>Поддържането на постоянно внимание и активно участие в киберсигурността на лично ниво са от съществено значение, за да гарантираме, че нашите системи са защитени и сигурни срещу различните видове заплахи от страна на злонамерените хакери.</w:t>
      </w: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</w:pPr>
    </w:p>
    <w:p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bg-BG"/>
        </w:rPr>
        <w:t>Защото в свят, в който данните са всичко, защитата им е ключът към нашето бъдеще!</w:t>
      </w:r>
    </w:p>
    <w:p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bg-BG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2B2DEC"/>
    <w:rsid w:val="06F57DC9"/>
    <w:rsid w:val="147D712D"/>
    <w:rsid w:val="18B61BA1"/>
    <w:rsid w:val="27582946"/>
    <w:rsid w:val="686A2EE6"/>
    <w:rsid w:val="722B2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2024-01-27T19:28:00Z</dcterms:created>
  <dc:creator>Geri S</dc:creator>
  <cp:lastModifiedBy>Geri S</cp:lastModifiedBy>
  <cp:lastPrinted>2024-04-19T08:26:16Z</cp:lastPrinted>
  <dcterms:modified xsi:type="dcterms:W3CDTF">2024-04-19T08:26:48Z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72C1412623104E34A6243861BEF1B3F6</vt:lpwstr>
  </property>
</Properties>
</file>