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69EF" w14:textId="3A667C05" w:rsidR="00C9246D" w:rsidRPr="00F901BF" w:rsidRDefault="00C9246D" w:rsidP="003D2487">
      <w:pPr>
        <w:ind w:right="142"/>
        <w:jc w:val="center"/>
        <w:rPr>
          <w:rFonts w:asciiTheme="majorHAnsi" w:hAnsiTheme="majorHAnsi"/>
          <w:b/>
          <w:bCs/>
          <w:sz w:val="28"/>
          <w:szCs w:val="28"/>
        </w:rPr>
      </w:pPr>
      <w:r w:rsidRPr="00F901BF">
        <w:rPr>
          <w:rFonts w:asciiTheme="majorHAnsi" w:hAnsiTheme="majorHAnsi"/>
          <w:b/>
          <w:bCs/>
          <w:sz w:val="28"/>
          <w:szCs w:val="28"/>
        </w:rPr>
        <w:t xml:space="preserve">RESOLUÇÃO Nº </w:t>
      </w:r>
      <w:r w:rsidR="00B43233" w:rsidRPr="00F901BF">
        <w:rPr>
          <w:rFonts w:asciiTheme="majorHAnsi" w:hAnsiTheme="majorHAnsi"/>
          <w:b/>
          <w:bCs/>
          <w:sz w:val="28"/>
          <w:szCs w:val="28"/>
        </w:rPr>
        <w:t>608</w:t>
      </w:r>
      <w:r w:rsidR="00353FC3" w:rsidRPr="00F901BF">
        <w:rPr>
          <w:rFonts w:asciiTheme="majorHAnsi" w:hAnsiTheme="majorHAnsi"/>
          <w:b/>
          <w:bCs/>
          <w:sz w:val="28"/>
          <w:szCs w:val="28"/>
        </w:rPr>
        <w:t xml:space="preserve">, </w:t>
      </w:r>
      <w:r w:rsidRPr="00F901BF">
        <w:rPr>
          <w:rFonts w:asciiTheme="majorHAnsi" w:hAnsiTheme="majorHAnsi"/>
          <w:b/>
          <w:bCs/>
          <w:sz w:val="28"/>
          <w:szCs w:val="28"/>
        </w:rPr>
        <w:t xml:space="preserve">DE </w:t>
      </w:r>
      <w:r w:rsidR="00353FC3" w:rsidRPr="00F901BF">
        <w:rPr>
          <w:rFonts w:asciiTheme="majorHAnsi" w:hAnsiTheme="majorHAnsi"/>
          <w:b/>
          <w:bCs/>
          <w:sz w:val="28"/>
          <w:szCs w:val="28"/>
        </w:rPr>
        <w:t>2</w:t>
      </w:r>
      <w:r w:rsidR="00BE305C">
        <w:rPr>
          <w:rFonts w:asciiTheme="majorHAnsi" w:hAnsiTheme="majorHAnsi"/>
          <w:b/>
          <w:bCs/>
          <w:sz w:val="28"/>
          <w:szCs w:val="28"/>
        </w:rPr>
        <w:t>9</w:t>
      </w:r>
      <w:r w:rsidRPr="00F901BF">
        <w:rPr>
          <w:rFonts w:asciiTheme="majorHAnsi" w:hAnsiTheme="majorHAnsi"/>
          <w:b/>
          <w:bCs/>
          <w:sz w:val="28"/>
          <w:szCs w:val="28"/>
        </w:rPr>
        <w:t xml:space="preserve"> DE </w:t>
      </w:r>
      <w:r w:rsidR="00353FC3" w:rsidRPr="00F901BF">
        <w:rPr>
          <w:rFonts w:asciiTheme="majorHAnsi" w:hAnsiTheme="majorHAnsi"/>
          <w:b/>
          <w:bCs/>
          <w:sz w:val="28"/>
          <w:szCs w:val="28"/>
        </w:rPr>
        <w:t>JULHO</w:t>
      </w:r>
      <w:r w:rsidRPr="00F901BF">
        <w:rPr>
          <w:rFonts w:asciiTheme="majorHAnsi" w:hAnsiTheme="majorHAnsi"/>
          <w:b/>
          <w:bCs/>
          <w:sz w:val="28"/>
          <w:szCs w:val="28"/>
        </w:rPr>
        <w:t xml:space="preserve"> DE 202</w:t>
      </w:r>
      <w:r w:rsidR="000554DE" w:rsidRPr="00F901BF">
        <w:rPr>
          <w:rFonts w:asciiTheme="majorHAnsi" w:hAnsiTheme="majorHAnsi"/>
          <w:b/>
          <w:bCs/>
          <w:sz w:val="28"/>
          <w:szCs w:val="28"/>
        </w:rPr>
        <w:t>2</w:t>
      </w:r>
      <w:r w:rsidR="00002B87" w:rsidRPr="00F901BF">
        <w:rPr>
          <w:rFonts w:asciiTheme="majorHAnsi" w:hAnsiTheme="majorHAnsi"/>
          <w:b/>
          <w:bCs/>
          <w:sz w:val="28"/>
          <w:szCs w:val="28"/>
        </w:rPr>
        <w:t>.</w:t>
      </w:r>
    </w:p>
    <w:p w14:paraId="49A7C6DB" w14:textId="1FE3623F" w:rsidR="00C9246D" w:rsidRPr="00F901BF" w:rsidRDefault="00C9246D" w:rsidP="00F901BF">
      <w:pPr>
        <w:autoSpaceDE w:val="0"/>
        <w:autoSpaceDN w:val="0"/>
        <w:adjustRightInd w:val="0"/>
        <w:ind w:left="4536" w:right="142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 w:cs="Helvetica-Bold"/>
          <w:b/>
          <w:bCs/>
          <w:spacing w:val="-2"/>
          <w:sz w:val="28"/>
          <w:szCs w:val="28"/>
        </w:rPr>
        <w:t xml:space="preserve">Proíbe o </w:t>
      </w:r>
      <w:r w:rsidRPr="00F901BF">
        <w:rPr>
          <w:rFonts w:asciiTheme="majorHAnsi" w:hAnsiTheme="majorHAnsi" w:cs="Helvetica"/>
          <w:b/>
          <w:sz w:val="28"/>
          <w:szCs w:val="28"/>
        </w:rPr>
        <w:t>uso de água tratada para lavagens de quintais,</w:t>
      </w:r>
      <w:r w:rsidR="001E6C68" w:rsidRPr="00F901BF">
        <w:rPr>
          <w:rFonts w:asciiTheme="majorHAnsi" w:hAnsiTheme="majorHAnsi" w:cs="Helvetica"/>
          <w:b/>
          <w:sz w:val="28"/>
          <w:szCs w:val="28"/>
        </w:rPr>
        <w:t xml:space="preserve"> telhados, </w:t>
      </w:r>
      <w:r w:rsidR="00353FC3" w:rsidRPr="00F901BF">
        <w:rPr>
          <w:rFonts w:asciiTheme="majorHAnsi" w:hAnsiTheme="majorHAnsi" w:cs="Helvetica"/>
          <w:b/>
          <w:sz w:val="28"/>
          <w:szCs w:val="28"/>
        </w:rPr>
        <w:t>calçamentos, passeios</w:t>
      </w:r>
      <w:r w:rsidRPr="00F901BF">
        <w:rPr>
          <w:rFonts w:asciiTheme="majorHAnsi" w:hAnsiTheme="majorHAnsi" w:cs="Helvetica"/>
          <w:b/>
          <w:sz w:val="28"/>
          <w:szCs w:val="28"/>
        </w:rPr>
        <w:t xml:space="preserve"> públicos residenciais e comerciais,</w:t>
      </w:r>
      <w:r w:rsidR="00F30955" w:rsidRPr="00F901BF">
        <w:rPr>
          <w:rFonts w:asciiTheme="majorHAnsi" w:hAnsiTheme="majorHAnsi" w:cs="Helvetica"/>
          <w:b/>
          <w:sz w:val="28"/>
          <w:szCs w:val="28"/>
        </w:rPr>
        <w:t xml:space="preserve"> </w:t>
      </w:r>
      <w:r w:rsidR="00353FC3" w:rsidRPr="00F901BF">
        <w:rPr>
          <w:rFonts w:asciiTheme="majorHAnsi" w:hAnsiTheme="majorHAnsi" w:cs="Helvetica"/>
          <w:b/>
          <w:sz w:val="28"/>
          <w:szCs w:val="28"/>
        </w:rPr>
        <w:t xml:space="preserve">bem como para irrigação de jardins, </w:t>
      </w:r>
      <w:r w:rsidR="00F30955" w:rsidRPr="00F901BF">
        <w:rPr>
          <w:rFonts w:asciiTheme="majorHAnsi" w:hAnsiTheme="majorHAnsi" w:cs="Helvetica"/>
          <w:b/>
          <w:sz w:val="28"/>
          <w:szCs w:val="28"/>
        </w:rPr>
        <w:t>uso em piscinas e similares</w:t>
      </w:r>
      <w:r w:rsidRPr="00F901BF">
        <w:rPr>
          <w:rFonts w:asciiTheme="majorHAnsi" w:hAnsiTheme="majorHAnsi" w:cs="Helvetica"/>
          <w:b/>
          <w:sz w:val="28"/>
          <w:szCs w:val="28"/>
        </w:rPr>
        <w:t xml:space="preserve"> assim como a lavagem de veículos</w:t>
      </w:r>
      <w:r w:rsidR="001E6C68" w:rsidRPr="00F901BF">
        <w:rPr>
          <w:rFonts w:asciiTheme="majorHAnsi" w:hAnsiTheme="majorHAnsi" w:cs="Helvetica"/>
          <w:b/>
          <w:sz w:val="28"/>
          <w:szCs w:val="28"/>
        </w:rPr>
        <w:t xml:space="preserve"> automotores</w:t>
      </w:r>
      <w:r w:rsidRPr="00F901BF">
        <w:rPr>
          <w:rFonts w:asciiTheme="majorHAnsi" w:hAnsiTheme="majorHAnsi" w:cs="Helvetica"/>
          <w:b/>
          <w:sz w:val="28"/>
          <w:szCs w:val="28"/>
        </w:rPr>
        <w:t xml:space="preserve"> no âmbito residencial</w:t>
      </w:r>
      <w:r w:rsidRPr="00F901BF">
        <w:rPr>
          <w:rFonts w:asciiTheme="majorHAnsi" w:hAnsiTheme="majorHAnsi"/>
          <w:b/>
          <w:spacing w:val="-4"/>
          <w:sz w:val="28"/>
          <w:szCs w:val="28"/>
        </w:rPr>
        <w:t>.</w:t>
      </w:r>
    </w:p>
    <w:p w14:paraId="0A431C49" w14:textId="7DEF8DDB" w:rsidR="001E6C68" w:rsidRPr="00F901BF" w:rsidRDefault="001E6C68" w:rsidP="003D2487">
      <w:pPr>
        <w:ind w:right="142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/>
          <w:sz w:val="28"/>
          <w:szCs w:val="28"/>
        </w:rPr>
        <w:tab/>
      </w:r>
      <w:r w:rsidRPr="00F901BF">
        <w:rPr>
          <w:rFonts w:asciiTheme="majorHAnsi" w:hAnsiTheme="majorHAnsi"/>
          <w:b/>
          <w:sz w:val="28"/>
          <w:szCs w:val="28"/>
        </w:rPr>
        <w:t>O PRESIDENTE DO DEPARTAMENTO DE ÁGUAS E ESGOTO</w:t>
      </w:r>
      <w:r w:rsidR="00277E89" w:rsidRPr="00F901BF">
        <w:rPr>
          <w:rFonts w:asciiTheme="majorHAnsi" w:hAnsiTheme="majorHAnsi"/>
          <w:b/>
          <w:sz w:val="28"/>
          <w:szCs w:val="28"/>
        </w:rPr>
        <w:t>S</w:t>
      </w:r>
      <w:r w:rsidRPr="00F901BF">
        <w:rPr>
          <w:rFonts w:asciiTheme="majorHAnsi" w:hAnsiTheme="majorHAnsi"/>
          <w:b/>
          <w:sz w:val="28"/>
          <w:szCs w:val="28"/>
        </w:rPr>
        <w:t xml:space="preserve"> DE VALINHOS</w:t>
      </w:r>
      <w:r w:rsidR="00002B87" w:rsidRPr="00F901BF">
        <w:rPr>
          <w:rFonts w:asciiTheme="majorHAnsi" w:hAnsiTheme="majorHAnsi"/>
          <w:b/>
          <w:sz w:val="28"/>
          <w:szCs w:val="28"/>
        </w:rPr>
        <w:t xml:space="preserve"> </w:t>
      </w:r>
      <w:r w:rsidR="00353FC3" w:rsidRPr="00F901BF">
        <w:rPr>
          <w:rFonts w:asciiTheme="majorHAnsi" w:hAnsiTheme="majorHAnsi"/>
          <w:b/>
          <w:sz w:val="28"/>
          <w:szCs w:val="28"/>
        </w:rPr>
        <w:t>(</w:t>
      </w:r>
      <w:r w:rsidR="00002B87" w:rsidRPr="00F901BF">
        <w:rPr>
          <w:rFonts w:asciiTheme="majorHAnsi" w:hAnsiTheme="majorHAnsi"/>
          <w:b/>
          <w:sz w:val="28"/>
          <w:szCs w:val="28"/>
        </w:rPr>
        <w:t>DAEV</w:t>
      </w:r>
      <w:r w:rsidR="00353FC3" w:rsidRPr="00F901BF">
        <w:rPr>
          <w:rFonts w:asciiTheme="majorHAnsi" w:hAnsiTheme="majorHAnsi"/>
          <w:b/>
          <w:sz w:val="28"/>
          <w:szCs w:val="28"/>
        </w:rPr>
        <w:t>)</w:t>
      </w:r>
      <w:r w:rsidRPr="00F901BF">
        <w:rPr>
          <w:rFonts w:asciiTheme="majorHAnsi" w:hAnsiTheme="majorHAnsi"/>
          <w:b/>
          <w:sz w:val="28"/>
          <w:szCs w:val="28"/>
        </w:rPr>
        <w:t xml:space="preserve">, engenheiro </w:t>
      </w:r>
      <w:r w:rsidR="00353FC3" w:rsidRPr="00F901BF">
        <w:rPr>
          <w:rFonts w:asciiTheme="majorHAnsi" w:hAnsiTheme="majorHAnsi"/>
          <w:b/>
          <w:sz w:val="28"/>
          <w:szCs w:val="28"/>
        </w:rPr>
        <w:t>WALTER GASI</w:t>
      </w:r>
      <w:r w:rsidRPr="00F901BF">
        <w:rPr>
          <w:rFonts w:asciiTheme="majorHAnsi" w:hAnsiTheme="majorHAnsi"/>
          <w:sz w:val="28"/>
          <w:szCs w:val="28"/>
        </w:rPr>
        <w:t>, no uso de suas atribuições que lhe são conferidas pro Lei</w:t>
      </w:r>
      <w:r w:rsidR="00353FC3" w:rsidRPr="00F901BF">
        <w:rPr>
          <w:rFonts w:asciiTheme="majorHAnsi" w:hAnsiTheme="majorHAnsi"/>
          <w:sz w:val="28"/>
          <w:szCs w:val="28"/>
        </w:rPr>
        <w:t>;</w:t>
      </w:r>
    </w:p>
    <w:p w14:paraId="4BA0E008" w14:textId="3348E86D" w:rsidR="001E6C68" w:rsidRPr="00F901BF" w:rsidRDefault="001E6C68" w:rsidP="003D2487">
      <w:pPr>
        <w:ind w:right="142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/>
          <w:sz w:val="28"/>
          <w:szCs w:val="28"/>
        </w:rPr>
        <w:tab/>
      </w:r>
      <w:r w:rsidR="00353FC3" w:rsidRPr="00F901BF">
        <w:rPr>
          <w:rFonts w:asciiTheme="majorHAnsi" w:hAnsiTheme="majorHAnsi"/>
          <w:b/>
          <w:bCs/>
          <w:iCs/>
          <w:sz w:val="28"/>
          <w:szCs w:val="28"/>
        </w:rPr>
        <w:t xml:space="preserve">CONSIDERANDO </w:t>
      </w:r>
      <w:r w:rsidRPr="00F901BF">
        <w:rPr>
          <w:rFonts w:asciiTheme="majorHAnsi" w:hAnsiTheme="majorHAnsi"/>
          <w:sz w:val="28"/>
          <w:szCs w:val="28"/>
        </w:rPr>
        <w:t xml:space="preserve">o Decreto Municipal nº </w:t>
      </w:r>
      <w:r w:rsidR="00353FC3" w:rsidRPr="00F901BF">
        <w:rPr>
          <w:rFonts w:asciiTheme="majorHAnsi" w:hAnsiTheme="majorHAnsi"/>
          <w:sz w:val="28"/>
          <w:szCs w:val="28"/>
        </w:rPr>
        <w:t>11.284,</w:t>
      </w:r>
      <w:r w:rsidRPr="00F901BF">
        <w:rPr>
          <w:rFonts w:asciiTheme="majorHAnsi" w:hAnsiTheme="majorHAnsi"/>
          <w:sz w:val="28"/>
          <w:szCs w:val="28"/>
        </w:rPr>
        <w:t xml:space="preserve"> de </w:t>
      </w:r>
      <w:r w:rsidR="00353FC3" w:rsidRPr="00F901BF">
        <w:rPr>
          <w:rFonts w:asciiTheme="majorHAnsi" w:hAnsiTheme="majorHAnsi"/>
          <w:sz w:val="28"/>
          <w:szCs w:val="28"/>
        </w:rPr>
        <w:t>22</w:t>
      </w:r>
      <w:r w:rsidRPr="00F901BF">
        <w:rPr>
          <w:rFonts w:asciiTheme="majorHAnsi" w:hAnsiTheme="majorHAnsi"/>
          <w:sz w:val="28"/>
          <w:szCs w:val="28"/>
        </w:rPr>
        <w:t xml:space="preserve"> de </w:t>
      </w:r>
      <w:r w:rsidR="00353FC3" w:rsidRPr="00F901BF">
        <w:rPr>
          <w:rFonts w:asciiTheme="majorHAnsi" w:hAnsiTheme="majorHAnsi"/>
          <w:sz w:val="28"/>
          <w:szCs w:val="28"/>
        </w:rPr>
        <w:t>julho</w:t>
      </w:r>
      <w:r w:rsidRPr="00F901BF">
        <w:rPr>
          <w:rFonts w:asciiTheme="majorHAnsi" w:hAnsiTheme="majorHAnsi"/>
          <w:sz w:val="28"/>
          <w:szCs w:val="28"/>
        </w:rPr>
        <w:t xml:space="preserve"> de 202</w:t>
      </w:r>
      <w:r w:rsidR="00353FC3" w:rsidRPr="00F901BF">
        <w:rPr>
          <w:rFonts w:asciiTheme="majorHAnsi" w:hAnsiTheme="majorHAnsi"/>
          <w:sz w:val="28"/>
          <w:szCs w:val="28"/>
        </w:rPr>
        <w:t>2</w:t>
      </w:r>
      <w:r w:rsidR="00353FC3" w:rsidRPr="00F901BF">
        <w:rPr>
          <w:rFonts w:asciiTheme="majorHAnsi" w:hAnsiTheme="majorHAnsi" w:cs="Arial"/>
          <w:sz w:val="28"/>
          <w:szCs w:val="28"/>
        </w:rPr>
        <w:t xml:space="preserve">, que </w:t>
      </w:r>
      <w:r w:rsidR="00353FC3" w:rsidRPr="00F901BF">
        <w:rPr>
          <w:rFonts w:asciiTheme="majorHAnsi" w:hAnsiTheme="majorHAnsi"/>
          <w:sz w:val="28"/>
          <w:szCs w:val="28"/>
        </w:rPr>
        <w:t>trata dos parâmetros para fiscalização, emissão de autos de infração e imposição das penalidades, em todo o município de Valinhos, durante o período de escassez de água tratada, entre julho e novembro de cada ano;</w:t>
      </w:r>
    </w:p>
    <w:p w14:paraId="497DC615" w14:textId="77777777" w:rsidR="00353FC3" w:rsidRPr="00F901BF" w:rsidRDefault="001E6C68" w:rsidP="003D2487">
      <w:pPr>
        <w:ind w:right="142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/>
          <w:sz w:val="28"/>
          <w:szCs w:val="28"/>
        </w:rPr>
        <w:tab/>
      </w:r>
      <w:r w:rsidR="00353FC3" w:rsidRPr="00F901BF">
        <w:rPr>
          <w:rFonts w:asciiTheme="majorHAnsi" w:hAnsiTheme="majorHAnsi"/>
          <w:b/>
          <w:bCs/>
          <w:iCs/>
          <w:sz w:val="28"/>
          <w:szCs w:val="28"/>
        </w:rPr>
        <w:t>CONSIDERANDO</w:t>
      </w:r>
      <w:r w:rsidRPr="00F901BF">
        <w:rPr>
          <w:rFonts w:asciiTheme="majorHAnsi" w:hAnsiTheme="majorHAnsi"/>
          <w:sz w:val="28"/>
          <w:szCs w:val="28"/>
        </w:rPr>
        <w:t xml:space="preserve"> </w:t>
      </w:r>
      <w:r w:rsidR="00353FC3" w:rsidRPr="00F901BF">
        <w:rPr>
          <w:rFonts w:asciiTheme="majorHAnsi" w:hAnsiTheme="majorHAnsi"/>
          <w:sz w:val="28"/>
          <w:szCs w:val="28"/>
        </w:rPr>
        <w:t>que o decreto tem validade de junho a novembro de cada ano, período no qual há significante e recorrente redução do volume de reservação de água, pela escassez de chuvas</w:t>
      </w:r>
      <w:r w:rsidRPr="00F901BF">
        <w:rPr>
          <w:rFonts w:asciiTheme="majorHAnsi" w:hAnsiTheme="majorHAnsi"/>
          <w:sz w:val="28"/>
          <w:szCs w:val="28"/>
        </w:rPr>
        <w:tab/>
      </w:r>
    </w:p>
    <w:p w14:paraId="49C4A3B1" w14:textId="4C4AA4C2" w:rsidR="001E6C68" w:rsidRPr="00F901BF" w:rsidRDefault="00353FC3" w:rsidP="003D2487">
      <w:pPr>
        <w:ind w:right="142" w:firstLine="708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/>
          <w:b/>
          <w:bCs/>
          <w:iCs/>
          <w:sz w:val="28"/>
          <w:szCs w:val="28"/>
        </w:rPr>
        <w:t xml:space="preserve">CONSIDERANDO </w:t>
      </w:r>
      <w:r w:rsidRPr="00F901BF">
        <w:rPr>
          <w:rFonts w:asciiTheme="majorHAnsi" w:hAnsiTheme="majorHAnsi"/>
          <w:sz w:val="28"/>
          <w:szCs w:val="28"/>
        </w:rPr>
        <w:t>que no período de estiagem os mananciais comumente estão muito abaixo dos níveis necessários;</w:t>
      </w:r>
    </w:p>
    <w:p w14:paraId="17C88F0D" w14:textId="62D878EC" w:rsidR="001E6C68" w:rsidRPr="00F901BF" w:rsidRDefault="001E6C68" w:rsidP="003D2487">
      <w:pPr>
        <w:ind w:right="142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/>
          <w:sz w:val="28"/>
          <w:szCs w:val="28"/>
        </w:rPr>
        <w:tab/>
      </w:r>
      <w:r w:rsidR="00353FC3" w:rsidRPr="00F901BF">
        <w:rPr>
          <w:rFonts w:asciiTheme="majorHAnsi" w:hAnsiTheme="majorHAnsi"/>
          <w:b/>
          <w:bCs/>
          <w:iCs/>
          <w:sz w:val="28"/>
          <w:szCs w:val="28"/>
        </w:rPr>
        <w:t xml:space="preserve">CONSIDERANDO </w:t>
      </w:r>
      <w:r w:rsidRPr="00F901BF">
        <w:rPr>
          <w:rFonts w:asciiTheme="majorHAnsi" w:hAnsiTheme="majorHAnsi"/>
          <w:sz w:val="28"/>
          <w:szCs w:val="28"/>
        </w:rPr>
        <w:t>a necessidade de mobilização estratégica no sentido de redução da utilização da água tratada para fins não prioritários;</w:t>
      </w:r>
    </w:p>
    <w:p w14:paraId="04249FB9" w14:textId="1DDF8CB5" w:rsidR="001E6C68" w:rsidRPr="00F901BF" w:rsidRDefault="001E6C68" w:rsidP="003D2487">
      <w:pPr>
        <w:ind w:right="142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/>
          <w:sz w:val="28"/>
          <w:szCs w:val="28"/>
        </w:rPr>
        <w:tab/>
      </w:r>
      <w:r w:rsidR="00353FC3" w:rsidRPr="00F901BF">
        <w:rPr>
          <w:rFonts w:asciiTheme="majorHAnsi" w:hAnsiTheme="majorHAnsi"/>
          <w:b/>
          <w:bCs/>
          <w:iCs/>
          <w:sz w:val="28"/>
          <w:szCs w:val="28"/>
        </w:rPr>
        <w:t xml:space="preserve">CONSIDERANDO </w:t>
      </w:r>
      <w:r w:rsidRPr="00F901BF">
        <w:rPr>
          <w:rFonts w:asciiTheme="majorHAnsi" w:hAnsiTheme="majorHAnsi"/>
          <w:sz w:val="28"/>
          <w:szCs w:val="28"/>
        </w:rPr>
        <w:t>a urgente necessidade de convocar a população para colaborar com medidas de contenção do consumo da água tratada</w:t>
      </w:r>
      <w:r w:rsidR="004C525A" w:rsidRPr="00F901BF">
        <w:rPr>
          <w:rFonts w:asciiTheme="majorHAnsi" w:hAnsiTheme="majorHAnsi"/>
          <w:sz w:val="28"/>
          <w:szCs w:val="28"/>
        </w:rPr>
        <w:t>.</w:t>
      </w:r>
    </w:p>
    <w:p w14:paraId="61A67967" w14:textId="77777777" w:rsidR="001E6C68" w:rsidRPr="00F901BF" w:rsidRDefault="001E6C68" w:rsidP="003D2487">
      <w:pPr>
        <w:ind w:right="142" w:firstLine="708"/>
        <w:jc w:val="both"/>
        <w:rPr>
          <w:rFonts w:asciiTheme="majorHAnsi" w:hAnsiTheme="majorHAnsi"/>
          <w:b/>
          <w:bCs/>
          <w:sz w:val="28"/>
          <w:szCs w:val="28"/>
        </w:rPr>
      </w:pPr>
      <w:r w:rsidRPr="00F901BF">
        <w:rPr>
          <w:rFonts w:asciiTheme="majorHAnsi" w:hAnsiTheme="majorHAnsi"/>
          <w:b/>
          <w:bCs/>
          <w:sz w:val="28"/>
          <w:szCs w:val="28"/>
        </w:rPr>
        <w:t>R E S O L V E:</w:t>
      </w:r>
    </w:p>
    <w:p w14:paraId="526A6EAE" w14:textId="5BEAD3BB" w:rsidR="004C525A" w:rsidRPr="00F901BF" w:rsidRDefault="001E6C68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 w:cs="Helvetica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t>Art. 1º</w:t>
      </w:r>
      <w:r w:rsidR="00854E5A" w:rsidRPr="00F901BF">
        <w:rPr>
          <w:rFonts w:asciiTheme="majorHAnsi" w:hAnsiTheme="majorHAnsi" w:cs="Helvetica"/>
          <w:b/>
          <w:bCs/>
          <w:sz w:val="28"/>
          <w:szCs w:val="28"/>
        </w:rPr>
        <w:t xml:space="preserve"> -</w:t>
      </w:r>
      <w:r w:rsidR="00854E5A" w:rsidRPr="00F901BF">
        <w:rPr>
          <w:rFonts w:asciiTheme="majorHAnsi" w:hAnsiTheme="majorHAnsi" w:cs="Helvetica"/>
          <w:sz w:val="28"/>
          <w:szCs w:val="28"/>
        </w:rPr>
        <w:t xml:space="preserve"> P</w:t>
      </w:r>
      <w:r w:rsidRPr="00F901BF">
        <w:rPr>
          <w:rFonts w:asciiTheme="majorHAnsi" w:hAnsiTheme="majorHAnsi"/>
          <w:sz w:val="28"/>
          <w:szCs w:val="28"/>
        </w:rPr>
        <w:t xml:space="preserve">roibir o uso de água tratada para lavagens de </w:t>
      </w:r>
      <w:r w:rsidR="00353FC3" w:rsidRPr="00F901BF">
        <w:rPr>
          <w:rFonts w:asciiTheme="majorHAnsi" w:hAnsiTheme="majorHAnsi"/>
          <w:sz w:val="28"/>
          <w:szCs w:val="28"/>
        </w:rPr>
        <w:t>quintais, calçamentos</w:t>
      </w:r>
      <w:r w:rsidRPr="00F901BF">
        <w:rPr>
          <w:rFonts w:asciiTheme="majorHAnsi" w:hAnsiTheme="majorHAnsi"/>
          <w:sz w:val="28"/>
          <w:szCs w:val="28"/>
        </w:rPr>
        <w:t xml:space="preserve">, passeios públicos, imóveis e similares, bem como para uso </w:t>
      </w:r>
      <w:r w:rsidRPr="00F901BF">
        <w:rPr>
          <w:rFonts w:asciiTheme="majorHAnsi" w:hAnsiTheme="majorHAnsi"/>
          <w:sz w:val="28"/>
          <w:szCs w:val="28"/>
        </w:rPr>
        <w:lastRenderedPageBreak/>
        <w:t>em piscinas e similares,</w:t>
      </w:r>
      <w:r w:rsidRPr="00F901BF">
        <w:rPr>
          <w:rFonts w:asciiTheme="majorHAnsi" w:hAnsiTheme="majorHAnsi" w:cs="Helvetica"/>
          <w:sz w:val="28"/>
          <w:szCs w:val="28"/>
        </w:rPr>
        <w:t xml:space="preserve"> </w:t>
      </w:r>
      <w:r w:rsidR="00353FC3" w:rsidRPr="00F901BF">
        <w:rPr>
          <w:rFonts w:asciiTheme="majorHAnsi" w:hAnsiTheme="majorHAnsi" w:cs="Helvetica"/>
          <w:sz w:val="28"/>
          <w:szCs w:val="28"/>
        </w:rPr>
        <w:t xml:space="preserve">bem como a </w:t>
      </w:r>
      <w:r w:rsidR="00353FC3" w:rsidRPr="00F901BF">
        <w:rPr>
          <w:rFonts w:asciiTheme="majorHAnsi" w:hAnsiTheme="majorHAnsi"/>
          <w:sz w:val="28"/>
          <w:szCs w:val="28"/>
        </w:rPr>
        <w:t xml:space="preserve">lavagem de veículos, nos âmbitos residencial e comercial (exceto nos estabelecimentos onde é inerente da sua atividade econômica) e a irrigação de jardins, </w:t>
      </w:r>
      <w:r w:rsidRPr="00F901BF">
        <w:rPr>
          <w:rFonts w:asciiTheme="majorHAnsi" w:hAnsiTheme="majorHAnsi" w:cs="Helvetica"/>
          <w:sz w:val="28"/>
          <w:szCs w:val="28"/>
        </w:rPr>
        <w:t>com fundamento no artigo 64 da Lei Municipal nº 4131/07.</w:t>
      </w:r>
    </w:p>
    <w:p w14:paraId="2D88C05D" w14:textId="4C3DD4AC" w:rsidR="00DF144F" w:rsidRPr="00F901BF" w:rsidRDefault="009D3165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t>§</w:t>
      </w:r>
      <w:r w:rsidR="004C7DAB" w:rsidRPr="00F901BF">
        <w:rPr>
          <w:rFonts w:asciiTheme="majorHAnsi" w:hAnsiTheme="majorHAnsi" w:cs="Helvetica"/>
          <w:b/>
          <w:bCs/>
          <w:sz w:val="28"/>
          <w:szCs w:val="28"/>
        </w:rPr>
        <w:t xml:space="preserve"> </w:t>
      </w:r>
      <w:r w:rsidRPr="00F901BF">
        <w:rPr>
          <w:rFonts w:asciiTheme="majorHAnsi" w:hAnsiTheme="majorHAnsi" w:cs="Helvetica"/>
          <w:b/>
          <w:bCs/>
          <w:sz w:val="28"/>
          <w:szCs w:val="28"/>
        </w:rPr>
        <w:t>1º</w:t>
      </w:r>
      <w:r w:rsidR="00854E5A" w:rsidRPr="00F901BF">
        <w:rPr>
          <w:rFonts w:asciiTheme="majorHAnsi" w:hAnsiTheme="majorHAnsi" w:cs="Helvetica"/>
          <w:sz w:val="28"/>
          <w:szCs w:val="28"/>
        </w:rPr>
        <w:t xml:space="preserve"> </w:t>
      </w:r>
      <w:r w:rsidR="009F7C8C" w:rsidRPr="00F901BF">
        <w:rPr>
          <w:rFonts w:asciiTheme="majorHAnsi" w:hAnsiTheme="majorHAnsi" w:cs="Helvetica"/>
          <w:sz w:val="28"/>
          <w:szCs w:val="28"/>
        </w:rPr>
        <w:t xml:space="preserve">A infringência ao estabelecido no </w:t>
      </w:r>
      <w:r w:rsidR="009F7C8C" w:rsidRPr="00F901BF">
        <w:rPr>
          <w:rFonts w:asciiTheme="majorHAnsi" w:hAnsiTheme="majorHAnsi" w:cs="Helvetica-Oblique"/>
          <w:i/>
          <w:sz w:val="28"/>
          <w:szCs w:val="28"/>
        </w:rPr>
        <w:t>caput</w:t>
      </w:r>
      <w:r w:rsidR="009F7C8C" w:rsidRPr="00F901BF">
        <w:rPr>
          <w:rFonts w:asciiTheme="majorHAnsi" w:hAnsiTheme="majorHAnsi" w:cs="Helvetica-Oblique"/>
          <w:iCs/>
          <w:sz w:val="28"/>
          <w:szCs w:val="28"/>
        </w:rPr>
        <w:t xml:space="preserve"> </w:t>
      </w:r>
      <w:r w:rsidR="00526D84" w:rsidRPr="00F901BF">
        <w:rPr>
          <w:rFonts w:asciiTheme="majorHAnsi" w:hAnsiTheme="majorHAnsi" w:cs="Helvetica-Oblique"/>
          <w:iCs/>
          <w:sz w:val="28"/>
          <w:szCs w:val="28"/>
        </w:rPr>
        <w:t xml:space="preserve">está </w:t>
      </w:r>
      <w:r w:rsidR="009F7C8C" w:rsidRPr="00F901BF">
        <w:rPr>
          <w:rFonts w:asciiTheme="majorHAnsi" w:hAnsiTheme="majorHAnsi" w:cs="Helvetica"/>
          <w:sz w:val="28"/>
          <w:szCs w:val="28"/>
        </w:rPr>
        <w:t>sujeita à multa no valor</w:t>
      </w:r>
      <w:r w:rsidR="00526D84" w:rsidRPr="00F901BF">
        <w:rPr>
          <w:rFonts w:asciiTheme="majorHAnsi" w:hAnsiTheme="majorHAnsi" w:cs="Helvetica"/>
          <w:sz w:val="28"/>
          <w:szCs w:val="28"/>
        </w:rPr>
        <w:t xml:space="preserve"> de</w:t>
      </w:r>
      <w:r w:rsidR="00353FC3" w:rsidRPr="00F901BF">
        <w:rPr>
          <w:rFonts w:asciiTheme="majorHAnsi" w:hAnsiTheme="majorHAnsi" w:cs="Helvetica"/>
          <w:sz w:val="28"/>
          <w:szCs w:val="28"/>
        </w:rPr>
        <w:t xml:space="preserve"> R$ 488,29 </w:t>
      </w:r>
      <w:r w:rsidR="00526D84" w:rsidRPr="00F901BF">
        <w:rPr>
          <w:rFonts w:asciiTheme="majorHAnsi" w:hAnsiTheme="majorHAnsi" w:cs="Helvetica"/>
          <w:sz w:val="28"/>
          <w:szCs w:val="28"/>
        </w:rPr>
        <w:t xml:space="preserve">(quatrocentos e </w:t>
      </w:r>
      <w:r w:rsidR="00353FC3" w:rsidRPr="00F901BF">
        <w:rPr>
          <w:rFonts w:asciiTheme="majorHAnsi" w:hAnsiTheme="majorHAnsi" w:cs="Helvetica"/>
          <w:sz w:val="28"/>
          <w:szCs w:val="28"/>
        </w:rPr>
        <w:t xml:space="preserve">oitenta e oito </w:t>
      </w:r>
      <w:r w:rsidR="00526D84" w:rsidRPr="00F901BF">
        <w:rPr>
          <w:rFonts w:asciiTheme="majorHAnsi" w:hAnsiTheme="majorHAnsi" w:cs="Helvetica"/>
          <w:sz w:val="28"/>
          <w:szCs w:val="28"/>
        </w:rPr>
        <w:t>reais</w:t>
      </w:r>
      <w:r w:rsidR="004C525A" w:rsidRPr="00F901BF">
        <w:rPr>
          <w:rFonts w:asciiTheme="majorHAnsi" w:hAnsiTheme="majorHAnsi" w:cs="Helvetica"/>
          <w:sz w:val="28"/>
          <w:szCs w:val="28"/>
        </w:rPr>
        <w:t xml:space="preserve"> e vinte e</w:t>
      </w:r>
      <w:r w:rsidR="00353FC3" w:rsidRPr="00F901BF">
        <w:rPr>
          <w:rFonts w:asciiTheme="majorHAnsi" w:hAnsiTheme="majorHAnsi" w:cs="Helvetica"/>
          <w:sz w:val="28"/>
          <w:szCs w:val="28"/>
        </w:rPr>
        <w:t xml:space="preserve"> nove</w:t>
      </w:r>
      <w:r w:rsidR="004C525A" w:rsidRPr="00F901BF">
        <w:rPr>
          <w:rFonts w:asciiTheme="majorHAnsi" w:hAnsiTheme="majorHAnsi" w:cs="Helvetica"/>
          <w:sz w:val="28"/>
          <w:szCs w:val="28"/>
        </w:rPr>
        <w:t xml:space="preserve"> centavos</w:t>
      </w:r>
      <w:r w:rsidR="00526D84" w:rsidRPr="00F901BF">
        <w:rPr>
          <w:rFonts w:asciiTheme="majorHAnsi" w:hAnsiTheme="majorHAnsi" w:cs="Helvetica"/>
          <w:sz w:val="28"/>
          <w:szCs w:val="28"/>
        </w:rPr>
        <w:t>)</w:t>
      </w:r>
      <w:r w:rsidR="004C525A" w:rsidRPr="00F901BF">
        <w:rPr>
          <w:rFonts w:asciiTheme="majorHAnsi" w:hAnsiTheme="majorHAnsi" w:cs="Helvetica"/>
          <w:sz w:val="28"/>
          <w:szCs w:val="28"/>
        </w:rPr>
        <w:t xml:space="preserve">, </w:t>
      </w:r>
      <w:r w:rsidR="009F7C8C" w:rsidRPr="00F901BF">
        <w:rPr>
          <w:rFonts w:asciiTheme="majorHAnsi" w:hAnsiTheme="majorHAnsi" w:cs="Helvetica"/>
          <w:sz w:val="28"/>
          <w:szCs w:val="28"/>
        </w:rPr>
        <w:t xml:space="preserve">equivalente </w:t>
      </w:r>
      <w:r w:rsidR="00A627BC" w:rsidRPr="00F901BF">
        <w:rPr>
          <w:rFonts w:asciiTheme="majorHAnsi" w:hAnsiTheme="majorHAnsi" w:cs="Helvetica"/>
          <w:sz w:val="28"/>
          <w:szCs w:val="28"/>
        </w:rPr>
        <w:t>a</w:t>
      </w:r>
      <w:r w:rsidR="009F7C8C" w:rsidRPr="00F901BF">
        <w:rPr>
          <w:rFonts w:asciiTheme="majorHAnsi" w:hAnsiTheme="majorHAnsi" w:cs="Helvetica"/>
          <w:sz w:val="28"/>
          <w:szCs w:val="28"/>
        </w:rPr>
        <w:t xml:space="preserve"> </w:t>
      </w:r>
      <w:r w:rsidR="00A627BC" w:rsidRPr="00F901BF">
        <w:rPr>
          <w:rFonts w:asciiTheme="majorHAnsi" w:hAnsiTheme="majorHAnsi" w:cs="Helvetica"/>
          <w:sz w:val="28"/>
          <w:szCs w:val="28"/>
        </w:rPr>
        <w:t>1</w:t>
      </w:r>
      <w:r w:rsidR="009F7C8C" w:rsidRPr="00F901BF">
        <w:rPr>
          <w:rFonts w:asciiTheme="majorHAnsi" w:hAnsiTheme="majorHAnsi" w:cs="Helvetica"/>
          <w:sz w:val="28"/>
          <w:szCs w:val="28"/>
        </w:rPr>
        <w:t xml:space="preserve"> (uma)</w:t>
      </w:r>
      <w:r w:rsidR="00526D84" w:rsidRPr="00F901BF">
        <w:rPr>
          <w:rFonts w:asciiTheme="majorHAnsi" w:hAnsiTheme="majorHAnsi" w:cs="Helvetica"/>
          <w:sz w:val="28"/>
          <w:szCs w:val="28"/>
        </w:rPr>
        <w:t xml:space="preserve"> </w:t>
      </w:r>
      <w:r w:rsidR="009F7C8C" w:rsidRPr="00F901BF">
        <w:rPr>
          <w:rFonts w:asciiTheme="majorHAnsi" w:hAnsiTheme="majorHAnsi" w:cs="Helvetica"/>
          <w:sz w:val="28"/>
          <w:szCs w:val="28"/>
        </w:rPr>
        <w:t xml:space="preserve">ligação à rede pública de água de diâmetro de cinquenta milímetros (50mm), </w:t>
      </w:r>
      <w:r w:rsidR="004C525A" w:rsidRPr="00F901BF">
        <w:rPr>
          <w:rFonts w:asciiTheme="majorHAnsi" w:hAnsiTheme="majorHAnsi" w:cs="Helvetica"/>
          <w:sz w:val="28"/>
          <w:szCs w:val="28"/>
        </w:rPr>
        <w:t xml:space="preserve">podendo ser até 500 (quinhentas) vezes o custo desta, </w:t>
      </w:r>
      <w:r w:rsidR="009F7C8C" w:rsidRPr="00F901BF">
        <w:rPr>
          <w:rFonts w:asciiTheme="majorHAnsi" w:hAnsiTheme="majorHAnsi" w:cs="Helvetica"/>
          <w:sz w:val="28"/>
          <w:szCs w:val="28"/>
        </w:rPr>
        <w:t xml:space="preserve">sem prejuízo das demais medidas judiciais cabíveis, conforme disposto no art. 62 e </w:t>
      </w:r>
      <w:r w:rsidR="004C525A" w:rsidRPr="00F901BF">
        <w:rPr>
          <w:rFonts w:asciiTheme="majorHAnsi" w:hAnsiTheme="majorHAnsi" w:cs="Helvetica"/>
          <w:sz w:val="28"/>
          <w:szCs w:val="28"/>
        </w:rPr>
        <w:t xml:space="preserve">no </w:t>
      </w:r>
      <w:r w:rsidR="009F7C8C" w:rsidRPr="00F901BF">
        <w:rPr>
          <w:rFonts w:asciiTheme="majorHAnsi" w:hAnsiTheme="majorHAnsi" w:cs="Tahoma"/>
          <w:sz w:val="28"/>
          <w:szCs w:val="28"/>
        </w:rPr>
        <w:t>§ 1º do art. 64, da Lei Municipal nº 4131/07</w:t>
      </w:r>
      <w:r w:rsidR="00DF144F" w:rsidRPr="00F901BF">
        <w:rPr>
          <w:rFonts w:asciiTheme="majorHAnsi" w:hAnsiTheme="majorHAnsi" w:cs="Tahoma"/>
          <w:sz w:val="28"/>
          <w:szCs w:val="28"/>
        </w:rPr>
        <w:t>.</w:t>
      </w:r>
    </w:p>
    <w:p w14:paraId="1FA03ED1" w14:textId="1F9FB05E" w:rsidR="004C525A" w:rsidRPr="00F901BF" w:rsidRDefault="009D3165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t>§</w:t>
      </w:r>
      <w:r w:rsidR="004C7DAB" w:rsidRPr="00F901BF">
        <w:rPr>
          <w:rFonts w:asciiTheme="majorHAnsi" w:hAnsiTheme="majorHAnsi" w:cs="Helvetica"/>
          <w:b/>
          <w:bCs/>
          <w:sz w:val="28"/>
          <w:szCs w:val="28"/>
        </w:rPr>
        <w:t xml:space="preserve"> </w:t>
      </w:r>
      <w:r w:rsidRPr="00F901BF">
        <w:rPr>
          <w:rFonts w:asciiTheme="majorHAnsi" w:hAnsiTheme="majorHAnsi" w:cs="Helvetica"/>
          <w:b/>
          <w:bCs/>
          <w:sz w:val="28"/>
          <w:szCs w:val="28"/>
        </w:rPr>
        <w:t>2º</w:t>
      </w:r>
      <w:r w:rsidRPr="00F901BF">
        <w:rPr>
          <w:rFonts w:asciiTheme="majorHAnsi" w:hAnsiTheme="majorHAnsi" w:cs="Helvetica"/>
          <w:sz w:val="28"/>
          <w:szCs w:val="28"/>
        </w:rPr>
        <w:t xml:space="preserve"> O usuário poderá, mediante solicitação, fracionar em até 10 (dez) parcelas mensais iguais e sucessivas o valor referente à multa aplicada.</w:t>
      </w:r>
    </w:p>
    <w:p w14:paraId="0D1275A4" w14:textId="3455E5A1" w:rsidR="004C525A" w:rsidRPr="00F901BF" w:rsidRDefault="004C4C12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t>Art. 2º</w:t>
      </w:r>
      <w:r w:rsidR="00854E5A" w:rsidRPr="00F901BF">
        <w:rPr>
          <w:rFonts w:asciiTheme="majorHAnsi" w:hAnsiTheme="majorHAnsi" w:cs="Helvetica"/>
          <w:sz w:val="28"/>
          <w:szCs w:val="28"/>
        </w:rPr>
        <w:t xml:space="preserve"> </w:t>
      </w:r>
      <w:r w:rsidRPr="00F901BF">
        <w:rPr>
          <w:rFonts w:asciiTheme="majorHAnsi" w:hAnsiTheme="majorHAnsi" w:cs="Helvetica"/>
          <w:sz w:val="28"/>
          <w:szCs w:val="28"/>
        </w:rPr>
        <w:t>É considerado infrator a pessoa física ou</w:t>
      </w:r>
      <w:r w:rsidR="00A627BC" w:rsidRPr="00F901BF">
        <w:rPr>
          <w:rFonts w:asciiTheme="majorHAnsi" w:hAnsiTheme="majorHAnsi" w:cs="Helvetica"/>
          <w:sz w:val="28"/>
          <w:szCs w:val="28"/>
        </w:rPr>
        <w:t xml:space="preserve"> pessoa</w:t>
      </w:r>
      <w:r w:rsidRPr="00F901BF">
        <w:rPr>
          <w:rFonts w:asciiTheme="majorHAnsi" w:hAnsiTheme="majorHAnsi" w:cs="Helvetica"/>
          <w:sz w:val="28"/>
          <w:szCs w:val="28"/>
        </w:rPr>
        <w:t xml:space="preserve"> jurídica usuária dos serviços públicos de água e esgoto, incluindo-se</w:t>
      </w:r>
      <w:r w:rsidR="00A627BC" w:rsidRPr="00F901BF">
        <w:rPr>
          <w:rFonts w:asciiTheme="majorHAnsi" w:hAnsiTheme="majorHAnsi" w:cs="Helvetica"/>
          <w:sz w:val="28"/>
          <w:szCs w:val="28"/>
        </w:rPr>
        <w:t>,</w:t>
      </w:r>
      <w:r w:rsidRPr="00F901BF">
        <w:rPr>
          <w:rFonts w:asciiTheme="majorHAnsi" w:hAnsiTheme="majorHAnsi" w:cs="Helvetica"/>
          <w:sz w:val="28"/>
          <w:szCs w:val="28"/>
        </w:rPr>
        <w:t xml:space="preserve"> neste ato</w:t>
      </w:r>
      <w:r w:rsidR="00A627BC" w:rsidRPr="00F901BF">
        <w:rPr>
          <w:rFonts w:asciiTheme="majorHAnsi" w:hAnsiTheme="majorHAnsi" w:cs="Helvetica"/>
          <w:sz w:val="28"/>
          <w:szCs w:val="28"/>
        </w:rPr>
        <w:t>,</w:t>
      </w:r>
      <w:r w:rsidRPr="00F901BF">
        <w:rPr>
          <w:rFonts w:asciiTheme="majorHAnsi" w:hAnsiTheme="majorHAnsi" w:cs="Helvetica"/>
          <w:sz w:val="28"/>
          <w:szCs w:val="28"/>
        </w:rPr>
        <w:t xml:space="preserve"> os condomínios, loteamentos fechados e bolsões de segurança.</w:t>
      </w:r>
    </w:p>
    <w:p w14:paraId="7382EA44" w14:textId="6401BE07" w:rsidR="004C525A" w:rsidRPr="00F901BF" w:rsidRDefault="004C4C12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t>Art. 3º</w:t>
      </w:r>
      <w:r w:rsidRPr="00F901BF">
        <w:rPr>
          <w:rFonts w:asciiTheme="majorHAnsi" w:hAnsiTheme="majorHAnsi" w:cs="Helvetica"/>
          <w:sz w:val="28"/>
          <w:szCs w:val="28"/>
        </w:rPr>
        <w:t xml:space="preserve"> As infrações serão comunicadas </w:t>
      </w:r>
      <w:r w:rsidR="00002B87" w:rsidRPr="00F901BF">
        <w:rPr>
          <w:rFonts w:asciiTheme="majorHAnsi" w:hAnsiTheme="majorHAnsi" w:cs="Helvetica"/>
          <w:sz w:val="28"/>
          <w:szCs w:val="28"/>
        </w:rPr>
        <w:t>por meio</w:t>
      </w:r>
      <w:r w:rsidRPr="00F901BF">
        <w:rPr>
          <w:rFonts w:asciiTheme="majorHAnsi" w:hAnsiTheme="majorHAnsi" w:cs="Helvetica"/>
          <w:sz w:val="28"/>
          <w:szCs w:val="28"/>
        </w:rPr>
        <w:t xml:space="preserve"> </w:t>
      </w:r>
      <w:r w:rsidRPr="00F901BF">
        <w:rPr>
          <w:rFonts w:asciiTheme="majorHAnsi" w:hAnsiTheme="majorHAnsi" w:cs="Tahoma"/>
          <w:sz w:val="28"/>
          <w:szCs w:val="28"/>
        </w:rPr>
        <w:t>de Auto de Infração, na forma do Anexo Único desta Resolução.</w:t>
      </w:r>
    </w:p>
    <w:p w14:paraId="27095E5D" w14:textId="0E22532C" w:rsidR="003D2487" w:rsidRPr="00F901BF" w:rsidRDefault="00230620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 w:cs="Helvetica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t>Art. 4º</w:t>
      </w:r>
      <w:r w:rsidR="003D2487" w:rsidRPr="00F901BF">
        <w:rPr>
          <w:rFonts w:asciiTheme="majorHAnsi" w:hAnsiTheme="majorHAnsi" w:cs="Helvetica"/>
          <w:b/>
          <w:bCs/>
          <w:sz w:val="28"/>
          <w:szCs w:val="28"/>
        </w:rPr>
        <w:t xml:space="preserve"> </w:t>
      </w:r>
      <w:r w:rsidR="003D2487" w:rsidRPr="00F901BF">
        <w:rPr>
          <w:rFonts w:asciiTheme="majorHAnsi" w:hAnsiTheme="majorHAnsi" w:cs="Helvetica"/>
          <w:sz w:val="28"/>
          <w:szCs w:val="28"/>
        </w:rPr>
        <w:t>A pessoa autuada terá 15 (quinze) dias para interposição de recurso junto à Divisão de Protocolo e Arquivo, que fica na Avenida Orozimbo Maia, nº 1054, Vila Sônia</w:t>
      </w:r>
      <w:r w:rsidR="00F739C0" w:rsidRPr="00F901BF">
        <w:rPr>
          <w:rFonts w:asciiTheme="majorHAnsi" w:hAnsiTheme="majorHAnsi" w:cs="Helvetica"/>
          <w:sz w:val="28"/>
          <w:szCs w:val="28"/>
        </w:rPr>
        <w:t xml:space="preserve">; </w:t>
      </w:r>
      <w:r w:rsidR="003D2487" w:rsidRPr="00F901BF">
        <w:rPr>
          <w:rFonts w:asciiTheme="majorHAnsi" w:hAnsiTheme="majorHAnsi" w:cs="Helvetica"/>
          <w:sz w:val="28"/>
          <w:szCs w:val="28"/>
        </w:rPr>
        <w:t>de segunda a sexta-feira, das 8h30 às 16 horas.</w:t>
      </w:r>
    </w:p>
    <w:p w14:paraId="58F05F23" w14:textId="15B0B6C8" w:rsidR="00B86357" w:rsidRPr="00F901BF" w:rsidRDefault="00230620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 w:cs="Helvetica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t xml:space="preserve">§ 1º </w:t>
      </w:r>
      <w:r w:rsidRPr="00F901BF">
        <w:rPr>
          <w:rFonts w:asciiTheme="majorHAnsi" w:hAnsiTheme="majorHAnsi" w:cs="Helvetica"/>
          <w:sz w:val="28"/>
          <w:szCs w:val="28"/>
        </w:rPr>
        <w:t>Para ingresso do recurso, a pessoa física ou pessoa jurídica titular da conta deverá fornecer a cópia do documento de identificação com foto, co</w:t>
      </w:r>
      <w:r w:rsidR="009806A9" w:rsidRPr="00F901BF">
        <w:rPr>
          <w:rFonts w:asciiTheme="majorHAnsi" w:hAnsiTheme="majorHAnsi" w:cs="Helvetica"/>
          <w:sz w:val="28"/>
          <w:szCs w:val="28"/>
        </w:rPr>
        <w:t xml:space="preserve">m </w:t>
      </w:r>
      <w:r w:rsidRPr="00F901BF">
        <w:rPr>
          <w:rFonts w:asciiTheme="majorHAnsi" w:hAnsiTheme="majorHAnsi" w:cs="Helvetica"/>
          <w:sz w:val="28"/>
          <w:szCs w:val="28"/>
        </w:rPr>
        <w:t xml:space="preserve">número de CPF; cópia da fatura dos serviços de água e/ou esgoto. Já se pessoa jurídica, também deverá ser fornecida a cópia do contrato social. Se terceiro, </w:t>
      </w:r>
      <w:r w:rsidR="009806A9" w:rsidRPr="00F901BF">
        <w:rPr>
          <w:rFonts w:asciiTheme="majorHAnsi" w:hAnsiTheme="majorHAnsi" w:cs="Helvetica"/>
          <w:sz w:val="28"/>
          <w:szCs w:val="28"/>
        </w:rPr>
        <w:t>deve-se fornecer</w:t>
      </w:r>
      <w:r w:rsidRPr="00F901BF">
        <w:rPr>
          <w:rFonts w:asciiTheme="majorHAnsi" w:hAnsiTheme="majorHAnsi" w:cs="Helvetica"/>
          <w:sz w:val="28"/>
          <w:szCs w:val="28"/>
        </w:rPr>
        <w:t xml:space="preserve"> procuração específica à finalidade. </w:t>
      </w:r>
      <w:r w:rsidR="00E40BF3" w:rsidRPr="00F901BF">
        <w:rPr>
          <w:rFonts w:asciiTheme="majorHAnsi" w:hAnsiTheme="majorHAnsi" w:cs="Helvetica"/>
          <w:sz w:val="28"/>
          <w:szCs w:val="28"/>
        </w:rPr>
        <w:t>É desejável a apresentação d</w:t>
      </w:r>
      <w:r w:rsidR="002C4E17" w:rsidRPr="00F901BF">
        <w:rPr>
          <w:rFonts w:asciiTheme="majorHAnsi" w:hAnsiTheme="majorHAnsi" w:cs="Helvetica"/>
          <w:sz w:val="28"/>
          <w:szCs w:val="28"/>
        </w:rPr>
        <w:t>a</w:t>
      </w:r>
      <w:r w:rsidR="00E40BF3" w:rsidRPr="00F901BF">
        <w:rPr>
          <w:rFonts w:asciiTheme="majorHAnsi" w:hAnsiTheme="majorHAnsi" w:cs="Helvetica"/>
          <w:sz w:val="28"/>
          <w:szCs w:val="28"/>
        </w:rPr>
        <w:t xml:space="preserve"> cópia do auto de infração. </w:t>
      </w:r>
    </w:p>
    <w:p w14:paraId="4D981772" w14:textId="32299049" w:rsidR="00B86357" w:rsidRPr="00F901BF" w:rsidRDefault="00230620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 w:cs="Helvetica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t xml:space="preserve">§ 2º </w:t>
      </w:r>
      <w:r w:rsidRPr="00F901BF">
        <w:rPr>
          <w:rFonts w:asciiTheme="majorHAnsi" w:hAnsiTheme="majorHAnsi" w:cs="Helvetica"/>
          <w:sz w:val="28"/>
          <w:szCs w:val="28"/>
        </w:rPr>
        <w:t xml:space="preserve">O requerimento de ingresso do recurso deverá ser assinado pelo titular da conta, seja pessoa física ou </w:t>
      </w:r>
      <w:r w:rsidR="00042584" w:rsidRPr="00F901BF">
        <w:rPr>
          <w:rFonts w:asciiTheme="majorHAnsi" w:hAnsiTheme="majorHAnsi" w:cs="Helvetica"/>
          <w:sz w:val="28"/>
          <w:szCs w:val="28"/>
        </w:rPr>
        <w:t xml:space="preserve">representante legal da pessoa </w:t>
      </w:r>
      <w:r w:rsidRPr="00F901BF">
        <w:rPr>
          <w:rFonts w:asciiTheme="majorHAnsi" w:hAnsiTheme="majorHAnsi" w:cs="Helvetica"/>
          <w:sz w:val="28"/>
          <w:szCs w:val="28"/>
        </w:rPr>
        <w:t xml:space="preserve">jurídica. </w:t>
      </w:r>
    </w:p>
    <w:p w14:paraId="5F273F2A" w14:textId="6F90BA62" w:rsidR="003D2487" w:rsidRPr="00F901BF" w:rsidRDefault="003D2487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lastRenderedPageBreak/>
        <w:t>§</w:t>
      </w:r>
      <w:r w:rsidR="009806A9" w:rsidRPr="00F901BF">
        <w:rPr>
          <w:rFonts w:asciiTheme="majorHAnsi" w:hAnsiTheme="majorHAnsi" w:cs="Helvetica"/>
          <w:b/>
          <w:bCs/>
          <w:sz w:val="28"/>
          <w:szCs w:val="28"/>
        </w:rPr>
        <w:t xml:space="preserve"> </w:t>
      </w:r>
      <w:r w:rsidR="00230620" w:rsidRPr="00F901BF">
        <w:rPr>
          <w:rFonts w:asciiTheme="majorHAnsi" w:hAnsiTheme="majorHAnsi" w:cs="Helvetica"/>
          <w:b/>
          <w:bCs/>
          <w:sz w:val="28"/>
          <w:szCs w:val="28"/>
        </w:rPr>
        <w:t>3</w:t>
      </w:r>
      <w:r w:rsidRPr="00F901BF">
        <w:rPr>
          <w:rFonts w:asciiTheme="majorHAnsi" w:hAnsiTheme="majorHAnsi" w:cs="Helvetica"/>
          <w:b/>
          <w:bCs/>
          <w:sz w:val="28"/>
          <w:szCs w:val="28"/>
        </w:rPr>
        <w:t>º</w:t>
      </w:r>
      <w:r w:rsidR="00B86357" w:rsidRPr="00F901BF">
        <w:rPr>
          <w:rFonts w:asciiTheme="majorHAnsi" w:hAnsiTheme="majorHAnsi" w:cs="Helvetica"/>
          <w:b/>
          <w:bCs/>
          <w:sz w:val="28"/>
          <w:szCs w:val="28"/>
        </w:rPr>
        <w:t xml:space="preserve"> </w:t>
      </w:r>
      <w:r w:rsidRPr="00F901BF">
        <w:rPr>
          <w:rFonts w:asciiTheme="majorHAnsi" w:hAnsiTheme="majorHAnsi" w:cs="Helvetica"/>
          <w:sz w:val="28"/>
          <w:szCs w:val="28"/>
        </w:rPr>
        <w:t>Apresentado o recurso pela pessoa física ou jurídica</w:t>
      </w:r>
      <w:r w:rsidR="00B86357" w:rsidRPr="00F901BF">
        <w:rPr>
          <w:rFonts w:asciiTheme="majorHAnsi" w:hAnsiTheme="majorHAnsi" w:cs="Helvetica"/>
          <w:sz w:val="28"/>
          <w:szCs w:val="28"/>
        </w:rPr>
        <w:t xml:space="preserve"> e</w:t>
      </w:r>
      <w:r w:rsidRPr="00F901BF">
        <w:rPr>
          <w:rFonts w:asciiTheme="majorHAnsi" w:hAnsiTheme="majorHAnsi" w:cs="Helvetica"/>
          <w:sz w:val="28"/>
          <w:szCs w:val="28"/>
        </w:rPr>
        <w:t xml:space="preserve"> havendo o indeferimento, </w:t>
      </w:r>
      <w:r w:rsidRPr="00F901BF">
        <w:rPr>
          <w:rFonts w:asciiTheme="majorHAnsi" w:hAnsiTheme="majorHAnsi"/>
          <w:sz w:val="28"/>
          <w:szCs w:val="28"/>
        </w:rPr>
        <w:t xml:space="preserve">o pagamento da multa deverá ser feito pelo infrator em até 10 (dez) dias </w:t>
      </w:r>
      <w:r w:rsidR="00B86357" w:rsidRPr="00F901BF">
        <w:rPr>
          <w:rFonts w:asciiTheme="majorHAnsi" w:hAnsiTheme="majorHAnsi"/>
          <w:sz w:val="28"/>
          <w:szCs w:val="28"/>
        </w:rPr>
        <w:t>após a ciência dos autos</w:t>
      </w:r>
      <w:r w:rsidRPr="00F901BF">
        <w:rPr>
          <w:rFonts w:asciiTheme="majorHAnsi" w:hAnsiTheme="majorHAnsi"/>
          <w:sz w:val="28"/>
          <w:szCs w:val="28"/>
        </w:rPr>
        <w:t xml:space="preserve">, sendo que o não pagamento </w:t>
      </w:r>
      <w:r w:rsidR="00E35023" w:rsidRPr="00F901BF">
        <w:rPr>
          <w:rFonts w:asciiTheme="majorHAnsi" w:hAnsiTheme="majorHAnsi"/>
          <w:sz w:val="28"/>
          <w:szCs w:val="28"/>
        </w:rPr>
        <w:t xml:space="preserve">ou a falta de manifestação </w:t>
      </w:r>
      <w:r w:rsidRPr="00F901BF">
        <w:rPr>
          <w:rFonts w:asciiTheme="majorHAnsi" w:hAnsiTheme="majorHAnsi"/>
          <w:sz w:val="28"/>
          <w:szCs w:val="28"/>
        </w:rPr>
        <w:t>implicará na inscrição do valor como Dívida Ativa, para cobrança na forma da Lei.</w:t>
      </w:r>
    </w:p>
    <w:p w14:paraId="005A011D" w14:textId="18CE9EF4" w:rsidR="004C4C12" w:rsidRPr="00F901BF" w:rsidRDefault="004C4C12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 w:cs="Helvetica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t xml:space="preserve">Art. </w:t>
      </w:r>
      <w:r w:rsidR="0008042D" w:rsidRPr="00F901BF">
        <w:rPr>
          <w:rFonts w:asciiTheme="majorHAnsi" w:hAnsiTheme="majorHAnsi" w:cs="Helvetica"/>
          <w:b/>
          <w:bCs/>
          <w:sz w:val="28"/>
          <w:szCs w:val="28"/>
        </w:rPr>
        <w:t>5</w:t>
      </w:r>
      <w:r w:rsidRPr="00F901BF">
        <w:rPr>
          <w:rFonts w:asciiTheme="majorHAnsi" w:hAnsiTheme="majorHAnsi" w:cs="Helvetica"/>
          <w:b/>
          <w:bCs/>
          <w:sz w:val="28"/>
          <w:szCs w:val="28"/>
        </w:rPr>
        <w:t>º</w:t>
      </w:r>
      <w:r w:rsidR="00002B87" w:rsidRPr="00F901BF">
        <w:rPr>
          <w:rFonts w:asciiTheme="majorHAnsi" w:hAnsiTheme="majorHAnsi" w:cs="Helvetica"/>
          <w:sz w:val="28"/>
          <w:szCs w:val="28"/>
        </w:rPr>
        <w:t xml:space="preserve"> </w:t>
      </w:r>
      <w:r w:rsidRPr="00F901BF">
        <w:rPr>
          <w:rFonts w:asciiTheme="majorHAnsi" w:hAnsiTheme="majorHAnsi" w:cs="Helvetica"/>
          <w:sz w:val="28"/>
          <w:szCs w:val="28"/>
        </w:rPr>
        <w:t xml:space="preserve">A população poderá </w:t>
      </w:r>
      <w:r w:rsidR="008625D5" w:rsidRPr="00F901BF">
        <w:rPr>
          <w:rFonts w:asciiTheme="majorHAnsi" w:hAnsiTheme="majorHAnsi" w:cs="Helvetica"/>
          <w:sz w:val="28"/>
          <w:szCs w:val="28"/>
        </w:rPr>
        <w:t>formalizar</w:t>
      </w:r>
      <w:r w:rsidR="00985BCA" w:rsidRPr="00F901BF">
        <w:rPr>
          <w:rFonts w:asciiTheme="majorHAnsi" w:hAnsiTheme="majorHAnsi" w:cs="Helvetica"/>
          <w:sz w:val="28"/>
          <w:szCs w:val="28"/>
        </w:rPr>
        <w:t xml:space="preserve"> as</w:t>
      </w:r>
      <w:r w:rsidRPr="00F901BF">
        <w:rPr>
          <w:rFonts w:asciiTheme="majorHAnsi" w:hAnsiTheme="majorHAnsi" w:cs="Helvetica"/>
          <w:sz w:val="28"/>
          <w:szCs w:val="28"/>
        </w:rPr>
        <w:t xml:space="preserve"> denúncia</w:t>
      </w:r>
      <w:r w:rsidR="00002B87" w:rsidRPr="00F901BF">
        <w:rPr>
          <w:rFonts w:asciiTheme="majorHAnsi" w:hAnsiTheme="majorHAnsi" w:cs="Helvetica"/>
          <w:sz w:val="28"/>
          <w:szCs w:val="28"/>
        </w:rPr>
        <w:t>s</w:t>
      </w:r>
      <w:r w:rsidR="00A36132" w:rsidRPr="00F901BF">
        <w:rPr>
          <w:rFonts w:asciiTheme="majorHAnsi" w:hAnsiTheme="majorHAnsi" w:cs="Helvetica"/>
          <w:sz w:val="28"/>
          <w:szCs w:val="28"/>
        </w:rPr>
        <w:t>, exclusivamente, por meio da</w:t>
      </w:r>
      <w:r w:rsidR="00002B87" w:rsidRPr="00F901BF">
        <w:rPr>
          <w:rFonts w:asciiTheme="majorHAnsi" w:hAnsiTheme="majorHAnsi" w:cs="Helvetica"/>
          <w:sz w:val="28"/>
          <w:szCs w:val="28"/>
        </w:rPr>
        <w:t xml:space="preserve"> Central de Atendimento do DAEV, </w:t>
      </w:r>
      <w:r w:rsidR="00A36132" w:rsidRPr="00F901BF">
        <w:rPr>
          <w:rFonts w:asciiTheme="majorHAnsi" w:hAnsiTheme="majorHAnsi" w:cs="Helvetica"/>
          <w:sz w:val="28"/>
          <w:szCs w:val="28"/>
        </w:rPr>
        <w:t>que atende no</w:t>
      </w:r>
      <w:r w:rsidR="00002B87" w:rsidRPr="00F901BF">
        <w:rPr>
          <w:rFonts w:asciiTheme="majorHAnsi" w:hAnsiTheme="majorHAnsi" w:cs="Helvetica"/>
          <w:sz w:val="28"/>
          <w:szCs w:val="28"/>
        </w:rPr>
        <w:t xml:space="preserve"> </w:t>
      </w:r>
      <w:r w:rsidR="00C721CB" w:rsidRPr="00F901BF">
        <w:rPr>
          <w:rFonts w:asciiTheme="majorHAnsi" w:hAnsiTheme="majorHAnsi" w:cs="Helvetica"/>
          <w:sz w:val="28"/>
          <w:szCs w:val="28"/>
        </w:rPr>
        <w:t xml:space="preserve">número de </w:t>
      </w:r>
      <w:r w:rsidR="00002B87" w:rsidRPr="00F901BF">
        <w:rPr>
          <w:rFonts w:asciiTheme="majorHAnsi" w:hAnsiTheme="majorHAnsi" w:cs="Helvetica"/>
          <w:sz w:val="28"/>
          <w:szCs w:val="28"/>
        </w:rPr>
        <w:t>telefone</w:t>
      </w:r>
      <w:r w:rsidR="00C721CB" w:rsidRPr="00F901BF">
        <w:rPr>
          <w:rFonts w:asciiTheme="majorHAnsi" w:hAnsiTheme="majorHAnsi" w:cs="Helvetica"/>
          <w:sz w:val="28"/>
          <w:szCs w:val="28"/>
        </w:rPr>
        <w:t>:</w:t>
      </w:r>
      <w:r w:rsidR="00002B87" w:rsidRPr="00F901BF">
        <w:rPr>
          <w:rFonts w:asciiTheme="majorHAnsi" w:hAnsiTheme="majorHAnsi" w:cs="Helvetica"/>
          <w:sz w:val="28"/>
          <w:szCs w:val="28"/>
        </w:rPr>
        <w:t xml:space="preserve"> </w:t>
      </w:r>
      <w:r w:rsidRPr="00F901BF">
        <w:rPr>
          <w:rFonts w:asciiTheme="majorHAnsi" w:hAnsiTheme="majorHAnsi" w:cs="Helvetica"/>
          <w:sz w:val="28"/>
          <w:szCs w:val="28"/>
        </w:rPr>
        <w:t>0</w:t>
      </w:r>
      <w:r w:rsidR="00002B87" w:rsidRPr="00F901BF">
        <w:rPr>
          <w:rFonts w:asciiTheme="majorHAnsi" w:hAnsiTheme="majorHAnsi" w:cs="Helvetica"/>
          <w:sz w:val="28"/>
          <w:szCs w:val="28"/>
        </w:rPr>
        <w:t>-</w:t>
      </w:r>
      <w:r w:rsidRPr="00F901BF">
        <w:rPr>
          <w:rFonts w:asciiTheme="majorHAnsi" w:hAnsiTheme="majorHAnsi" w:cs="Helvetica"/>
          <w:sz w:val="28"/>
          <w:szCs w:val="28"/>
        </w:rPr>
        <w:t>800</w:t>
      </w:r>
      <w:r w:rsidR="009F7C8C" w:rsidRPr="00F901BF">
        <w:rPr>
          <w:rFonts w:asciiTheme="majorHAnsi" w:hAnsiTheme="majorHAnsi" w:cs="Helvetica"/>
          <w:sz w:val="28"/>
          <w:szCs w:val="28"/>
        </w:rPr>
        <w:t>0</w:t>
      </w:r>
      <w:r w:rsidRPr="00F901BF">
        <w:rPr>
          <w:rFonts w:asciiTheme="majorHAnsi" w:hAnsiTheme="majorHAnsi" w:cs="Helvetica"/>
          <w:sz w:val="28"/>
          <w:szCs w:val="28"/>
        </w:rPr>
        <w:t>-13</w:t>
      </w:r>
      <w:r w:rsidR="00A36132" w:rsidRPr="00F901BF">
        <w:rPr>
          <w:rFonts w:asciiTheme="majorHAnsi" w:hAnsiTheme="majorHAnsi" w:cs="Helvetica"/>
          <w:sz w:val="28"/>
          <w:szCs w:val="28"/>
        </w:rPr>
        <w:t>-</w:t>
      </w:r>
      <w:r w:rsidRPr="00F901BF">
        <w:rPr>
          <w:rFonts w:asciiTheme="majorHAnsi" w:hAnsiTheme="majorHAnsi" w:cs="Helvetica"/>
          <w:sz w:val="28"/>
          <w:szCs w:val="28"/>
        </w:rPr>
        <w:t>3839.</w:t>
      </w:r>
    </w:p>
    <w:p w14:paraId="6BC6276A" w14:textId="241DB28C" w:rsidR="00C721CB" w:rsidRPr="00F901BF" w:rsidRDefault="00C721CB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 w:cs="Helvetica"/>
          <w:sz w:val="28"/>
          <w:szCs w:val="28"/>
        </w:rPr>
      </w:pPr>
      <w:r w:rsidRPr="00F901BF">
        <w:rPr>
          <w:rFonts w:asciiTheme="majorHAnsi" w:hAnsiTheme="majorHAnsi" w:cs="Helvetica"/>
          <w:i/>
          <w:iCs/>
          <w:sz w:val="28"/>
          <w:szCs w:val="28"/>
        </w:rPr>
        <w:t>Parágrafo único.</w:t>
      </w:r>
      <w:r w:rsidRPr="00F901BF">
        <w:rPr>
          <w:rFonts w:asciiTheme="majorHAnsi" w:hAnsiTheme="majorHAnsi" w:cs="Helvetica"/>
          <w:sz w:val="28"/>
          <w:szCs w:val="28"/>
        </w:rPr>
        <w:t xml:space="preserve"> A denúncia somente ser</w:t>
      </w:r>
      <w:r w:rsidR="00A36132" w:rsidRPr="00F901BF">
        <w:rPr>
          <w:rFonts w:asciiTheme="majorHAnsi" w:hAnsiTheme="majorHAnsi" w:cs="Helvetica"/>
          <w:sz w:val="28"/>
          <w:szCs w:val="28"/>
        </w:rPr>
        <w:t>á</w:t>
      </w:r>
      <w:r w:rsidRPr="00F901BF">
        <w:rPr>
          <w:rFonts w:asciiTheme="majorHAnsi" w:hAnsiTheme="majorHAnsi" w:cs="Helvetica"/>
          <w:sz w:val="28"/>
          <w:szCs w:val="28"/>
        </w:rPr>
        <w:t xml:space="preserve"> lançada à averiguação da fiscalização mediante fornecimento do endereço completo (logradouro, número ou altura, bairro)</w:t>
      </w:r>
      <w:r w:rsidR="00220E1C" w:rsidRPr="00F901BF">
        <w:rPr>
          <w:rFonts w:asciiTheme="majorHAnsi" w:hAnsiTheme="majorHAnsi" w:cs="Helvetica"/>
          <w:sz w:val="28"/>
          <w:szCs w:val="28"/>
        </w:rPr>
        <w:t xml:space="preserve">. </w:t>
      </w:r>
    </w:p>
    <w:p w14:paraId="074FB01C" w14:textId="16AC1FD6" w:rsidR="003D2487" w:rsidRPr="00F901BF" w:rsidRDefault="003D2487" w:rsidP="003D2487">
      <w:pPr>
        <w:ind w:right="142" w:firstLine="708"/>
        <w:jc w:val="both"/>
        <w:rPr>
          <w:rFonts w:asciiTheme="majorHAnsi" w:hAnsiTheme="majorHAnsi"/>
          <w:sz w:val="28"/>
          <w:szCs w:val="28"/>
        </w:rPr>
      </w:pPr>
      <w:r w:rsidRPr="00F901BF">
        <w:rPr>
          <w:rFonts w:asciiTheme="majorHAnsi" w:hAnsiTheme="majorHAnsi" w:cs="Helvetica"/>
          <w:b/>
          <w:bCs/>
          <w:sz w:val="28"/>
          <w:szCs w:val="28"/>
        </w:rPr>
        <w:t xml:space="preserve">Art. </w:t>
      </w:r>
      <w:r w:rsidR="0008042D" w:rsidRPr="00F901BF">
        <w:rPr>
          <w:rFonts w:asciiTheme="majorHAnsi" w:hAnsiTheme="majorHAnsi" w:cs="Helvetica"/>
          <w:b/>
          <w:bCs/>
          <w:sz w:val="28"/>
          <w:szCs w:val="28"/>
        </w:rPr>
        <w:t>6</w:t>
      </w:r>
      <w:r w:rsidRPr="00F901BF">
        <w:rPr>
          <w:rFonts w:asciiTheme="majorHAnsi" w:hAnsiTheme="majorHAnsi" w:cs="Helvetica"/>
          <w:b/>
          <w:bCs/>
          <w:sz w:val="28"/>
          <w:szCs w:val="28"/>
        </w:rPr>
        <w:t>º</w:t>
      </w:r>
      <w:r w:rsidRPr="00F901BF">
        <w:rPr>
          <w:rFonts w:asciiTheme="majorHAnsi" w:hAnsiTheme="majorHAnsi" w:cs="Helvetica"/>
          <w:sz w:val="28"/>
          <w:szCs w:val="28"/>
        </w:rPr>
        <w:t xml:space="preserve"> </w:t>
      </w:r>
      <w:r w:rsidRPr="00F901BF">
        <w:rPr>
          <w:rFonts w:asciiTheme="majorHAnsi" w:hAnsiTheme="majorHAnsi"/>
          <w:sz w:val="28"/>
          <w:szCs w:val="28"/>
        </w:rPr>
        <w:t xml:space="preserve">A duração da proibição </w:t>
      </w:r>
      <w:r w:rsidR="0008042D" w:rsidRPr="00F901BF">
        <w:rPr>
          <w:rFonts w:asciiTheme="majorHAnsi" w:hAnsiTheme="majorHAnsi"/>
          <w:sz w:val="28"/>
          <w:szCs w:val="28"/>
        </w:rPr>
        <w:t>tem validade conforme disposto nos termos do</w:t>
      </w:r>
      <w:r w:rsidRPr="00F901BF">
        <w:rPr>
          <w:rFonts w:asciiTheme="majorHAnsi" w:hAnsiTheme="majorHAnsi"/>
          <w:sz w:val="28"/>
          <w:szCs w:val="28"/>
        </w:rPr>
        <w:t xml:space="preserve"> Decreto Municipal nº 11.284, de 22 de julho de 2022. </w:t>
      </w:r>
    </w:p>
    <w:p w14:paraId="6D6C0C6C" w14:textId="79F3847E" w:rsidR="004C4C12" w:rsidRPr="00F901BF" w:rsidRDefault="004C4C12" w:rsidP="003D2487">
      <w:pPr>
        <w:autoSpaceDE w:val="0"/>
        <w:autoSpaceDN w:val="0"/>
        <w:adjustRightInd w:val="0"/>
        <w:ind w:right="142" w:firstLine="708"/>
        <w:jc w:val="both"/>
        <w:rPr>
          <w:rFonts w:asciiTheme="majorHAnsi" w:hAnsiTheme="majorHAnsi" w:cs="Helvetica"/>
          <w:sz w:val="28"/>
          <w:szCs w:val="28"/>
        </w:rPr>
      </w:pPr>
      <w:r w:rsidRPr="00F901BF">
        <w:rPr>
          <w:rFonts w:asciiTheme="majorHAnsi" w:hAnsiTheme="majorHAnsi" w:cs="Helvetica-Bold"/>
          <w:b/>
          <w:sz w:val="28"/>
          <w:szCs w:val="28"/>
        </w:rPr>
        <w:t xml:space="preserve">Art. </w:t>
      </w:r>
      <w:r w:rsidR="007C260F" w:rsidRPr="00F901BF">
        <w:rPr>
          <w:rFonts w:asciiTheme="majorHAnsi" w:hAnsiTheme="majorHAnsi" w:cs="Helvetica-Bold"/>
          <w:b/>
          <w:sz w:val="28"/>
          <w:szCs w:val="28"/>
        </w:rPr>
        <w:t>7</w:t>
      </w:r>
      <w:r w:rsidRPr="00F901BF">
        <w:rPr>
          <w:rFonts w:asciiTheme="majorHAnsi" w:hAnsiTheme="majorHAnsi" w:cs="Helvetica-Bold"/>
          <w:b/>
          <w:sz w:val="28"/>
          <w:szCs w:val="28"/>
        </w:rPr>
        <w:t>º</w:t>
      </w:r>
      <w:r w:rsidR="00752DB4" w:rsidRPr="00F901BF">
        <w:rPr>
          <w:rFonts w:asciiTheme="majorHAnsi" w:hAnsiTheme="majorHAnsi" w:cs="Helvetica"/>
          <w:b/>
          <w:sz w:val="28"/>
          <w:szCs w:val="28"/>
        </w:rPr>
        <w:t>.</w:t>
      </w:r>
      <w:r w:rsidRPr="00F901BF">
        <w:rPr>
          <w:rFonts w:asciiTheme="majorHAnsi" w:hAnsiTheme="majorHAnsi" w:cs="Helvetica"/>
          <w:sz w:val="28"/>
          <w:szCs w:val="28"/>
        </w:rPr>
        <w:t xml:space="preserve"> Esta Resolução entra em vigor na data de sua publicação.</w:t>
      </w:r>
    </w:p>
    <w:p w14:paraId="65256AE6" w14:textId="77777777" w:rsidR="004C4C12" w:rsidRPr="00F901BF" w:rsidRDefault="004C4C12" w:rsidP="003D2487">
      <w:pPr>
        <w:shd w:val="clear" w:color="auto" w:fill="FFFFFF"/>
        <w:spacing w:before="100" w:beforeAutospacing="1" w:after="240"/>
        <w:ind w:right="142"/>
        <w:jc w:val="both"/>
        <w:rPr>
          <w:rFonts w:asciiTheme="majorHAnsi" w:eastAsia="Times New Roman" w:hAnsiTheme="majorHAnsi" w:cs="Times New Roman"/>
          <w:sz w:val="28"/>
          <w:szCs w:val="28"/>
          <w:lang w:eastAsia="pt-BR"/>
        </w:rPr>
      </w:pPr>
    </w:p>
    <w:p w14:paraId="6782D989" w14:textId="7F7B77F5" w:rsidR="004C4C12" w:rsidRDefault="00A627BC" w:rsidP="003D2487">
      <w:pPr>
        <w:shd w:val="clear" w:color="auto" w:fill="FFFFFF"/>
        <w:spacing w:before="100" w:beforeAutospacing="1" w:after="240"/>
        <w:ind w:right="142"/>
        <w:jc w:val="center"/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</w:pPr>
      <w:proofErr w:type="spellStart"/>
      <w:r w:rsidRPr="00F901BF"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  <w:t>Engº</w:t>
      </w:r>
      <w:proofErr w:type="spellEnd"/>
      <w:r w:rsidRPr="00F901BF"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  <w:t xml:space="preserve"> WALTER GASI</w:t>
      </w:r>
      <w:r w:rsidR="004C4C12" w:rsidRPr="00F901BF"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  <w:br/>
        <w:t>Presidente</w:t>
      </w:r>
    </w:p>
    <w:p w14:paraId="3EB5E937" w14:textId="77777777" w:rsidR="00B71773" w:rsidRPr="00F901BF" w:rsidRDefault="00B71773" w:rsidP="003D2487">
      <w:pPr>
        <w:shd w:val="clear" w:color="auto" w:fill="FFFFFF"/>
        <w:spacing w:before="100" w:beforeAutospacing="1" w:after="240"/>
        <w:ind w:right="142"/>
        <w:jc w:val="center"/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</w:pPr>
    </w:p>
    <w:p w14:paraId="7BD58369" w14:textId="63C0BC85" w:rsidR="004C4C12" w:rsidRDefault="00A627BC" w:rsidP="00B71773">
      <w:pPr>
        <w:shd w:val="clear" w:color="auto" w:fill="FFFFFF"/>
        <w:spacing w:before="100" w:beforeAutospacing="1" w:after="100" w:afterAutospacing="1"/>
        <w:ind w:right="142"/>
        <w:jc w:val="center"/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</w:pPr>
      <w:r w:rsidRPr="00F901BF"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  <w:t>FERNANDA CALINO SERAPHINI</w:t>
      </w:r>
      <w:r w:rsidR="004C4C12" w:rsidRPr="00F901BF"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  <w:br/>
        <w:t>Diretor</w:t>
      </w:r>
      <w:r w:rsidR="00F739C0" w:rsidRPr="00F901BF"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  <w:t>a</w:t>
      </w:r>
      <w:r w:rsidR="004C4C12" w:rsidRPr="00F901BF"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  <w:t xml:space="preserve"> do Departamento Administrativo</w:t>
      </w:r>
    </w:p>
    <w:p w14:paraId="740D167A" w14:textId="35243032" w:rsidR="00B71773" w:rsidRDefault="00B71773" w:rsidP="00B71773">
      <w:pPr>
        <w:shd w:val="clear" w:color="auto" w:fill="FFFFFF"/>
        <w:spacing w:before="100" w:beforeAutospacing="1" w:after="100" w:afterAutospacing="1"/>
        <w:ind w:right="142"/>
        <w:jc w:val="center"/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</w:pPr>
    </w:p>
    <w:p w14:paraId="3566768A" w14:textId="6471422A" w:rsidR="00B71773" w:rsidRPr="00F901BF" w:rsidRDefault="00B71773" w:rsidP="00B71773">
      <w:pPr>
        <w:ind w:right="142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shd w:val="clear" w:color="auto" w:fill="FFFFFF"/>
          <w:lang w:eastAsia="pt-BR"/>
        </w:rPr>
        <w:t>JOEL MARCELO SABALLO</w:t>
      </w:r>
      <w:r w:rsidRPr="00F901BF">
        <w:rPr>
          <w:rFonts w:asciiTheme="majorHAnsi" w:eastAsia="Times New Roman" w:hAnsiTheme="majorHAnsi" w:cs="Times New Roman"/>
          <w:b/>
          <w:sz w:val="28"/>
          <w:szCs w:val="28"/>
          <w:shd w:val="clear" w:color="auto" w:fill="FFFFFF"/>
          <w:lang w:eastAsia="pt-BR"/>
        </w:rPr>
        <w:br/>
        <w:t>Diretor do Departamento</w:t>
      </w:r>
      <w:r>
        <w:rPr>
          <w:rFonts w:asciiTheme="majorHAnsi" w:eastAsia="Times New Roman" w:hAnsiTheme="majorHAnsi" w:cs="Times New Roman"/>
          <w:b/>
          <w:sz w:val="28"/>
          <w:szCs w:val="28"/>
          <w:shd w:val="clear" w:color="auto" w:fill="FFFFFF"/>
          <w:lang w:eastAsia="pt-BR"/>
        </w:rPr>
        <w:t xml:space="preserve"> Financeiro</w:t>
      </w:r>
    </w:p>
    <w:p w14:paraId="36DE59AF" w14:textId="77777777" w:rsidR="00B71773" w:rsidRDefault="00B71773" w:rsidP="00B71773">
      <w:pPr>
        <w:shd w:val="clear" w:color="auto" w:fill="FFFFFF"/>
        <w:spacing w:before="100" w:beforeAutospacing="1" w:after="240"/>
        <w:ind w:right="142"/>
        <w:jc w:val="center"/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</w:pPr>
    </w:p>
    <w:p w14:paraId="0B236858" w14:textId="77777777" w:rsidR="00B71773" w:rsidRPr="00F901BF" w:rsidRDefault="00B71773" w:rsidP="00B71773">
      <w:pPr>
        <w:ind w:right="142"/>
        <w:jc w:val="center"/>
        <w:rPr>
          <w:rFonts w:asciiTheme="majorHAnsi" w:hAnsiTheme="majorHAnsi"/>
          <w:b/>
          <w:sz w:val="28"/>
          <w:szCs w:val="28"/>
        </w:rPr>
      </w:pPr>
      <w:r w:rsidRPr="00F901BF">
        <w:rPr>
          <w:rFonts w:asciiTheme="majorHAnsi" w:eastAsia="Times New Roman" w:hAnsiTheme="majorHAnsi" w:cs="Times New Roman"/>
          <w:b/>
          <w:sz w:val="28"/>
          <w:szCs w:val="28"/>
          <w:shd w:val="clear" w:color="auto" w:fill="FFFFFF"/>
          <w:lang w:eastAsia="pt-BR"/>
        </w:rPr>
        <w:t>ANA CLARA DE CAMARGO</w:t>
      </w:r>
      <w:r w:rsidRPr="00F901BF">
        <w:rPr>
          <w:rFonts w:asciiTheme="majorHAnsi" w:eastAsia="Times New Roman" w:hAnsiTheme="majorHAnsi" w:cs="Times New Roman"/>
          <w:b/>
          <w:sz w:val="28"/>
          <w:szCs w:val="28"/>
          <w:shd w:val="clear" w:color="auto" w:fill="FFFFFF"/>
          <w:lang w:eastAsia="pt-BR"/>
        </w:rPr>
        <w:br/>
        <w:t>Diretora do Departamento Jurídico</w:t>
      </w:r>
    </w:p>
    <w:p w14:paraId="4859BAF7" w14:textId="77777777" w:rsidR="00B71773" w:rsidRPr="00F901BF" w:rsidRDefault="00B71773" w:rsidP="00B71773">
      <w:pPr>
        <w:shd w:val="clear" w:color="auto" w:fill="FFFFFF"/>
        <w:spacing w:before="100" w:beforeAutospacing="1" w:after="100" w:afterAutospacing="1"/>
        <w:ind w:right="142"/>
        <w:jc w:val="center"/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</w:pPr>
    </w:p>
    <w:sectPr w:rsidR="00B71773" w:rsidRPr="00F901BF" w:rsidSect="003D2487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6D"/>
    <w:rsid w:val="00002B87"/>
    <w:rsid w:val="00042584"/>
    <w:rsid w:val="000554DE"/>
    <w:rsid w:val="0008042D"/>
    <w:rsid w:val="001B5532"/>
    <w:rsid w:val="001E6C68"/>
    <w:rsid w:val="00203930"/>
    <w:rsid w:val="00220E1C"/>
    <w:rsid w:val="00230620"/>
    <w:rsid w:val="00277E89"/>
    <w:rsid w:val="002B5F25"/>
    <w:rsid w:val="002C4E17"/>
    <w:rsid w:val="00353FC3"/>
    <w:rsid w:val="00362E78"/>
    <w:rsid w:val="003D2487"/>
    <w:rsid w:val="004C4C12"/>
    <w:rsid w:val="004C525A"/>
    <w:rsid w:val="004C7DAB"/>
    <w:rsid w:val="004F00CC"/>
    <w:rsid w:val="00526D84"/>
    <w:rsid w:val="00554F32"/>
    <w:rsid w:val="006A687B"/>
    <w:rsid w:val="006F1170"/>
    <w:rsid w:val="00752DB4"/>
    <w:rsid w:val="007C260F"/>
    <w:rsid w:val="00854E5A"/>
    <w:rsid w:val="008625D5"/>
    <w:rsid w:val="009806A9"/>
    <w:rsid w:val="00985BCA"/>
    <w:rsid w:val="009D3165"/>
    <w:rsid w:val="009F7C8C"/>
    <w:rsid w:val="00A36132"/>
    <w:rsid w:val="00A627BC"/>
    <w:rsid w:val="00B4315C"/>
    <w:rsid w:val="00B43233"/>
    <w:rsid w:val="00B71773"/>
    <w:rsid w:val="00B86357"/>
    <w:rsid w:val="00BE305C"/>
    <w:rsid w:val="00C721CB"/>
    <w:rsid w:val="00C9246D"/>
    <w:rsid w:val="00D530A8"/>
    <w:rsid w:val="00DF144F"/>
    <w:rsid w:val="00E35023"/>
    <w:rsid w:val="00E40BF3"/>
    <w:rsid w:val="00EC06A3"/>
    <w:rsid w:val="00F30955"/>
    <w:rsid w:val="00F739C0"/>
    <w:rsid w:val="00F901BF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A5D"/>
  <w15:docId w15:val="{20EBBF1D-A577-4AB8-9A01-2B8A5DCB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F7C8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F7C8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Bernardi</dc:creator>
  <cp:lastModifiedBy>Maria Gabriela Gadiolli Angeli</cp:lastModifiedBy>
  <cp:revision>7</cp:revision>
  <cp:lastPrinted>2022-07-29T12:15:00Z</cp:lastPrinted>
  <dcterms:created xsi:type="dcterms:W3CDTF">2022-07-26T17:59:00Z</dcterms:created>
  <dcterms:modified xsi:type="dcterms:W3CDTF">2022-07-29T12:22:00Z</dcterms:modified>
</cp:coreProperties>
</file>