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5ADA" w14:textId="77777777" w:rsidR="00D66A7D" w:rsidRDefault="00D66A7D" w:rsidP="00D66A7D">
      <w:pPr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RESOLUÇÃO Nº 606, DE 17 DE SETEMBRO DE 2021.</w:t>
      </w:r>
    </w:p>
    <w:p w14:paraId="78962BB8" w14:textId="77777777" w:rsidR="00D66A7D" w:rsidRDefault="00D66A7D" w:rsidP="00D66A7D">
      <w:pPr>
        <w:ind w:left="2268"/>
        <w:jc w:val="both"/>
        <w:rPr>
          <w:b/>
          <w:sz w:val="24"/>
          <w:szCs w:val="24"/>
        </w:rPr>
      </w:pPr>
    </w:p>
    <w:p w14:paraId="34181978" w14:textId="77777777" w:rsidR="00D66A7D" w:rsidRDefault="00D66A7D" w:rsidP="00D66A7D">
      <w:pPr>
        <w:ind w:left="5103"/>
        <w:jc w:val="both"/>
        <w:rPr>
          <w:b/>
          <w:sz w:val="24"/>
          <w:szCs w:val="24"/>
        </w:rPr>
      </w:pPr>
      <w:r>
        <w:rPr>
          <w:b/>
          <w:spacing w:val="-6"/>
          <w:sz w:val="24"/>
        </w:rPr>
        <w:t xml:space="preserve">Altera o artigo 2º da Resolução nº 604 de 08 de </w:t>
      </w:r>
      <w:proofErr w:type="gramStart"/>
      <w:r>
        <w:rPr>
          <w:b/>
          <w:spacing w:val="-6"/>
          <w:sz w:val="24"/>
        </w:rPr>
        <w:t>Julho</w:t>
      </w:r>
      <w:proofErr w:type="gramEnd"/>
      <w:r>
        <w:rPr>
          <w:b/>
          <w:spacing w:val="-6"/>
          <w:sz w:val="24"/>
        </w:rPr>
        <w:t xml:space="preserve"> de 2021</w:t>
      </w:r>
      <w:r>
        <w:rPr>
          <w:sz w:val="24"/>
        </w:rPr>
        <w:t>.</w:t>
      </w:r>
    </w:p>
    <w:p w14:paraId="1B95F287" w14:textId="77777777" w:rsidR="00D66A7D" w:rsidRDefault="00D66A7D" w:rsidP="00D66A7D">
      <w:pPr>
        <w:jc w:val="both"/>
        <w:rPr>
          <w:sz w:val="24"/>
          <w:szCs w:val="24"/>
        </w:rPr>
      </w:pPr>
    </w:p>
    <w:p w14:paraId="6285E807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  <w:r>
        <w:rPr>
          <w:b/>
          <w:caps/>
          <w:sz w:val="24"/>
          <w:szCs w:val="24"/>
        </w:rPr>
        <w:t>O Presidente do Departamento de Águas e Esgotos de Valinhos</w:t>
      </w:r>
      <w:r>
        <w:rPr>
          <w:sz w:val="24"/>
          <w:szCs w:val="24"/>
        </w:rPr>
        <w:t>, no uso das atribuições que lhe são conferidas por Lei e,</w:t>
      </w:r>
    </w:p>
    <w:p w14:paraId="46233D38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</w:p>
    <w:p w14:paraId="50F05DAB" w14:textId="77777777" w:rsidR="00D66A7D" w:rsidRDefault="00D66A7D" w:rsidP="00D66A7D">
      <w:pPr>
        <w:ind w:firstLine="2268"/>
        <w:jc w:val="both"/>
        <w:rPr>
          <w:sz w:val="24"/>
          <w:szCs w:val="20"/>
        </w:rPr>
      </w:pPr>
      <w:r>
        <w:rPr>
          <w:b/>
          <w:caps/>
          <w:sz w:val="24"/>
          <w:szCs w:val="24"/>
        </w:rPr>
        <w:t>Considerando</w:t>
      </w:r>
      <w:r>
        <w:rPr>
          <w:sz w:val="24"/>
          <w:szCs w:val="24"/>
        </w:rPr>
        <w:t xml:space="preserve"> </w:t>
      </w:r>
      <w:r>
        <w:rPr>
          <w:sz w:val="24"/>
        </w:rPr>
        <w:t>os elementos constantes do processo administrativo nº 1480/2021-DAEV,</w:t>
      </w:r>
    </w:p>
    <w:p w14:paraId="3046382C" w14:textId="77777777" w:rsidR="00D66A7D" w:rsidRDefault="00D66A7D" w:rsidP="00D66A7D">
      <w:pPr>
        <w:ind w:firstLine="2268"/>
        <w:jc w:val="both"/>
        <w:rPr>
          <w:sz w:val="24"/>
        </w:rPr>
      </w:pPr>
    </w:p>
    <w:p w14:paraId="10E5BBAA" w14:textId="77777777" w:rsidR="00D66A7D" w:rsidRDefault="00D66A7D" w:rsidP="00D66A7D">
      <w:pPr>
        <w:ind w:firstLine="2268"/>
        <w:rPr>
          <w:b/>
          <w:caps/>
          <w:spacing w:val="40"/>
          <w:sz w:val="24"/>
          <w:szCs w:val="24"/>
        </w:rPr>
      </w:pPr>
      <w:r>
        <w:rPr>
          <w:b/>
          <w:caps/>
          <w:spacing w:val="40"/>
          <w:sz w:val="24"/>
          <w:szCs w:val="24"/>
        </w:rPr>
        <w:t>Resolve</w:t>
      </w:r>
    </w:p>
    <w:p w14:paraId="585D2DC4" w14:textId="77777777" w:rsidR="00D66A7D" w:rsidRDefault="00D66A7D" w:rsidP="00D66A7D">
      <w:pPr>
        <w:jc w:val="both"/>
        <w:rPr>
          <w:sz w:val="24"/>
          <w:szCs w:val="24"/>
        </w:rPr>
      </w:pPr>
    </w:p>
    <w:p w14:paraId="09B19D36" w14:textId="77777777" w:rsidR="00D66A7D" w:rsidRDefault="00D66A7D" w:rsidP="00D66A7D">
      <w:pPr>
        <w:spacing w:line="380" w:lineRule="atLeast"/>
        <w:ind w:firstLine="2268"/>
        <w:jc w:val="both"/>
        <w:rPr>
          <w:bCs/>
          <w:sz w:val="24"/>
          <w:szCs w:val="20"/>
        </w:rPr>
      </w:pPr>
      <w:r>
        <w:rPr>
          <w:sz w:val="24"/>
          <w:szCs w:val="24"/>
        </w:rPr>
        <w:t>Art. 1º Altear o art. 2º d</w:t>
      </w:r>
      <w:r>
        <w:rPr>
          <w:spacing w:val="-2"/>
          <w:sz w:val="24"/>
        </w:rPr>
        <w:t>a Resolução n</w:t>
      </w:r>
      <w:r>
        <w:rPr>
          <w:bCs/>
          <w:caps/>
          <w:sz w:val="24"/>
        </w:rPr>
        <w:t xml:space="preserve">º 604, </w:t>
      </w:r>
      <w:r>
        <w:rPr>
          <w:bCs/>
          <w:sz w:val="24"/>
        </w:rPr>
        <w:t>de 08 de julho de 2021, passando ter a seguinte redação:</w:t>
      </w:r>
    </w:p>
    <w:p w14:paraId="0F395C2E" w14:textId="77777777" w:rsidR="00D66A7D" w:rsidRDefault="00D66A7D" w:rsidP="00D66A7D">
      <w:pPr>
        <w:ind w:firstLine="2268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Art. 2º </w:t>
      </w:r>
      <w:r>
        <w:rPr>
          <w:i/>
          <w:sz w:val="24"/>
        </w:rPr>
        <w:t>Para formalização do pedido de que trata o artigo 1º desta Resolução, deverá constar:</w:t>
      </w:r>
    </w:p>
    <w:p w14:paraId="26921067" w14:textId="77777777" w:rsidR="00D66A7D" w:rsidRDefault="00D66A7D" w:rsidP="00D66A7D">
      <w:pPr>
        <w:ind w:firstLine="2268"/>
        <w:jc w:val="both"/>
        <w:rPr>
          <w:i/>
          <w:sz w:val="24"/>
        </w:rPr>
      </w:pPr>
      <w:r>
        <w:rPr>
          <w:i/>
          <w:sz w:val="24"/>
        </w:rPr>
        <w:t>I – Requerimento para aprovação DAEV;</w:t>
      </w:r>
    </w:p>
    <w:p w14:paraId="3236B2BE" w14:textId="77777777" w:rsidR="00D66A7D" w:rsidRDefault="00D66A7D" w:rsidP="00D66A7D">
      <w:pPr>
        <w:ind w:firstLine="2268"/>
        <w:jc w:val="both"/>
        <w:rPr>
          <w:i/>
          <w:sz w:val="24"/>
        </w:rPr>
      </w:pPr>
      <w:r>
        <w:rPr>
          <w:i/>
          <w:sz w:val="24"/>
        </w:rPr>
        <w:t>II – Termo de Declaração DAEV;</w:t>
      </w:r>
    </w:p>
    <w:p w14:paraId="33A22B08" w14:textId="77777777" w:rsidR="00D66A7D" w:rsidRDefault="00D66A7D" w:rsidP="00D66A7D">
      <w:pPr>
        <w:ind w:firstLine="2268"/>
        <w:jc w:val="both"/>
        <w:rPr>
          <w:i/>
          <w:sz w:val="24"/>
        </w:rPr>
      </w:pPr>
      <w:r>
        <w:rPr>
          <w:i/>
          <w:sz w:val="24"/>
        </w:rPr>
        <w:t>III – Anotação de Responsabilidade Técnica ou Registro de Responsabilidade Técnica do responsável;</w:t>
      </w:r>
    </w:p>
    <w:p w14:paraId="5EA889D9" w14:textId="7B4E8F36" w:rsidR="00D66A7D" w:rsidRDefault="00D66A7D" w:rsidP="00D66A7D">
      <w:pPr>
        <w:ind w:firstLine="2268"/>
        <w:jc w:val="both"/>
        <w:rPr>
          <w:i/>
          <w:sz w:val="24"/>
          <w:szCs w:val="24"/>
        </w:rPr>
      </w:pPr>
      <w:r>
        <w:rPr>
          <w:i/>
          <w:sz w:val="24"/>
        </w:rPr>
        <w:t xml:space="preserve"> </w:t>
      </w:r>
      <w:r>
        <w:rPr>
          <w:i/>
          <w:sz w:val="24"/>
          <w:szCs w:val="24"/>
        </w:rPr>
        <w:t>IV – 01 (uma) via de cópia reprográfica da Ficha Técnica para elaboração de Projeto de Construção;</w:t>
      </w:r>
    </w:p>
    <w:p w14:paraId="31DC97CE" w14:textId="77777777" w:rsidR="00D66A7D" w:rsidRDefault="00D66A7D" w:rsidP="00D66A7D">
      <w:pPr>
        <w:ind w:firstLine="226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 – 04 (quatro) vias do Termo de Declaração do DAEV, sendo 01 (uma) via para os autos do processo, 01 (uma) via para o Departamento de Planejamento, Obras e Fiscalização, 02 (duas) vias para entrega ao Requerente;</w:t>
      </w:r>
    </w:p>
    <w:p w14:paraId="22177BC0" w14:textId="77777777" w:rsidR="00D66A7D" w:rsidRDefault="00D66A7D" w:rsidP="00D66A7D">
      <w:pPr>
        <w:ind w:firstLine="226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 – 01 (uma) via de cópia reprográfica da Anotação de Responsabilidade Técnica ou Registro de Responsabilidade Técnica do Responsável;</w:t>
      </w:r>
    </w:p>
    <w:p w14:paraId="00FC0381" w14:textId="4EFA71DB" w:rsidR="00D66A7D" w:rsidRDefault="00D66A7D" w:rsidP="00D66A7D">
      <w:pPr>
        <w:ind w:firstLine="226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VII - 01 (uma) via de cópia reprográfica de documento de identificação com foto e assinatura do proprietário idêntica à aposta no Requerimento de Aprovação DAEV;</w:t>
      </w:r>
    </w:p>
    <w:p w14:paraId="47DF9FD5" w14:textId="77777777" w:rsidR="00D66A7D" w:rsidRDefault="00D66A7D" w:rsidP="00D66A7D">
      <w:pPr>
        <w:ind w:firstLine="2268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VIII – Nos casos onde não há escritura pública de compra e venda ou matrícula (condomínios e casos análogos), poderá ser apresentado 01 (uma) via de cópia reprográfica de compra e venda com firmas reconhecidas em Cartório;</w:t>
      </w:r>
    </w:p>
    <w:p w14:paraId="690377F5" w14:textId="77777777" w:rsidR="00D66A7D" w:rsidRDefault="00D66A7D" w:rsidP="00D66A7D">
      <w:pPr>
        <w:ind w:firstLine="2268"/>
        <w:jc w:val="both"/>
        <w:rPr>
          <w:i/>
          <w:sz w:val="24"/>
          <w:szCs w:val="24"/>
        </w:rPr>
      </w:pPr>
    </w:p>
    <w:p w14:paraId="451DDA14" w14:textId="4631A030" w:rsidR="00D66A7D" w:rsidRDefault="00D66A7D" w:rsidP="00D66A7D">
      <w:pPr>
        <w:ind w:firstLine="2268"/>
        <w:jc w:val="both"/>
        <w:rPr>
          <w:rFonts w:ascii="Arial" w:hAnsi="Arial" w:cs="Arial"/>
          <w:i/>
          <w:color w:val="202124"/>
          <w:sz w:val="20"/>
          <w:szCs w:val="20"/>
          <w:shd w:val="clear" w:color="auto" w:fill="FFFFFF"/>
          <w:vertAlign w:val="superscript"/>
        </w:rPr>
      </w:pPr>
      <w:r>
        <w:rPr>
          <w:i/>
          <w:sz w:val="24"/>
          <w:szCs w:val="24"/>
        </w:rPr>
        <w:t xml:space="preserve">IX - O quadro de áreas em </w:t>
      </w:r>
      <w:r>
        <w:rPr>
          <w:i/>
          <w:color w:val="202124"/>
          <w:sz w:val="24"/>
          <w:szCs w:val="24"/>
          <w:shd w:val="clear" w:color="auto" w:fill="FFFFFF"/>
        </w:rPr>
        <w:t>m</w:t>
      </w:r>
      <w:r>
        <w:rPr>
          <w:i/>
          <w:color w:val="202124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Arial" w:hAnsi="Arial" w:cs="Arial"/>
          <w:i/>
          <w:color w:val="202124"/>
          <w:shd w:val="clear" w:color="auto" w:fill="FFFFFF"/>
          <w:vertAlign w:val="superscript"/>
        </w:rPr>
        <w:t xml:space="preserve"> </w:t>
      </w:r>
      <w:r>
        <w:rPr>
          <w:i/>
          <w:sz w:val="24"/>
          <w:szCs w:val="24"/>
        </w:rPr>
        <w:t>a ser apresentado no Termo de Declaração deverá ser idêntico e fiel ao quadro de áreas do projeto a ser apresentado junto à Prefeitura Municipal de Valinhos</w:t>
      </w:r>
      <w:r>
        <w:rPr>
          <w:i/>
          <w:sz w:val="24"/>
          <w:szCs w:val="24"/>
        </w:rPr>
        <w:t>.</w:t>
      </w:r>
    </w:p>
    <w:p w14:paraId="27E44598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</w:p>
    <w:p w14:paraId="24D0C4DC" w14:textId="237DB061" w:rsidR="00D66A7D" w:rsidRDefault="00D66A7D" w:rsidP="00D66A7D">
      <w:pPr>
        <w:ind w:firstLine="22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Art. 2º </w:t>
      </w:r>
      <w:r>
        <w:rPr>
          <w:sz w:val="24"/>
        </w:rPr>
        <w:t>Esta Resolução entra em vigor na data de sua publicação.</w:t>
      </w:r>
    </w:p>
    <w:p w14:paraId="5398AC67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</w:p>
    <w:p w14:paraId="231ACE07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  <w:r>
        <w:rPr>
          <w:sz w:val="24"/>
          <w:szCs w:val="24"/>
        </w:rPr>
        <w:t>Valinhos/SP, 17 de setembro de 2021.</w:t>
      </w:r>
    </w:p>
    <w:p w14:paraId="565E9784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</w:p>
    <w:p w14:paraId="05E78CE8" w14:textId="77777777" w:rsidR="00D66A7D" w:rsidRDefault="00D66A7D" w:rsidP="00D66A7D">
      <w:pPr>
        <w:ind w:firstLine="2268"/>
        <w:jc w:val="both"/>
        <w:rPr>
          <w:sz w:val="24"/>
          <w:szCs w:val="24"/>
        </w:rPr>
      </w:pPr>
    </w:p>
    <w:p w14:paraId="0F4F55C2" w14:textId="63DF05A1" w:rsidR="00D66A7D" w:rsidRDefault="00D66A7D" w:rsidP="00D66A7D">
      <w:pPr>
        <w:ind w:left="1418"/>
        <w:jc w:val="center"/>
        <w:rPr>
          <w:b/>
          <w:sz w:val="24"/>
          <w:szCs w:val="24"/>
        </w:rPr>
      </w:pPr>
      <w:r>
        <w:rPr>
          <w:b/>
          <w:caps/>
          <w:sz w:val="24"/>
        </w:rPr>
        <w:t>IVAIR PEREIRA NUNES</w:t>
      </w:r>
      <w:r>
        <w:rPr>
          <w:b/>
          <w:caps/>
          <w:sz w:val="24"/>
        </w:rPr>
        <w:br/>
      </w:r>
      <w:r>
        <w:rPr>
          <w:b/>
          <w:sz w:val="24"/>
        </w:rPr>
        <w:t>Presidente</w:t>
      </w:r>
    </w:p>
    <w:p w14:paraId="71999F28" w14:textId="77777777" w:rsidR="00D66A7D" w:rsidRDefault="00D66A7D" w:rsidP="00D66A7D">
      <w:pPr>
        <w:ind w:left="1418"/>
        <w:jc w:val="center"/>
        <w:rPr>
          <w:b/>
          <w:sz w:val="24"/>
          <w:szCs w:val="24"/>
        </w:rPr>
      </w:pPr>
    </w:p>
    <w:p w14:paraId="7F2BC1F8" w14:textId="6F258247" w:rsidR="00D66A7D" w:rsidRDefault="00D66A7D" w:rsidP="00D66A7D">
      <w:pPr>
        <w:ind w:left="1418"/>
        <w:jc w:val="center"/>
        <w:rPr>
          <w:b/>
          <w:sz w:val="24"/>
        </w:rPr>
      </w:pPr>
      <w:r>
        <w:rPr>
          <w:b/>
          <w:caps/>
          <w:sz w:val="24"/>
        </w:rPr>
        <w:t>CLEBER FERNANDO BERNARDI</w:t>
      </w:r>
      <w:r>
        <w:rPr>
          <w:b/>
          <w:caps/>
          <w:sz w:val="24"/>
        </w:rPr>
        <w:br/>
      </w:r>
      <w:r>
        <w:rPr>
          <w:b/>
          <w:sz w:val="24"/>
        </w:rPr>
        <w:t>Diretor do Departamento Jurídico</w:t>
      </w:r>
    </w:p>
    <w:p w14:paraId="4CBD4905" w14:textId="77777777" w:rsidR="00D66A7D" w:rsidRDefault="00D66A7D" w:rsidP="00D66A7D">
      <w:pPr>
        <w:ind w:left="1418"/>
        <w:jc w:val="center"/>
        <w:rPr>
          <w:b/>
          <w:caps/>
          <w:sz w:val="24"/>
        </w:rPr>
      </w:pPr>
    </w:p>
    <w:p w14:paraId="6A21E6C5" w14:textId="253B4627" w:rsidR="00D66A7D" w:rsidRDefault="00D66A7D" w:rsidP="00D66A7D">
      <w:pPr>
        <w:ind w:left="1418"/>
        <w:jc w:val="center"/>
        <w:rPr>
          <w:b/>
          <w:sz w:val="24"/>
          <w:szCs w:val="24"/>
        </w:rPr>
      </w:pPr>
      <w:r>
        <w:rPr>
          <w:b/>
          <w:caps/>
          <w:sz w:val="24"/>
        </w:rPr>
        <w:t>RICARDO GARDIN</w:t>
      </w:r>
      <w:r>
        <w:rPr>
          <w:b/>
          <w:caps/>
          <w:sz w:val="24"/>
        </w:rPr>
        <w:br/>
      </w:r>
      <w:r>
        <w:rPr>
          <w:b/>
          <w:sz w:val="24"/>
        </w:rPr>
        <w:t>Diretor do Departamento de Planejamento</w:t>
      </w:r>
      <w:r>
        <w:rPr>
          <w:sz w:val="24"/>
        </w:rPr>
        <w:t>,</w:t>
      </w:r>
      <w:r>
        <w:rPr>
          <w:b/>
          <w:sz w:val="24"/>
        </w:rPr>
        <w:t xml:space="preserve"> Obras e Fiscalização</w:t>
      </w:r>
    </w:p>
    <w:p w14:paraId="63F524A1" w14:textId="77777777" w:rsidR="00D66A7D" w:rsidRDefault="00D66A7D" w:rsidP="00D66A7D">
      <w:pPr>
        <w:rPr>
          <w:rFonts w:cs="Times New Roman"/>
          <w:caps/>
          <w:sz w:val="24"/>
          <w:szCs w:val="24"/>
        </w:rPr>
      </w:pPr>
    </w:p>
    <w:p w14:paraId="632DDDEC" w14:textId="77777777" w:rsidR="00D66A7D" w:rsidRPr="00D66A7D" w:rsidRDefault="00D66A7D" w:rsidP="00D66A7D">
      <w:pPr>
        <w:ind w:right="4818"/>
        <w:jc w:val="center"/>
        <w:rPr>
          <w:i/>
          <w:iCs/>
          <w:sz w:val="20"/>
          <w:szCs w:val="20"/>
        </w:rPr>
      </w:pPr>
      <w:r w:rsidRPr="00D66A7D">
        <w:rPr>
          <w:i/>
          <w:iCs/>
          <w:sz w:val="20"/>
          <w:szCs w:val="20"/>
        </w:rPr>
        <w:t>Redigido e lavrado no Departamento Jurídico do DAEV, consoante determinação prevista no processo administrativo nº 1480/2021.</w:t>
      </w:r>
    </w:p>
    <w:p w14:paraId="425E14AD" w14:textId="7206AC67" w:rsidR="00D66A7D" w:rsidRPr="00D66A7D" w:rsidRDefault="00D66A7D" w:rsidP="00D66A7D">
      <w:pPr>
        <w:ind w:right="5243"/>
        <w:jc w:val="center"/>
        <w:rPr>
          <w:i/>
          <w:iCs/>
          <w:sz w:val="20"/>
          <w:szCs w:val="20"/>
        </w:rPr>
      </w:pPr>
      <w:r w:rsidRPr="00D66A7D">
        <w:rPr>
          <w:i/>
          <w:iCs/>
          <w:sz w:val="20"/>
          <w:szCs w:val="20"/>
        </w:rPr>
        <w:t>Cleber Fernando Bernardi</w:t>
      </w:r>
      <w:r>
        <w:rPr>
          <w:i/>
          <w:iCs/>
          <w:sz w:val="20"/>
          <w:szCs w:val="20"/>
        </w:rPr>
        <w:br/>
      </w:r>
      <w:r w:rsidRPr="00D66A7D">
        <w:rPr>
          <w:i/>
          <w:iCs/>
          <w:sz w:val="20"/>
          <w:szCs w:val="20"/>
        </w:rPr>
        <w:t>Diretor da Divisão Jurídica</w:t>
      </w:r>
    </w:p>
    <w:p w14:paraId="2E4C1793" w14:textId="77777777" w:rsidR="00D66A7D" w:rsidRPr="00D66A7D" w:rsidRDefault="00D66A7D" w:rsidP="00D66A7D">
      <w:pPr>
        <w:ind w:right="5243"/>
        <w:jc w:val="center"/>
        <w:rPr>
          <w:i/>
          <w:iCs/>
          <w:sz w:val="20"/>
          <w:szCs w:val="20"/>
        </w:rPr>
      </w:pPr>
    </w:p>
    <w:p w14:paraId="38313D5E" w14:textId="77777777" w:rsidR="00D66A7D" w:rsidRPr="00D66A7D" w:rsidRDefault="00D66A7D" w:rsidP="00D66A7D">
      <w:pPr>
        <w:ind w:right="5243"/>
        <w:jc w:val="center"/>
        <w:rPr>
          <w:i/>
          <w:iCs/>
          <w:sz w:val="20"/>
          <w:szCs w:val="20"/>
        </w:rPr>
      </w:pPr>
      <w:r w:rsidRPr="00D66A7D">
        <w:rPr>
          <w:i/>
          <w:iCs/>
          <w:sz w:val="20"/>
          <w:szCs w:val="20"/>
        </w:rPr>
        <w:t>Publicada no expediente do DAEV, nesta data, mediante afixação no local de costume.</w:t>
      </w:r>
    </w:p>
    <w:p w14:paraId="4AFEE1DA" w14:textId="75430379" w:rsidR="00645B59" w:rsidRPr="00D66A7D" w:rsidRDefault="00D66A7D" w:rsidP="00D66A7D">
      <w:pPr>
        <w:ind w:right="5243"/>
        <w:jc w:val="center"/>
        <w:rPr>
          <w:i/>
          <w:iCs/>
          <w:sz w:val="20"/>
          <w:szCs w:val="20"/>
        </w:rPr>
      </w:pPr>
      <w:r w:rsidRPr="00D66A7D">
        <w:rPr>
          <w:i/>
          <w:iCs/>
          <w:sz w:val="20"/>
          <w:szCs w:val="20"/>
        </w:rPr>
        <w:t>Tércia Solange Mariano Bano</w:t>
      </w:r>
      <w:r>
        <w:rPr>
          <w:i/>
          <w:iCs/>
          <w:sz w:val="20"/>
          <w:szCs w:val="20"/>
        </w:rPr>
        <w:br/>
      </w:r>
      <w:r w:rsidRPr="00D66A7D">
        <w:rPr>
          <w:i/>
          <w:iCs/>
          <w:sz w:val="20"/>
          <w:szCs w:val="20"/>
        </w:rPr>
        <w:t>Diretora da Divisão de Protocolo e Arquivo</w:t>
      </w:r>
    </w:p>
    <w:sectPr w:rsidR="00645B59" w:rsidRPr="00D66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7D"/>
    <w:rsid w:val="002173A3"/>
    <w:rsid w:val="003B1AE9"/>
    <w:rsid w:val="00C45353"/>
    <w:rsid w:val="00D66A7D"/>
    <w:rsid w:val="00D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00B4"/>
  <w15:chartTrackingRefBased/>
  <w15:docId w15:val="{BC4CDF8E-8136-436C-A0E6-880DAAEA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semiHidden/>
    <w:unhideWhenUsed/>
    <w:rsid w:val="00D66A7D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D66A7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D66A7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Gadiolle Angeli</dc:creator>
  <cp:keywords/>
  <dc:description/>
  <cp:lastModifiedBy>Maria Gabriela Gadiolle Angeli</cp:lastModifiedBy>
  <cp:revision>3</cp:revision>
  <dcterms:created xsi:type="dcterms:W3CDTF">2021-11-11T13:28:00Z</dcterms:created>
  <dcterms:modified xsi:type="dcterms:W3CDTF">2021-11-11T13:30:00Z</dcterms:modified>
</cp:coreProperties>
</file>