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Calibri" w:cs="Calibri" w:eastAsia="Calibri" w:hAnsi="Calibri"/>
          <w:b/>
          <w:bCs/>
          <w:color w:val="000000"/>
          <w:sz w:val="48"/>
          <w:szCs w:val="48"/>
        </w:rPr>
        <w:t xml:space="preserve">KPIs del Proyecto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Indicadores Clave de Desempeño — TuPresupuesto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Geraldine de los Angeles</w:t>
      </w:r>
    </w:p>
    <w:p>
      <w:pPr>
        <w:spacing w:after="3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Rios Lameda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Corporación Universitaria Iberoamericana</w:t>
      </w:r>
    </w:p>
    <w:p>
      <w:pPr>
        <w:spacing w:after="3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Ingeniería de Software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Proyecto de Software</w:t>
      </w:r>
    </w:p>
    <w:p>
      <w:pPr>
        <w:spacing w:after="8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Tatiana Cabrera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23 de mayo de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60"/>
        <w:jc w:val="center"/>
      </w:pPr>
      <w:r>
        <w:rPr>
          <w:rFonts w:ascii="Calibri" w:cs="Calibri" w:eastAsia="Calibri" w:hAnsi="Calibri"/>
          <w:b/>
          <w:bCs/>
          <w:color w:val="365F91"/>
          <w:sz w:val="36"/>
          <w:szCs w:val="36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Introducción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define los Indicadores Clave de Desempeño (KPIs) del proyecto TuPresupuesto, agrupados en dos bloques: KPIs técnicos, que miden la salud y la calidad de la implementación, y KPIs de producto, que miden la adopción y el valor entregado a los usuarios. Cada indicador incluye su definición, la fórmula utilizada para calcularlo, la meta esperada y la frecuencia con la que debe medirse.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objetivo de medir estos KPIs es contar con criterios objetivos para evaluar el estado del producto en cada fase, detectar oportunidades de mejora y comunicar avances tanto al equipo técnico como a los stakeholders del proyecto.</w:t>
      </w:r>
    </w:p>
    <w:p>
      <w:pPr>
        <w:pStyle w:val="Heading1"/>
        <w:spacing w:after="200" w:before="360"/>
      </w:pPr>
      <w:r>
        <w:t xml:space="preserve">KPIs Técnicos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Indicadores asociados al funcionamiento, la calidad y el rendimiento de la implementación. Se miden contra la versión productiva (o stage) del sistema y son responsabilidad del equipo de desarrollo.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2400"/>
        <w:gridCol w:w="2100"/>
        <w:gridCol w:w="1100"/>
        <w:gridCol w:w="9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KT-01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Disponibilidad del servicio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Porcentaje de tiempo que la API y la app web están operativas y responden correctamente.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(Minutos disponibles / Minutos totales del mes) × 100 %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≥ 99.5 %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Mensual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KT-02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Latencia de API (p95)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Tiempo de respuesta en el percentil 95 de las peticiones a los endpoints bajo /api.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P95 del tiempo de respuesta en milisegundos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&lt; 500 ms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Semanal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KT-03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Tasa de errores 5xx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Porcentaje de respuestas con códigos de error 5xx sobre el total de peticiones.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(Respuestas 5xx / Total respuestas) × 100 %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&lt; 1 %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Diario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KT-04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Cobertura de pruebas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Porcentaje de líneas de código cubiertas por pruebas automatizadas.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Líneas cubiertas / Líneas totales × 100 %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≥ 70 %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release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KT-05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Tamaño del bundle frontend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Peso del bundle de producción del frontend, medido tras minificación y compresión gzip.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Sumatoria del peso de los JS principales (gzip)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&lt; 1 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release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KT-06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Lighthouse — Performance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Puntaje de rendimiento medido con Lighthouse sobre la app desplegada.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Promedio de 3 mediciones consecutivas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≥ 85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release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KT-07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Lighthouse — Accesibilidad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Puntaje de accesibilidad de Lighthouse para garantizar inclusión.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Promedio de 3 mediciones consecutivas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≥ 90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release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KT-08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First Contentful Paint (FCP)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Tiempo hasta que se pinta el primer contenido visible al cargar la app.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Medición de Lighthouse / Web Vitals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&lt; 2 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release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KT-09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Vulnerabilidades críticas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 de vulnerabilidades de severidad alta o crítica en dependencias.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npm audit / pip-audit con severidad ≥ 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= 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Semanal</w:t>
            </w:r>
          </w:p>
        </w:tc>
      </w:tr>
    </w:tbl>
    <w:p>
      <w:pPr>
        <w:pStyle w:val="Heading1"/>
        <w:spacing w:after="200" w:before="360"/>
      </w:pPr>
      <w:r>
        <w:t xml:space="preserve">KPIs de Producto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Indicadores que miden cómo los usuarios adoptan la aplicación y el valor que reciben de ella. Permiten validar hipótesis de producto y priorizar mejoras futuras.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2400"/>
        <w:gridCol w:w="2100"/>
        <w:gridCol w:w="1100"/>
        <w:gridCol w:w="9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KP-01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Usuarios activos mensuales (MAU)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Usuarios únicos que iniciaron sesión al menos una vez en el último mes.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Conteo distinto de user_id con login en 30 días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Crecimiento ≥ 10 % m/m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Mensual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KP-02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Retención a 7 días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Porcentaje de usuarios nuevos que regresan a la app durante la semana siguiente al registro.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(Usuarios que vuelven D+1..D+7 / Nuevos del día D) × 100 %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≥ 40 %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Semanal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KP-03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Tasa de activación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Porcentaje de usuarios que registran al menos un movimiento dentro de las primeras 24 horas.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(Usuarios con ≥ 1 transacción en 24 h / Nuevos registros) × 100 %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≥ 60 %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Semanal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KP-04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Movimientos por usuario / semana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Promedio de transacciones (ingreso o gasto) por usuario activo en una semana.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Σ transacciones / Usuarios activos en la semana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≥ 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Semanal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KP-05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Adopción del presupuesto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Porcentaje de usuarios activos que han configurado al menos una categoría con límite.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(Usuarios con ≥ 1 item de presupuesto / MAU) × 100 %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≥ 30 %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Mensual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KP-06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Adopción de metas de ahorro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Porcentaje de usuarios activos que han creado al menos una meta.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(Usuarios con ≥ 1 meta / MAU) × 100 %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≥ 25 %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Mensual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KP-07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Promoter Score (NPS)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 de satisfacción medido con la pregunta de recomendación a una escala 0–10.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% Promotores (9-10) − % Detractores (0-6)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≥ +20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Trimestral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KP-08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Finalización del onboarding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Porcentaje de usuarios que completan el flujo inicial (registro + primer movimiento + primera meta).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(Usuarios que cumplen los 3 pasos / Nuevos registros) × 100 %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≥ 80 %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Mensual</w:t>
            </w:r>
          </w:p>
        </w:tc>
      </w:tr>
    </w:tbl>
    <w:p>
      <w:pPr>
        <w:pStyle w:val="Heading1"/>
        <w:spacing w:after="200" w:before="360"/>
      </w:pPr>
      <w:r>
        <w:t xml:space="preserve">Plan de Medición</w:t>
      </w:r>
    </w:p>
    <w:p>
      <w:pPr>
        <w:pStyle w:val="Heading2"/>
        <w:spacing w:after="160" w:before="280"/>
      </w:pPr>
      <w:r>
        <w:t xml:space="preserve">Origen de los datos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Los KPIs técnicos se obtienen de las herramientas de despliegue, monitoreo y auditoría: logs del backend, métricas del proveedor de hosting (Railway / Render), Lighthouse en CI y npm audit / pip-audit.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Los KPIs de producto se obtienen de la base de datos Firestore (consultas agregadas sobre las colecciones users, transactions, goals y budget_items) y de encuestas puntuales para el NPS.</w:t>
      </w:r>
    </w:p>
    <w:p>
      <w:pPr>
        <w:pStyle w:val="Heading2"/>
        <w:spacing w:after="160" w:before="280"/>
      </w:pPr>
      <w:r>
        <w:t xml:space="preserve">Cadencia y responsables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Las mediciones diarias y semanales las recolecta automáticamente el equipo de desarrollo y quedan en un tablero compartido.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Las mediciones mensuales y trimestrales se revisan en una reunión de seguimiento con la docente y se documentan en un informe breve.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Cada KPI tiene un responsable de seguimiento que escala una alerta cuando el valor real se aleja más de un 20 % de la meta.</w:t>
      </w:r>
    </w:p>
    <w:p>
      <w:pPr>
        <w:pStyle w:val="Heading2"/>
        <w:spacing w:after="160" w:before="280"/>
      </w:pPr>
      <w:r>
        <w:t xml:space="preserve">Criterio de éxito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considera que el proyecto cumple sus objetivos en un periodo dado cuando al menos el 80 % de los KPIs alcanzan o superan su meta. Los que no la alcancen deben tener una acción correctiva documentada para el siguiente ciclo de medición.</w:t>
      </w:r>
    </w:p>
    <w:p>
      <w:pPr>
        <w:pStyle w:val="Heading1"/>
        <w:spacing w:after="200" w:before="360"/>
      </w:pPr>
      <w:r>
        <w:t xml:space="preserve">Conclusión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 9 KPIs técnicos y 8 KPIs de producto, este sistema de medición ofrece una visión equilibrada del desempeño de TuPresupuesto: la salud técnica del MVP por un lado, y la adopción y satisfacción del usuario por el otro. La aplicación disciplinada de este plan permitirá tomar decisiones basadas en evidencia y demostrar el valor entregado a lo largo del proyecto.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TuPresupuesto · KPIs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365F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365F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KPIs - TuPresupuesto</dc:title>
  <dc:creator>Geraldine Rios</dc:creator>
  <dc:description>Indicadores Clave de Desempeño del proyecto</dc:description>
  <cp:lastModifiedBy>Un-named</cp:lastModifiedBy>
  <cp:revision>1</cp:revision>
  <dcterms:created xsi:type="dcterms:W3CDTF">2026-05-27T03:22:03.588Z</dcterms:created>
  <dcterms:modified xsi:type="dcterms:W3CDTF">2026-05-27T03:22:03.596Z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