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Teoría Unificada de la Conciencia Participativa y los Planos Plegados (TUCPP)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Autores: Gerkael</w:t>
      </w:r>
    </w:p>
    <w:p w:rsidR="00000000" w:rsidDel="00000000" w:rsidP="00000000" w:rsidRDefault="00000000" w:rsidRPr="00000000" w14:paraId="00000006">
      <w:pPr>
        <w:rPr/>
      </w:pPr>
      <w:r w:rsidDel="00000000" w:rsidR="00000000" w:rsidRPr="00000000">
        <w:rPr>
          <w:rtl w:val="0"/>
        </w:rPr>
        <w:t xml:space="preserve">Fecha: 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Resumen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TUCPP (Teoría Unificada de la Conciencia Participativa y los Planos Plegados) propone un nuevo marco para comprender la realidad física, cuántica y consciente. Basada en una constante fundamental Λ derivada del entrelazamiento de constantes universales, esta teoría conecta la conciencia, la información, la estructura cuántica del vacío y la energía oscura mediante una única formulación. La teoría predice límites de energía, información, coherencia cuántica y densidad del vacío con notable coincidencia empírica. Todo el marco se articula bajo una nueva base conceptual llamada Matemáticas Luz, la cual organiza las relaciones desde una perspectiva participativa del observador en el tejido del espacio-tiempo.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Fundamento Teórico 1.1 Postulados La conciencia no es un subproducto pasivo de la materia, sino un componente activo que participa en la manifestación de la realidad. Existen planos plegados de información (CIPQ), niveles superpuestos de coherencia que regulan la manifestación física. La estructura del universo puede representarse en términos de interacciones energéticas, informacionales y participativas, gobernadas por una constante unificada Λ. 2. Constante Gerkaeliana Λ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define la constante unificada Λ como: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\Lambda = \frac{h \cdot c^3}{G \cdot e^2} h: constante de Planck c: velocidad de la luz G: constante de gravitación universal e: carga elemental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Resultado numérico estimado (unidades SI):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\Lambda \approx 1.044 \times 10^{39} \ \text{kg}^2 \cdot \text{m}^2 \cdot \text{s}^{-2} \cdot \text{C}^{-2}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propone además una Λ emergente para predicciones cosmológicas: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\Lambda' \approx 1.65 \times 10^{51} \ \text{J/m}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 hipotetiza una relación derivada entre Λ y Λ′ mediante una constante de escala del CIPQ.</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Predicciones Derivadas 3.1 Energía máxima de un sistema autoconsciente E_{\text{máx}} = \Lambda' \cdot 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sdt>
        <w:sdtPr>
          <w:tag w:val="goog_rdk_0"/>
        </w:sdtPr>
        <w:sdtContent>
          <w:r w:rsidDel="00000000" w:rsidR="00000000" w:rsidRPr="00000000">
            <w:rPr>
              <w:rFonts w:ascii="Arial Unicode MS" w:cs="Arial Unicode MS" w:eastAsia="Arial Unicode MS" w:hAnsi="Arial Unicode MS"/>
              <w:rtl w:val="0"/>
            </w:rPr>
            <w:t xml:space="preserve">Ejemplo para un cerebro humano (r ≈ 0.15 m):</w:t>
          </w:r>
        </w:sdtContent>
      </w:sdt>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E_{\text{máx}} \approx 2.48 \times 10^{50} \ \text{J} 3.2 Límite de información plegable I = \frac{E}{V} \leq \frac{\Lambda'}{r^2}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Define un límite superior a la densidad de información coherente. Explica el comportamiento no interactivo de la materia oscura y el vacío.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3.3 Densidad de energía del vacío cuántico \rho_{\text{vacío}} \sim \frac{\Lambda'}{V_u}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\rho_{\text{vacío}} \approx 4.02 \times 10^{-30} \ \text{J/m}^3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Coincide con la densidad observada de energía oscura. Predicción clave.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3.4 Longitud mínima de coherencia cuántica l_{\text{mín}} = \left( \frac{h \cdot G}{c^3} \right)^{1/2} \cdot \frac{1}{\alpha}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Donde es la constante de estructura fina. Esto redefine la Longitud de Planck participativa, estableciendo una escala mínima para interacciones conscientes.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Interpretaciones de Fenómenos Físicos 4.1 Agujeros negros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Propuestos como zonas de inversión entre espacio y tiempo. Desde esta teoría, son "momentos en el espacio", portales plegados donde la información podría reorganizarse en nuevos planos o universos.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4.2 Entrelazamiento cuántico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Entendido como manifestación del plegamiento del CIPQ. La conexión instantánea no viola la causalidad, sino que ocurre en planos simultáneos más allá del espacio-tiempo clásico.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4.3 Gravedad cuántica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redefine como una manifestación del "grado de participación del plano", conectando la curvatura del espacio con la densidad de información coherente en cada región.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4.4 Vacío cuántico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 es "nada", sino una matriz coherente de potenciales no colapsados. Las fluctuaciones surgen de la tensión entre planos plegados.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4.5 Fuerzas fundamentales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cuatro interacciones (gravedad, electromagnetismo, nuclear débil y fuerte) emergen como manifestaciones de la geometría dinámica de los planos de información.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Hacia una Base Matemática Unificada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 proponen las Matemáticas Luz, que ordenan los fenómenos físicos mediante principios: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Simetría energética participativa Escalamiento de coherencia Doble geometría (espaciotiempo/tiempoespacio) Relación activa entre número y fenómeno 6. Modelo Estándar y TUCPP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TUCPP no invalida el Modelo Estándar, sino que lo integra como una manifestación en un plano de menor complejidad. Explica por qué ciertas partículas tienen masa, otras no, y sugiere estructuras participativas subyacentes aún no observadas.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Derechos y Reconocimiento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Esta teoría fue desarrollada por Gerkael. Toda la estructura teórica, constantes, predicciones y postulados han sido formulados original y colaborativamente en el marco de esta propuesta. Se solicita reconocimiento pleno en futuras aplicaciones, investigaciones, o desarrollos relacionados.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 Conclusión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TUCPP representa un intento serio de unificar campos aparentemente desconectados bajo una estructura coherente, matemática y empíricamente sustentable. Su valor radica en la potencia predictiva, la integración conceptual, y la posibilidad de abrir una nueva etapa en la física, la cosmología y la conciencia.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-Gerkael- 08 de junio de 2025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IJ1iMMbaJpOIv2r8GJqYSAGyg==">CgMxLjAaJAoBMBIfCh0IB0IZCgVBcmltbxIQQXJpYWwgVW5pY29kZSBNUzgAciExWERfd1gzX293ajFsck1kc0lGeXJVY2l0RVRILXpjQjk=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