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11F" w:rsidRDefault="0076463A" w:rsidP="00736A23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</w:t>
      </w:r>
      <w:r w:rsidRPr="006B0709">
        <w:rPr>
          <w:b/>
          <w:sz w:val="28"/>
          <w:szCs w:val="28"/>
          <w:lang w:val="en-US"/>
        </w:rPr>
        <w:t>nvestment Project</w:t>
      </w:r>
      <w:r>
        <w:rPr>
          <w:b/>
          <w:sz w:val="28"/>
          <w:szCs w:val="28"/>
          <w:lang w:val="en-US"/>
        </w:rPr>
        <w:t xml:space="preserve"> Passport</w:t>
      </w:r>
    </w:p>
    <w:p w:rsidR="00736A23" w:rsidRPr="00FA7325" w:rsidRDefault="00736A23" w:rsidP="00736A23">
      <w:pPr>
        <w:spacing w:line="276" w:lineRule="auto"/>
        <w:jc w:val="center"/>
        <w:rPr>
          <w:rFonts w:eastAsia="Calibri"/>
          <w:b/>
          <w:sz w:val="28"/>
          <w:szCs w:val="28"/>
          <w:lang w:val="en-US"/>
        </w:rPr>
      </w:pPr>
      <w:r>
        <w:rPr>
          <w:rFonts w:eastAsia="Calibri"/>
          <w:b/>
          <w:sz w:val="28"/>
          <w:szCs w:val="28"/>
          <w:lang w:val="en-US"/>
        </w:rPr>
        <w:t xml:space="preserve">Exploration and Commercial Development of the </w:t>
      </w:r>
      <w:r w:rsidR="004D2E11">
        <w:rPr>
          <w:rFonts w:eastAsia="Calibri"/>
          <w:b/>
          <w:sz w:val="28"/>
          <w:szCs w:val="28"/>
          <w:lang w:val="en-US"/>
        </w:rPr>
        <w:t xml:space="preserve">West </w:t>
      </w:r>
      <w:bookmarkStart w:id="0" w:name="_GoBack"/>
      <w:bookmarkEnd w:id="0"/>
      <w:proofErr w:type="spellStart"/>
      <w:r w:rsidR="004D2E11">
        <w:rPr>
          <w:rFonts w:eastAsia="Calibri"/>
          <w:b/>
          <w:sz w:val="28"/>
          <w:szCs w:val="28"/>
          <w:lang w:val="en-US"/>
        </w:rPr>
        <w:t>Anabar</w:t>
      </w:r>
      <w:proofErr w:type="spellEnd"/>
      <w:r>
        <w:rPr>
          <w:rFonts w:eastAsia="Calibri"/>
          <w:b/>
          <w:sz w:val="28"/>
          <w:szCs w:val="28"/>
          <w:lang w:val="en-US"/>
        </w:rPr>
        <w:t xml:space="preserve"> </w:t>
      </w:r>
      <w:r w:rsidR="004D2E11">
        <w:rPr>
          <w:rFonts w:eastAsia="Calibri"/>
          <w:b/>
          <w:sz w:val="28"/>
          <w:szCs w:val="28"/>
          <w:lang w:val="en-US"/>
        </w:rPr>
        <w:t>oil field</w:t>
      </w:r>
      <w:r>
        <w:rPr>
          <w:rFonts w:eastAsia="Calibri"/>
          <w:b/>
          <w:sz w:val="28"/>
          <w:szCs w:val="28"/>
          <w:lang w:val="en-US"/>
        </w:rPr>
        <w:t xml:space="preserve"> in</w:t>
      </w:r>
      <w:r w:rsidR="004D2E11">
        <w:rPr>
          <w:rFonts w:eastAsia="Calibri"/>
          <w:b/>
          <w:sz w:val="28"/>
          <w:szCs w:val="28"/>
          <w:lang w:val="en-US"/>
        </w:rPr>
        <w:t xml:space="preserve"> the </w:t>
      </w:r>
      <w:r>
        <w:rPr>
          <w:rFonts w:eastAsia="Calibri"/>
          <w:b/>
          <w:sz w:val="28"/>
          <w:szCs w:val="28"/>
          <w:lang w:val="en-US"/>
        </w:rPr>
        <w:t>Republic</w:t>
      </w:r>
      <w:r w:rsidR="004D2E11">
        <w:rPr>
          <w:rFonts w:eastAsia="Calibri"/>
          <w:b/>
          <w:sz w:val="28"/>
          <w:szCs w:val="28"/>
          <w:lang w:val="en-US"/>
        </w:rPr>
        <w:t xml:space="preserve"> of Sakha</w:t>
      </w:r>
      <w:r>
        <w:rPr>
          <w:rFonts w:eastAsia="Calibri"/>
          <w:b/>
          <w:sz w:val="28"/>
          <w:szCs w:val="28"/>
          <w:lang w:val="en-US"/>
        </w:rPr>
        <w:t xml:space="preserve"> (Yakutia)</w:t>
      </w:r>
    </w:p>
    <w:p w:rsidR="0056311F" w:rsidRPr="0076463A" w:rsidRDefault="0056311F" w:rsidP="0056311F">
      <w:pPr>
        <w:rPr>
          <w:lang w:val="en-US"/>
        </w:rPr>
      </w:pPr>
    </w:p>
    <w:tbl>
      <w:tblPr>
        <w:tblW w:w="1545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8"/>
        <w:gridCol w:w="3209"/>
        <w:gridCol w:w="1418"/>
        <w:gridCol w:w="283"/>
        <w:gridCol w:w="3402"/>
        <w:gridCol w:w="6521"/>
      </w:tblGrid>
      <w:tr w:rsidR="00FF75D1" w:rsidRPr="00C31557" w:rsidTr="000B12AA">
        <w:trPr>
          <w:trHeight w:val="602"/>
        </w:trPr>
        <w:tc>
          <w:tcPr>
            <w:tcW w:w="618" w:type="dxa"/>
          </w:tcPr>
          <w:p w:rsidR="00FF75D1" w:rsidRPr="00C31557" w:rsidRDefault="00F12B09" w:rsidP="00C31557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  <w:r w:rsidR="00C31557" w:rsidRPr="00C31557">
              <w:rPr>
                <w:b/>
              </w:rPr>
              <w:t xml:space="preserve"> </w:t>
            </w:r>
          </w:p>
        </w:tc>
        <w:tc>
          <w:tcPr>
            <w:tcW w:w="3209" w:type="dxa"/>
          </w:tcPr>
          <w:p w:rsidR="00FF75D1" w:rsidRPr="00C31557" w:rsidRDefault="0076463A" w:rsidP="002F287E">
            <w:pPr>
              <w:jc w:val="center"/>
              <w:rPr>
                <w:b/>
                <w:lang w:val="en-US"/>
              </w:rPr>
            </w:pPr>
            <w:r w:rsidRPr="00C31557">
              <w:rPr>
                <w:b/>
                <w:lang w:val="en-US"/>
              </w:rPr>
              <w:t>Section Name</w:t>
            </w:r>
          </w:p>
        </w:tc>
        <w:tc>
          <w:tcPr>
            <w:tcW w:w="5103" w:type="dxa"/>
            <w:gridSpan w:val="3"/>
          </w:tcPr>
          <w:p w:rsidR="00FF75D1" w:rsidRPr="00C31557" w:rsidRDefault="0076463A" w:rsidP="002F287E">
            <w:pPr>
              <w:jc w:val="center"/>
              <w:rPr>
                <w:b/>
                <w:lang w:val="en-US"/>
              </w:rPr>
            </w:pPr>
            <w:r w:rsidRPr="00C31557">
              <w:rPr>
                <w:b/>
                <w:lang w:val="en-US"/>
              </w:rPr>
              <w:t>Section Contents</w:t>
            </w:r>
          </w:p>
        </w:tc>
        <w:tc>
          <w:tcPr>
            <w:tcW w:w="6521" w:type="dxa"/>
          </w:tcPr>
          <w:p w:rsidR="00FF75D1" w:rsidRPr="00C31557" w:rsidRDefault="00FF75D1" w:rsidP="002F287E">
            <w:pPr>
              <w:jc w:val="center"/>
              <w:rPr>
                <w:b/>
              </w:rPr>
            </w:pPr>
          </w:p>
        </w:tc>
      </w:tr>
      <w:tr w:rsidR="00487B78" w:rsidRPr="004D2E11" w:rsidTr="000B12AA">
        <w:trPr>
          <w:trHeight w:val="70"/>
        </w:trPr>
        <w:tc>
          <w:tcPr>
            <w:tcW w:w="618" w:type="dxa"/>
            <w:vMerge w:val="restart"/>
          </w:tcPr>
          <w:p w:rsidR="00487B78" w:rsidRPr="00C31557" w:rsidRDefault="00487B78" w:rsidP="002F287E">
            <w:r w:rsidRPr="00C31557">
              <w:t>1.</w:t>
            </w:r>
          </w:p>
        </w:tc>
        <w:tc>
          <w:tcPr>
            <w:tcW w:w="3209" w:type="dxa"/>
            <w:vMerge w:val="restart"/>
          </w:tcPr>
          <w:p w:rsidR="00487B78" w:rsidRPr="00C31557" w:rsidRDefault="0076463A" w:rsidP="002F287E">
            <w:proofErr w:type="spellStart"/>
            <w:r w:rsidRPr="00C31557">
              <w:t>Description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the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project</w:t>
            </w:r>
            <w:proofErr w:type="spellEnd"/>
          </w:p>
        </w:tc>
        <w:tc>
          <w:tcPr>
            <w:tcW w:w="5103" w:type="dxa"/>
            <w:gridSpan w:val="3"/>
          </w:tcPr>
          <w:p w:rsidR="00487B78" w:rsidRPr="00C31557" w:rsidRDefault="0076463A" w:rsidP="002F287E">
            <w:proofErr w:type="spellStart"/>
            <w:r w:rsidRPr="00C31557">
              <w:t>Name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the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project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487B78" w:rsidRPr="00865DE5" w:rsidRDefault="00736A23" w:rsidP="004D2E11">
            <w:pPr>
              <w:rPr>
                <w:lang w:val="en-US"/>
              </w:rPr>
            </w:pPr>
            <w:r>
              <w:rPr>
                <w:lang w:val="en-US"/>
              </w:rPr>
              <w:t>Exploration</w:t>
            </w:r>
            <w:r w:rsidR="004F37FD" w:rsidRPr="004F37FD">
              <w:rPr>
                <w:lang w:val="en-US"/>
              </w:rPr>
              <w:t xml:space="preserve"> and </w:t>
            </w:r>
            <w:r w:rsidR="006B0709">
              <w:rPr>
                <w:lang w:val="en-US"/>
              </w:rPr>
              <w:t>commercial</w:t>
            </w:r>
            <w:r w:rsidR="004F37FD" w:rsidRPr="004F37FD">
              <w:rPr>
                <w:lang w:val="en-US"/>
              </w:rPr>
              <w:t xml:space="preserve"> dev</w:t>
            </w:r>
            <w:r w:rsidR="004F37FD">
              <w:rPr>
                <w:lang w:val="en-US"/>
              </w:rPr>
              <w:t xml:space="preserve">elopment of the </w:t>
            </w:r>
            <w:r w:rsidR="004D2E11">
              <w:rPr>
                <w:lang w:val="en-US"/>
              </w:rPr>
              <w:t xml:space="preserve">West </w:t>
            </w:r>
            <w:proofErr w:type="spellStart"/>
            <w:r w:rsidR="004D2E11">
              <w:rPr>
                <w:lang w:val="en-US"/>
              </w:rPr>
              <w:t>Anabar</w:t>
            </w:r>
            <w:proofErr w:type="spellEnd"/>
            <w:r w:rsidR="004D2E11">
              <w:rPr>
                <w:lang w:val="en-US"/>
              </w:rPr>
              <w:t xml:space="preserve"> license area</w:t>
            </w:r>
            <w:r>
              <w:rPr>
                <w:lang w:val="en-US"/>
              </w:rPr>
              <w:t xml:space="preserve"> in Sakha Republic (Yakutia)</w:t>
            </w:r>
          </w:p>
        </w:tc>
      </w:tr>
      <w:tr w:rsidR="00A452B9" w:rsidRPr="004D2E11" w:rsidTr="000B12AA">
        <w:trPr>
          <w:trHeight w:val="414"/>
        </w:trPr>
        <w:tc>
          <w:tcPr>
            <w:tcW w:w="618" w:type="dxa"/>
            <w:vMerge/>
          </w:tcPr>
          <w:p w:rsidR="00A452B9" w:rsidRPr="00C31557" w:rsidRDefault="00A452B9" w:rsidP="00DC6480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A452B9" w:rsidRPr="00C31557" w:rsidRDefault="00A452B9" w:rsidP="00DC6480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</w:tcPr>
          <w:p w:rsidR="00A452B9" w:rsidRPr="00C31557" w:rsidRDefault="0076463A" w:rsidP="00DC6480">
            <w:r w:rsidRPr="00C31557">
              <w:rPr>
                <w:lang w:val="en-US"/>
              </w:rPr>
              <w:t>Project`s Objective</w:t>
            </w:r>
            <w:r w:rsidR="00A452B9" w:rsidRPr="00C31557">
              <w:t xml:space="preserve"> </w:t>
            </w:r>
          </w:p>
        </w:tc>
        <w:tc>
          <w:tcPr>
            <w:tcW w:w="3402" w:type="dxa"/>
          </w:tcPr>
          <w:p w:rsidR="00A452B9" w:rsidRPr="00C31557" w:rsidRDefault="00865DE5" w:rsidP="003467C7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6521" w:type="dxa"/>
          </w:tcPr>
          <w:p w:rsidR="00A452B9" w:rsidRPr="00C31557" w:rsidRDefault="002457B0" w:rsidP="007217F9">
            <w:pPr>
              <w:rPr>
                <w:lang w:val="en-US"/>
              </w:rPr>
            </w:pPr>
            <w:r>
              <w:rPr>
                <w:lang w:val="en-US"/>
              </w:rPr>
              <w:t>Geological survey</w:t>
            </w:r>
            <w:r w:rsidR="00736A23">
              <w:rPr>
                <w:lang w:val="en-US"/>
              </w:rPr>
              <w:t xml:space="preserve"> and commercial</w:t>
            </w:r>
            <w:r w:rsidR="004F37FD" w:rsidRPr="004F37FD">
              <w:rPr>
                <w:lang w:val="en-US"/>
              </w:rPr>
              <w:t xml:space="preserve"> development</w:t>
            </w:r>
          </w:p>
        </w:tc>
      </w:tr>
      <w:tr w:rsidR="00D33570" w:rsidRPr="004D2E11" w:rsidTr="000B12AA">
        <w:trPr>
          <w:trHeight w:val="70"/>
        </w:trPr>
        <w:tc>
          <w:tcPr>
            <w:tcW w:w="618" w:type="dxa"/>
            <w:vMerge/>
          </w:tcPr>
          <w:p w:rsidR="00D33570" w:rsidRPr="00C31557" w:rsidRDefault="00D33570" w:rsidP="00D33570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D33570" w:rsidRPr="00C31557" w:rsidRDefault="00D33570" w:rsidP="00D33570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D33570" w:rsidRPr="00C31557" w:rsidRDefault="00D33570" w:rsidP="00D33570">
            <w:proofErr w:type="spellStart"/>
            <w:r w:rsidRPr="00C31557">
              <w:t>Products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characteristics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4F37FD" w:rsidRPr="004F37FD" w:rsidRDefault="004F37FD" w:rsidP="004F37FD">
            <w:pPr>
              <w:rPr>
                <w:lang w:val="en-US"/>
              </w:rPr>
            </w:pPr>
            <w:r w:rsidRPr="004F37FD">
              <w:rPr>
                <w:lang w:val="en-US"/>
              </w:rPr>
              <w:t>Oil, natural gas, gas condensate.</w:t>
            </w:r>
          </w:p>
          <w:p w:rsidR="004F37FD" w:rsidRPr="004F37FD" w:rsidRDefault="004F37FD" w:rsidP="004F37FD">
            <w:pPr>
              <w:rPr>
                <w:lang w:val="en-US"/>
              </w:rPr>
            </w:pPr>
          </w:p>
          <w:p w:rsidR="004F37FD" w:rsidRPr="004F37FD" w:rsidRDefault="004F37FD" w:rsidP="004F37FD">
            <w:pPr>
              <w:rPr>
                <w:lang w:val="en-US"/>
              </w:rPr>
            </w:pPr>
            <w:r w:rsidRPr="004F37FD">
              <w:rPr>
                <w:lang w:val="en-US"/>
              </w:rPr>
              <w:t>As a result of the calcula</w:t>
            </w:r>
            <w:r w:rsidR="00582CBE">
              <w:rPr>
                <w:lang w:val="en-US"/>
              </w:rPr>
              <w:t xml:space="preserve">tion of reserves for the South </w:t>
            </w:r>
            <w:proofErr w:type="spellStart"/>
            <w:r w:rsidRPr="004F37FD">
              <w:rPr>
                <w:lang w:val="en-US"/>
              </w:rPr>
              <w:t>Tigyanskoye</w:t>
            </w:r>
            <w:proofErr w:type="spellEnd"/>
            <w:r w:rsidRPr="004F37FD">
              <w:rPr>
                <w:lang w:val="en-US"/>
              </w:rPr>
              <w:t xml:space="preserve"> oil field within the </w:t>
            </w:r>
            <w:r w:rsidR="004D2E11">
              <w:rPr>
                <w:lang w:val="en-US"/>
              </w:rPr>
              <w:t xml:space="preserve">West </w:t>
            </w:r>
            <w:proofErr w:type="spellStart"/>
            <w:r w:rsidR="004D2E11">
              <w:rPr>
                <w:lang w:val="en-US"/>
              </w:rPr>
              <w:t>Anabar</w:t>
            </w:r>
            <w:proofErr w:type="spellEnd"/>
            <w:r w:rsidR="007268E8" w:rsidRPr="004F37FD">
              <w:rPr>
                <w:lang w:val="en-US"/>
              </w:rPr>
              <w:t xml:space="preserve"> </w:t>
            </w:r>
            <w:r w:rsidR="004D2E11">
              <w:rPr>
                <w:lang w:val="en-US"/>
              </w:rPr>
              <w:t>license area</w:t>
            </w:r>
            <w:r w:rsidRPr="004F37FD">
              <w:rPr>
                <w:lang w:val="en-US"/>
              </w:rPr>
              <w:t xml:space="preserve">, oil reserves </w:t>
            </w:r>
            <w:r w:rsidR="00582CBE">
              <w:rPr>
                <w:lang w:val="en-US"/>
              </w:rPr>
              <w:t xml:space="preserve">are </w:t>
            </w:r>
            <w:r w:rsidRPr="004F37FD">
              <w:rPr>
                <w:lang w:val="en-US"/>
              </w:rPr>
              <w:t>amounted to:</w:t>
            </w:r>
          </w:p>
          <w:p w:rsidR="004F37FD" w:rsidRPr="004F37FD" w:rsidRDefault="00582CBE" w:rsidP="004F37FD">
            <w:pPr>
              <w:rPr>
                <w:lang w:val="en-US"/>
              </w:rPr>
            </w:pPr>
            <w:r>
              <w:rPr>
                <w:lang w:val="en-US"/>
              </w:rPr>
              <w:t>Geological</w:t>
            </w:r>
            <w:r w:rsidR="004F37FD" w:rsidRPr="004F37FD">
              <w:rPr>
                <w:lang w:val="en-US"/>
              </w:rPr>
              <w:t xml:space="preserve"> </w:t>
            </w:r>
            <w:r w:rsidR="007E58AD">
              <w:rPr>
                <w:lang w:val="en-US"/>
              </w:rPr>
              <w:t>–</w:t>
            </w:r>
            <w:r w:rsidR="004F37FD" w:rsidRPr="004F37FD">
              <w:rPr>
                <w:lang w:val="en-US"/>
              </w:rPr>
              <w:t xml:space="preserve"> 27</w:t>
            </w:r>
            <w:r w:rsidR="007E58AD">
              <w:rPr>
                <w:lang w:val="en-US"/>
              </w:rPr>
              <w:t>,</w:t>
            </w:r>
            <w:r w:rsidR="004F37FD" w:rsidRPr="004F37FD">
              <w:rPr>
                <w:lang w:val="en-US"/>
              </w:rPr>
              <w:t>922 thousand tons of category C1,</w:t>
            </w:r>
          </w:p>
          <w:p w:rsidR="004F37FD" w:rsidRPr="004F37FD" w:rsidRDefault="007E58AD" w:rsidP="004F37FD">
            <w:pPr>
              <w:rPr>
                <w:lang w:val="en-US"/>
              </w:rPr>
            </w:pPr>
            <w:r>
              <w:rPr>
                <w:lang w:val="en-US"/>
              </w:rPr>
              <w:t>52,</w:t>
            </w:r>
            <w:r w:rsidR="004F37FD" w:rsidRPr="004F37FD">
              <w:rPr>
                <w:lang w:val="en-US"/>
              </w:rPr>
              <w:t>427 thousand tons of category С2</w:t>
            </w:r>
          </w:p>
          <w:p w:rsidR="004F37FD" w:rsidRPr="004F37FD" w:rsidRDefault="002457B0" w:rsidP="004F37FD">
            <w:pPr>
              <w:rPr>
                <w:lang w:val="en-US"/>
              </w:rPr>
            </w:pPr>
            <w:r>
              <w:rPr>
                <w:lang w:val="en-US"/>
              </w:rPr>
              <w:t>Recoverable</w:t>
            </w:r>
            <w:r w:rsidR="004F37FD" w:rsidRPr="004F37FD">
              <w:rPr>
                <w:lang w:val="en-US"/>
              </w:rPr>
              <w:t xml:space="preserve"> </w:t>
            </w:r>
            <w:r w:rsidR="007E58AD">
              <w:rPr>
                <w:lang w:val="en-US"/>
              </w:rPr>
              <w:t>–</w:t>
            </w:r>
            <w:r w:rsidR="004F37FD" w:rsidRPr="004F37FD">
              <w:rPr>
                <w:lang w:val="en-US"/>
              </w:rPr>
              <w:t xml:space="preserve"> 5</w:t>
            </w:r>
            <w:r w:rsidR="007E58AD">
              <w:rPr>
                <w:lang w:val="en-US"/>
              </w:rPr>
              <w:t>,</w:t>
            </w:r>
            <w:r w:rsidR="004F37FD" w:rsidRPr="004F37FD">
              <w:rPr>
                <w:lang w:val="en-US"/>
              </w:rPr>
              <w:t>584 thousand tons of category C1,</w:t>
            </w:r>
          </w:p>
          <w:p w:rsidR="004F37FD" w:rsidRPr="004F37FD" w:rsidRDefault="004F37FD" w:rsidP="004F37FD">
            <w:pPr>
              <w:rPr>
                <w:lang w:val="en-US"/>
              </w:rPr>
            </w:pPr>
            <w:r w:rsidRPr="004F37FD">
              <w:rPr>
                <w:lang w:val="en-US"/>
              </w:rPr>
              <w:t>10 485 thousand tons of category С2</w:t>
            </w:r>
          </w:p>
          <w:p w:rsidR="004F37FD" w:rsidRPr="004F37FD" w:rsidRDefault="004F37FD" w:rsidP="004F37FD">
            <w:pPr>
              <w:rPr>
                <w:lang w:val="en-US"/>
              </w:rPr>
            </w:pPr>
            <w:r w:rsidRPr="004F37FD">
              <w:rPr>
                <w:lang w:val="en-US"/>
              </w:rPr>
              <w:t>Total for C1 + C2 categories, oil reserves are:</w:t>
            </w:r>
          </w:p>
          <w:p w:rsidR="004F37FD" w:rsidRPr="004F37FD" w:rsidRDefault="00582CBE" w:rsidP="004F37FD">
            <w:pPr>
              <w:rPr>
                <w:lang w:val="en-US"/>
              </w:rPr>
            </w:pPr>
            <w:r>
              <w:rPr>
                <w:lang w:val="en-US"/>
              </w:rPr>
              <w:t>Geological</w:t>
            </w:r>
            <w:r w:rsidR="007E58AD">
              <w:rPr>
                <w:lang w:val="en-US"/>
              </w:rPr>
              <w:t xml:space="preserve"> – 83,</w:t>
            </w:r>
            <w:r w:rsidR="004F37FD" w:rsidRPr="004F37FD">
              <w:rPr>
                <w:lang w:val="en-US"/>
              </w:rPr>
              <w:t>149 thousand tons</w:t>
            </w:r>
          </w:p>
          <w:p w:rsidR="004F37FD" w:rsidRDefault="00431359" w:rsidP="004F37FD">
            <w:pPr>
              <w:rPr>
                <w:lang w:val="en-US"/>
              </w:rPr>
            </w:pPr>
            <w:r>
              <w:rPr>
                <w:lang w:val="en-US"/>
              </w:rPr>
              <w:t>Recovera</w:t>
            </w:r>
            <w:r w:rsidR="00582CBE">
              <w:rPr>
                <w:lang w:val="en-US"/>
              </w:rPr>
              <w:t>ble</w:t>
            </w:r>
            <w:r w:rsidR="004F37FD" w:rsidRPr="004F37FD">
              <w:rPr>
                <w:lang w:val="en-US"/>
              </w:rPr>
              <w:t xml:space="preserve"> - 16,070 thousand tons</w:t>
            </w:r>
          </w:p>
          <w:p w:rsidR="00582CBE" w:rsidRPr="004F37FD" w:rsidRDefault="00582CBE" w:rsidP="004F37FD">
            <w:pPr>
              <w:rPr>
                <w:lang w:val="en-US"/>
              </w:rPr>
            </w:pPr>
          </w:p>
          <w:p w:rsidR="004F37FD" w:rsidRPr="004F37FD" w:rsidRDefault="004F37FD" w:rsidP="004F37FD">
            <w:pPr>
              <w:rPr>
                <w:lang w:val="en-US"/>
              </w:rPr>
            </w:pPr>
            <w:r w:rsidRPr="004F37FD">
              <w:rPr>
                <w:lang w:val="en-US"/>
              </w:rPr>
              <w:t>Estimation of prospective oil resources of category D0 amounted to:</w:t>
            </w:r>
          </w:p>
          <w:p w:rsidR="004F37FD" w:rsidRPr="004F37FD" w:rsidRDefault="00582CBE" w:rsidP="004F37FD">
            <w:pPr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="004F37FD" w:rsidRPr="004F37FD">
              <w:rPr>
                <w:lang w:val="en-US"/>
              </w:rPr>
              <w:t>eological - 477 million tons</w:t>
            </w:r>
          </w:p>
          <w:p w:rsidR="00D33570" w:rsidRPr="00C31557" w:rsidRDefault="00582CBE" w:rsidP="004F37FD">
            <w:pPr>
              <w:rPr>
                <w:lang w:val="en-US"/>
              </w:rPr>
            </w:pPr>
            <w:r>
              <w:rPr>
                <w:lang w:val="en-US"/>
              </w:rPr>
              <w:t>Retrievable</w:t>
            </w:r>
            <w:r w:rsidR="004F37FD" w:rsidRPr="004F37FD">
              <w:rPr>
                <w:lang w:val="en-US"/>
              </w:rPr>
              <w:t xml:space="preserve"> - 90 million tons</w:t>
            </w:r>
          </w:p>
        </w:tc>
      </w:tr>
      <w:tr w:rsidR="007932BC" w:rsidRPr="004D2E11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3467C7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Main stages of the project:</w:t>
            </w:r>
          </w:p>
        </w:tc>
        <w:tc>
          <w:tcPr>
            <w:tcW w:w="6521" w:type="dxa"/>
          </w:tcPr>
          <w:p w:rsidR="007932BC" w:rsidRPr="00C31557" w:rsidRDefault="00582CBE" w:rsidP="007D4F4A">
            <w:pPr>
              <w:jc w:val="both"/>
              <w:rPr>
                <w:lang w:val="en-US"/>
              </w:rPr>
            </w:pPr>
            <w:r w:rsidRPr="00582CBE">
              <w:rPr>
                <w:lang w:val="en-US"/>
              </w:rPr>
              <w:t>Geological exploration, production drilling, field fa</w:t>
            </w:r>
            <w:r>
              <w:rPr>
                <w:lang w:val="en-US"/>
              </w:rPr>
              <w:t>cilities, construction of extension</w:t>
            </w:r>
            <w:r w:rsidRPr="00582CBE">
              <w:rPr>
                <w:lang w:val="en-US"/>
              </w:rPr>
              <w:t xml:space="preserve"> pipelines, oil loading terminal, oil, natural gas and gas condensate production</w:t>
            </w:r>
          </w:p>
        </w:tc>
      </w:tr>
      <w:tr w:rsidR="007932BC" w:rsidRPr="004F37FD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3467C7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Provision of raw materials and other materials</w:t>
            </w:r>
          </w:p>
        </w:tc>
        <w:tc>
          <w:tcPr>
            <w:tcW w:w="6521" w:type="dxa"/>
          </w:tcPr>
          <w:p w:rsidR="007932BC" w:rsidRPr="00C31557" w:rsidRDefault="00582CBE" w:rsidP="00B728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2BC" w:rsidRPr="004D2E11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3467C7" w:rsidP="007932BC">
            <w:proofErr w:type="spellStart"/>
            <w:r w:rsidRPr="00C31557">
              <w:t>Sales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market</w:t>
            </w:r>
            <w:proofErr w:type="spellEnd"/>
          </w:p>
        </w:tc>
        <w:tc>
          <w:tcPr>
            <w:tcW w:w="6521" w:type="dxa"/>
          </w:tcPr>
          <w:p w:rsidR="007932BC" w:rsidRPr="00C31557" w:rsidRDefault="00582CBE" w:rsidP="007217F9">
            <w:pPr>
              <w:rPr>
                <w:lang w:val="en-US"/>
              </w:rPr>
            </w:pPr>
            <w:r w:rsidRPr="00582CBE">
              <w:rPr>
                <w:lang w:val="en-US"/>
              </w:rPr>
              <w:t xml:space="preserve">Commercial export of oil and gas to Europe, the countries of the Asia-Pacific region and </w:t>
            </w:r>
            <w:r>
              <w:rPr>
                <w:lang w:val="en-US"/>
              </w:rPr>
              <w:t xml:space="preserve">to </w:t>
            </w:r>
            <w:r w:rsidRPr="00582CBE">
              <w:rPr>
                <w:lang w:val="en-US"/>
              </w:rPr>
              <w:t xml:space="preserve">adjacent regions of the Russian Federation, as well as for the needs of housing and communal services and the population of the </w:t>
            </w:r>
            <w:proofErr w:type="spellStart"/>
            <w:r w:rsidRPr="00582CBE">
              <w:rPr>
                <w:lang w:val="en-US"/>
              </w:rPr>
              <w:t>Anabar</w:t>
            </w:r>
            <w:proofErr w:type="spellEnd"/>
            <w:r w:rsidRPr="00582CBE">
              <w:rPr>
                <w:lang w:val="en-US"/>
              </w:rPr>
              <w:t xml:space="preserve"> region of Yakutia</w:t>
            </w:r>
          </w:p>
        </w:tc>
      </w:tr>
      <w:tr w:rsidR="007932BC" w:rsidRPr="004D2E11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760418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Expected annual volume of products / services</w:t>
            </w:r>
          </w:p>
        </w:tc>
        <w:tc>
          <w:tcPr>
            <w:tcW w:w="6521" w:type="dxa"/>
          </w:tcPr>
          <w:p w:rsidR="008E198A" w:rsidRPr="008E198A" w:rsidRDefault="008E198A" w:rsidP="008E198A">
            <w:pPr>
              <w:jc w:val="both"/>
              <w:rPr>
                <w:lang w:val="en-US"/>
              </w:rPr>
            </w:pPr>
            <w:r w:rsidRPr="008E198A">
              <w:rPr>
                <w:lang w:val="en-US"/>
              </w:rPr>
              <w:t xml:space="preserve">According to the estimation of the Siberian Scientific and </w:t>
            </w:r>
            <w:r w:rsidRPr="008E198A">
              <w:rPr>
                <w:lang w:val="en-US"/>
              </w:rPr>
              <w:lastRenderedPageBreak/>
              <w:t>Technical Center, the ranges will be:</w:t>
            </w:r>
          </w:p>
          <w:p w:rsidR="008E198A" w:rsidRPr="008E198A" w:rsidRDefault="008E198A" w:rsidP="008E198A">
            <w:pPr>
              <w:jc w:val="both"/>
              <w:rPr>
                <w:lang w:val="en-US"/>
              </w:rPr>
            </w:pPr>
            <w:r w:rsidRPr="008E198A">
              <w:rPr>
                <w:lang w:val="en-US"/>
              </w:rPr>
              <w:t>Oil - 12 million tons per year</w:t>
            </w:r>
          </w:p>
          <w:p w:rsidR="008E198A" w:rsidRPr="008E198A" w:rsidRDefault="008E198A" w:rsidP="008E198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gas - 10 billion cubic meters</w:t>
            </w:r>
            <w:r w:rsidRPr="008E198A">
              <w:rPr>
                <w:lang w:val="en-US"/>
              </w:rPr>
              <w:t xml:space="preserve"> per year</w:t>
            </w:r>
          </w:p>
          <w:p w:rsidR="007932BC" w:rsidRPr="00C31557" w:rsidRDefault="008E198A" w:rsidP="008E198A">
            <w:pPr>
              <w:jc w:val="both"/>
              <w:rPr>
                <w:lang w:val="en-US"/>
              </w:rPr>
            </w:pPr>
            <w:r w:rsidRPr="008E198A">
              <w:rPr>
                <w:lang w:val="en-US"/>
              </w:rPr>
              <w:t>gas condensate - 114 thousand tons per year.</w:t>
            </w:r>
          </w:p>
        </w:tc>
      </w:tr>
      <w:tr w:rsidR="007932BC" w:rsidRPr="004F37FD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760418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Technology</w:t>
            </w:r>
          </w:p>
        </w:tc>
        <w:tc>
          <w:tcPr>
            <w:tcW w:w="6521" w:type="dxa"/>
          </w:tcPr>
          <w:p w:rsidR="007932BC" w:rsidRPr="002A6937" w:rsidRDefault="008E198A" w:rsidP="007932B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2BC" w:rsidRPr="00F03802" w:rsidTr="000B12AA">
        <w:trPr>
          <w:trHeight w:val="70"/>
        </w:trPr>
        <w:tc>
          <w:tcPr>
            <w:tcW w:w="618" w:type="dxa"/>
            <w:vMerge/>
          </w:tcPr>
          <w:p w:rsidR="007932BC" w:rsidRPr="002A693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2A693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760418" w:rsidP="007932BC"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implementation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period</w:t>
            </w:r>
            <w:proofErr w:type="spellEnd"/>
          </w:p>
        </w:tc>
        <w:tc>
          <w:tcPr>
            <w:tcW w:w="6521" w:type="dxa"/>
          </w:tcPr>
          <w:p w:rsidR="007932BC" w:rsidRDefault="00F44243" w:rsidP="00250C42">
            <w:pPr>
              <w:rPr>
                <w:lang w:val="en-US"/>
              </w:rPr>
            </w:pPr>
            <w:r>
              <w:rPr>
                <w:lang w:val="en-US"/>
              </w:rPr>
              <w:t>2025 – oil production</w:t>
            </w:r>
          </w:p>
          <w:p w:rsidR="00F44243" w:rsidRPr="00C31557" w:rsidRDefault="00F44243" w:rsidP="00250C42">
            <w:pPr>
              <w:rPr>
                <w:lang w:val="en-US"/>
              </w:rPr>
            </w:pPr>
            <w:r>
              <w:rPr>
                <w:lang w:val="en-US"/>
              </w:rPr>
              <w:t>2030 – gas production</w:t>
            </w:r>
          </w:p>
        </w:tc>
      </w:tr>
      <w:tr w:rsidR="007932BC" w:rsidRPr="004F37FD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760418" w:rsidP="00760418">
            <w:pPr>
              <w:rPr>
                <w:lang w:val="en-US"/>
              </w:rPr>
            </w:pPr>
            <w:r w:rsidRPr="00C31557">
              <w:rPr>
                <w:lang w:val="en-US"/>
              </w:rPr>
              <w:t>Other necessary information about the project concept:</w:t>
            </w:r>
          </w:p>
        </w:tc>
        <w:tc>
          <w:tcPr>
            <w:tcW w:w="6521" w:type="dxa"/>
          </w:tcPr>
          <w:p w:rsidR="007932BC" w:rsidRPr="00C31557" w:rsidRDefault="00F44243" w:rsidP="00C8035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2BC" w:rsidRPr="004D2E11" w:rsidTr="000B12AA">
        <w:tc>
          <w:tcPr>
            <w:tcW w:w="618" w:type="dxa"/>
            <w:vMerge w:val="restart"/>
          </w:tcPr>
          <w:p w:rsidR="007932BC" w:rsidRPr="00C31557" w:rsidRDefault="007932BC" w:rsidP="007932BC">
            <w:r w:rsidRPr="00C31557">
              <w:t>2.</w:t>
            </w:r>
          </w:p>
        </w:tc>
        <w:tc>
          <w:tcPr>
            <w:tcW w:w="3209" w:type="dxa"/>
            <w:vMerge w:val="restart"/>
          </w:tcPr>
          <w:p w:rsidR="000B53EF" w:rsidRPr="00C31557" w:rsidRDefault="000B53EF" w:rsidP="000B53EF"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rPr>
                <w:lang w:val="en-US"/>
              </w:rPr>
              <w:t>i</w:t>
            </w:r>
            <w:r w:rsidRPr="00C31557">
              <w:t>nitiator</w:t>
            </w:r>
            <w:proofErr w:type="spellEnd"/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Full name of the organization:</w:t>
            </w:r>
          </w:p>
        </w:tc>
        <w:tc>
          <w:tcPr>
            <w:tcW w:w="6521" w:type="dxa"/>
          </w:tcPr>
          <w:p w:rsidR="007932BC" w:rsidRPr="002A6937" w:rsidRDefault="00736A23" w:rsidP="00D151B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Tui</w:t>
            </w:r>
            <w:r w:rsidR="00F44243">
              <w:rPr>
                <w:lang w:val="en-US"/>
              </w:rPr>
              <w:t>maada-neft</w:t>
            </w:r>
            <w:proofErr w:type="spellEnd"/>
            <w:r w:rsidR="00F44243">
              <w:rPr>
                <w:lang w:val="en-US"/>
              </w:rPr>
              <w:t xml:space="preserve"> Oil Company JSC</w:t>
            </w:r>
          </w:p>
        </w:tc>
      </w:tr>
      <w:tr w:rsidR="007932BC" w:rsidRPr="004D2E11" w:rsidTr="000B12AA"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0B53EF">
            <w:proofErr w:type="spellStart"/>
            <w:r w:rsidRPr="00C31557">
              <w:t>Foundation</w:t>
            </w:r>
            <w:proofErr w:type="spellEnd"/>
            <w:r w:rsidRPr="00C31557">
              <w:t xml:space="preserve"> </w:t>
            </w:r>
            <w:r w:rsidRPr="00C31557">
              <w:rPr>
                <w:lang w:val="en-US"/>
              </w:rPr>
              <w:t>y</w:t>
            </w:r>
            <w:proofErr w:type="spellStart"/>
            <w:r w:rsidRPr="00C31557">
              <w:t>ear</w:t>
            </w:r>
            <w:proofErr w:type="spellEnd"/>
            <w:r w:rsidRPr="00C31557">
              <w:t xml:space="preserve">, </w:t>
            </w:r>
            <w:proofErr w:type="spellStart"/>
            <w:r w:rsidRPr="00C31557">
              <w:t>activities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7932BC" w:rsidRPr="00C31557" w:rsidRDefault="00F44243" w:rsidP="007932BC">
            <w:pPr>
              <w:rPr>
                <w:lang w:val="en-US"/>
              </w:rPr>
            </w:pPr>
            <w:r>
              <w:rPr>
                <w:lang w:val="en-US"/>
              </w:rPr>
              <w:t>1998, retail and wholesale</w:t>
            </w:r>
            <w:r w:rsidRPr="00F44243">
              <w:rPr>
                <w:lang w:val="en-US"/>
              </w:rPr>
              <w:t xml:space="preserve"> of petroleum products</w:t>
            </w:r>
          </w:p>
        </w:tc>
      </w:tr>
      <w:tr w:rsidR="007932BC" w:rsidRPr="004F37FD" w:rsidTr="000B12AA">
        <w:tc>
          <w:tcPr>
            <w:tcW w:w="618" w:type="dxa"/>
            <w:vMerge/>
          </w:tcPr>
          <w:p w:rsidR="007932BC" w:rsidRPr="00C935B5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935B5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roofErr w:type="spellStart"/>
            <w:r w:rsidRPr="00C31557">
              <w:t>Main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shareholders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7932BC" w:rsidRPr="00C31557" w:rsidRDefault="00F44243" w:rsidP="002A693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932BC" w:rsidRPr="00C31557" w:rsidTr="000B12AA"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Authorized capital:</w:t>
            </w:r>
          </w:p>
        </w:tc>
        <w:tc>
          <w:tcPr>
            <w:tcW w:w="6521" w:type="dxa"/>
          </w:tcPr>
          <w:p w:rsidR="007932BC" w:rsidRPr="00C31557" w:rsidRDefault="00F44243" w:rsidP="007932BC">
            <w:pPr>
              <w:rPr>
                <w:lang w:val="en-US"/>
              </w:rPr>
            </w:pPr>
            <w:r>
              <w:rPr>
                <w:lang w:val="en-US"/>
              </w:rPr>
              <w:t>RUB 95</w:t>
            </w:r>
            <w:r w:rsidR="00F03802">
              <w:rPr>
                <w:lang w:val="en-US"/>
              </w:rPr>
              <w:t xml:space="preserve"> million</w:t>
            </w:r>
          </w:p>
        </w:tc>
      </w:tr>
      <w:tr w:rsidR="007932BC" w:rsidRPr="004D2E11" w:rsidTr="000B12AA">
        <w:trPr>
          <w:trHeight w:val="70"/>
        </w:trPr>
        <w:tc>
          <w:tcPr>
            <w:tcW w:w="618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7932BC" w:rsidRPr="00C31557" w:rsidRDefault="007932BC" w:rsidP="007932BC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7932BC" w:rsidRPr="00C31557" w:rsidRDefault="000B53EF" w:rsidP="007932BC">
            <w:pPr>
              <w:rPr>
                <w:lang w:val="en-US"/>
              </w:rPr>
            </w:pPr>
            <w:r w:rsidRPr="00C31557">
              <w:rPr>
                <w:lang w:val="en-US"/>
              </w:rPr>
              <w:t>Legal and postal address:</w:t>
            </w:r>
          </w:p>
        </w:tc>
        <w:tc>
          <w:tcPr>
            <w:tcW w:w="6521" w:type="dxa"/>
          </w:tcPr>
          <w:p w:rsidR="007932BC" w:rsidRPr="00C31557" w:rsidRDefault="00F44243" w:rsidP="00736A23">
            <w:pPr>
              <w:rPr>
                <w:lang w:val="en-US"/>
              </w:rPr>
            </w:pPr>
            <w:r>
              <w:rPr>
                <w:lang w:val="en-US"/>
              </w:rPr>
              <w:t xml:space="preserve">46 </w:t>
            </w:r>
            <w:proofErr w:type="spellStart"/>
            <w:r>
              <w:rPr>
                <w:lang w:val="en-US"/>
              </w:rPr>
              <w:t>Kurashova</w:t>
            </w:r>
            <w:proofErr w:type="spellEnd"/>
            <w:r>
              <w:rPr>
                <w:lang w:val="en-US"/>
              </w:rPr>
              <w:t xml:space="preserve"> Street</w:t>
            </w:r>
            <w:r w:rsidR="00736A23">
              <w:rPr>
                <w:lang w:val="en-US"/>
              </w:rPr>
              <w:t>, Yakutsk</w:t>
            </w:r>
            <w:r w:rsidR="00F03802">
              <w:rPr>
                <w:lang w:val="en-US"/>
              </w:rPr>
              <w:t>, Sakha Republic (Yakutia</w:t>
            </w:r>
            <w:r w:rsidR="002A6937">
              <w:rPr>
                <w:lang w:val="en-US"/>
              </w:rPr>
              <w:t>)</w:t>
            </w:r>
            <w:r>
              <w:rPr>
                <w:lang w:val="en-US"/>
              </w:rPr>
              <w:t>, Postal Code 6770</w:t>
            </w:r>
            <w:r w:rsidR="003E5834">
              <w:rPr>
                <w:lang w:val="en-US"/>
              </w:rPr>
              <w:t>0</w:t>
            </w:r>
            <w:r>
              <w:rPr>
                <w:lang w:val="en-US"/>
              </w:rPr>
              <w:t>5</w:t>
            </w:r>
          </w:p>
        </w:tc>
      </w:tr>
      <w:tr w:rsidR="002A6937" w:rsidRPr="00F44243" w:rsidTr="000B12AA">
        <w:trPr>
          <w:trHeight w:val="70"/>
        </w:trPr>
        <w:tc>
          <w:tcPr>
            <w:tcW w:w="618" w:type="dxa"/>
            <w:vMerge/>
          </w:tcPr>
          <w:p w:rsidR="002A6937" w:rsidRPr="00C31557" w:rsidRDefault="002A6937" w:rsidP="002A6937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2A6937" w:rsidRPr="00C31557" w:rsidRDefault="002A6937" w:rsidP="002A693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2A6937" w:rsidRPr="00C31557" w:rsidRDefault="002A6937" w:rsidP="002A6937">
            <w:r w:rsidRPr="00C31557">
              <w:t>е-</w:t>
            </w:r>
            <w:r w:rsidRPr="00C31557">
              <w:rPr>
                <w:lang w:val="en-US"/>
              </w:rPr>
              <w:t>mail</w:t>
            </w:r>
            <w:r w:rsidRPr="00C31557">
              <w:t xml:space="preserve">, </w:t>
            </w:r>
            <w:r w:rsidRPr="00C31557">
              <w:rPr>
                <w:lang w:val="en-US"/>
              </w:rPr>
              <w:t>phone</w:t>
            </w:r>
            <w:r w:rsidRPr="00C31557">
              <w:t xml:space="preserve"> </w:t>
            </w:r>
            <w:r w:rsidRPr="00C31557">
              <w:rPr>
                <w:lang w:val="en-US"/>
              </w:rPr>
              <w:t>number</w:t>
            </w:r>
            <w:r w:rsidRPr="00C31557">
              <w:t>:</w:t>
            </w:r>
          </w:p>
        </w:tc>
        <w:tc>
          <w:tcPr>
            <w:tcW w:w="6521" w:type="dxa"/>
          </w:tcPr>
          <w:p w:rsidR="00F44243" w:rsidRDefault="00360B88" w:rsidP="00F44243">
            <w:pPr>
              <w:rPr>
                <w:rStyle w:val="a3"/>
              </w:rPr>
            </w:pPr>
            <w:hyperlink r:id="rId8" w:history="1">
              <w:r w:rsidR="00F44243" w:rsidRPr="002C4180">
                <w:rPr>
                  <w:rStyle w:val="a3"/>
                </w:rPr>
                <w:t>tuymaada.neft@yandex.ru</w:t>
              </w:r>
            </w:hyperlink>
            <w:r w:rsidR="00F44243">
              <w:t xml:space="preserve"> </w:t>
            </w:r>
            <w:r w:rsidR="00F44243" w:rsidRPr="000D6EAD">
              <w:t xml:space="preserve"> </w:t>
            </w:r>
            <w:r w:rsidR="00F44243">
              <w:t xml:space="preserve"> </w:t>
            </w:r>
            <w:hyperlink r:id="rId9" w:history="1">
              <w:r w:rsidR="00F44243" w:rsidRPr="001B5E75">
                <w:rPr>
                  <w:rStyle w:val="a3"/>
                  <w:lang w:val="en-US"/>
                </w:rPr>
                <w:t>www</w:t>
              </w:r>
              <w:r w:rsidR="00F44243" w:rsidRPr="000D6EAD">
                <w:rPr>
                  <w:rStyle w:val="a3"/>
                </w:rPr>
                <w:t>.</w:t>
              </w:r>
              <w:proofErr w:type="spellStart"/>
              <w:r w:rsidR="00F44243" w:rsidRPr="001B5E75">
                <w:rPr>
                  <w:rStyle w:val="a3"/>
                  <w:lang w:val="en-US"/>
                </w:rPr>
                <w:t>tuneft</w:t>
              </w:r>
              <w:proofErr w:type="spellEnd"/>
              <w:r w:rsidR="00F44243" w:rsidRPr="000D6EAD">
                <w:rPr>
                  <w:rStyle w:val="a3"/>
                </w:rPr>
                <w:t>.</w:t>
              </w:r>
              <w:proofErr w:type="spellStart"/>
              <w:r w:rsidR="00F44243" w:rsidRPr="001B5E75">
                <w:rPr>
                  <w:rStyle w:val="a3"/>
                  <w:lang w:val="en-US"/>
                </w:rPr>
                <w:t>ru</w:t>
              </w:r>
              <w:proofErr w:type="spellEnd"/>
            </w:hyperlink>
            <w:r w:rsidR="00F44243">
              <w:rPr>
                <w:rStyle w:val="a3"/>
              </w:rPr>
              <w:t xml:space="preserve"> </w:t>
            </w:r>
          </w:p>
          <w:p w:rsidR="002A6937" w:rsidRPr="00F44243" w:rsidRDefault="00F44243" w:rsidP="00F44243">
            <w:pPr>
              <w:rPr>
                <w:lang w:val="en-US"/>
              </w:rPr>
            </w:pPr>
            <w:r w:rsidRPr="00F44243">
              <w:rPr>
                <w:lang w:val="en-US"/>
              </w:rPr>
              <w:t>+7 4112 32 43 32</w:t>
            </w:r>
          </w:p>
        </w:tc>
      </w:tr>
      <w:tr w:rsidR="00F03802" w:rsidRPr="00F44243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Chief Executive, Full Name:</w:t>
            </w:r>
          </w:p>
        </w:tc>
        <w:tc>
          <w:tcPr>
            <w:tcW w:w="6521" w:type="dxa"/>
          </w:tcPr>
          <w:p w:rsidR="00F03802" w:rsidRPr="00C31557" w:rsidRDefault="00F44243" w:rsidP="00F0380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Stepan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Chepalov</w:t>
            </w:r>
            <w:proofErr w:type="spellEnd"/>
          </w:p>
        </w:tc>
      </w:tr>
      <w:tr w:rsidR="00F03802" w:rsidRPr="004F37FD" w:rsidTr="00DC6480">
        <w:tc>
          <w:tcPr>
            <w:tcW w:w="618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3.</w:t>
            </w:r>
          </w:p>
        </w:tc>
        <w:tc>
          <w:tcPr>
            <w:tcW w:w="8312" w:type="dxa"/>
            <w:gridSpan w:val="4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 xml:space="preserve">Location </w:t>
            </w:r>
          </w:p>
        </w:tc>
        <w:tc>
          <w:tcPr>
            <w:tcW w:w="6521" w:type="dxa"/>
          </w:tcPr>
          <w:p w:rsidR="00F03802" w:rsidRPr="002A6937" w:rsidRDefault="00F44243" w:rsidP="00F44243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4D2E11">
              <w:rPr>
                <w:lang w:val="en-US"/>
              </w:rPr>
              <w:t xml:space="preserve">West </w:t>
            </w:r>
            <w:proofErr w:type="spellStart"/>
            <w:r w:rsidR="004D2E11">
              <w:rPr>
                <w:lang w:val="en-US"/>
              </w:rPr>
              <w:t>Anabar</w:t>
            </w:r>
            <w:proofErr w:type="spellEnd"/>
            <w:r w:rsidR="00736A23">
              <w:rPr>
                <w:lang w:val="en-US"/>
              </w:rPr>
              <w:t xml:space="preserve"> </w:t>
            </w:r>
            <w:r w:rsidR="004D2E11">
              <w:rPr>
                <w:lang w:val="en-US"/>
              </w:rPr>
              <w:t>license area</w:t>
            </w:r>
            <w:r w:rsidRPr="00F44243">
              <w:rPr>
                <w:lang w:val="en-US"/>
              </w:rPr>
              <w:t xml:space="preserve"> is located in the </w:t>
            </w:r>
            <w:proofErr w:type="spellStart"/>
            <w:r w:rsidRPr="00F44243">
              <w:rPr>
                <w:lang w:val="en-US"/>
              </w:rPr>
              <w:t>Ana</w:t>
            </w:r>
            <w:r>
              <w:rPr>
                <w:lang w:val="en-US"/>
              </w:rPr>
              <w:t>bar</w:t>
            </w:r>
            <w:proofErr w:type="spellEnd"/>
            <w:r>
              <w:rPr>
                <w:lang w:val="en-US"/>
              </w:rPr>
              <w:t xml:space="preserve"> district of </w:t>
            </w:r>
            <w:r w:rsidRPr="00F44243">
              <w:rPr>
                <w:lang w:val="en-US"/>
              </w:rPr>
              <w:t>Sakha</w:t>
            </w:r>
            <w:r>
              <w:rPr>
                <w:lang w:val="en-US"/>
              </w:rPr>
              <w:t xml:space="preserve"> Republic </w:t>
            </w:r>
            <w:r w:rsidRPr="00F44243">
              <w:rPr>
                <w:lang w:val="en-US"/>
              </w:rPr>
              <w:t xml:space="preserve">(Yakutia), 8 km </w:t>
            </w:r>
            <w:r>
              <w:rPr>
                <w:lang w:val="en-US"/>
              </w:rPr>
              <w:t xml:space="preserve">away </w:t>
            </w:r>
            <w:r w:rsidR="00736A23">
              <w:rPr>
                <w:lang w:val="en-US"/>
              </w:rPr>
              <w:t xml:space="preserve">from the bay of </w:t>
            </w:r>
            <w:proofErr w:type="spellStart"/>
            <w:r w:rsidR="00736A23">
              <w:rPr>
                <w:lang w:val="en-US"/>
              </w:rPr>
              <w:t>No</w:t>
            </w:r>
            <w:r w:rsidR="00E67AAD">
              <w:rPr>
                <w:lang w:val="en-US"/>
              </w:rPr>
              <w:t>o</w:t>
            </w:r>
            <w:r w:rsidRPr="00F44243">
              <w:rPr>
                <w:lang w:val="en-US"/>
              </w:rPr>
              <w:t>rdwijk</w:t>
            </w:r>
            <w:proofErr w:type="spellEnd"/>
            <w:r w:rsidRPr="00F44243">
              <w:rPr>
                <w:lang w:val="en-US"/>
              </w:rPr>
              <w:t xml:space="preserve"> Laptev Sea. The distance to the nearest settlement (the village of </w:t>
            </w:r>
            <w:proofErr w:type="spellStart"/>
            <w:r w:rsidRPr="00F44243">
              <w:rPr>
                <w:lang w:val="en-US"/>
              </w:rPr>
              <w:t>Yuryung</w:t>
            </w:r>
            <w:proofErr w:type="spellEnd"/>
            <w:r w:rsidRPr="00F44243">
              <w:rPr>
                <w:lang w:val="en-US"/>
              </w:rPr>
              <w:t>-Haya) is 120 km. The distance to the city of Yakutsk is 1700 km.</w:t>
            </w:r>
          </w:p>
        </w:tc>
      </w:tr>
      <w:tr w:rsidR="00F03802" w:rsidRPr="00C31557" w:rsidTr="000B12AA">
        <w:trPr>
          <w:trHeight w:val="70"/>
        </w:trPr>
        <w:tc>
          <w:tcPr>
            <w:tcW w:w="6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4.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proofErr w:type="spellStart"/>
            <w:r w:rsidRPr="00C31557">
              <w:rPr>
                <w:lang w:val="en-US"/>
              </w:rPr>
              <w:t>Proj</w:t>
            </w:r>
            <w:r w:rsidRPr="00C31557">
              <w:t>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Readiness</w:t>
            </w:r>
            <w:proofErr w:type="spellEnd"/>
            <w:r w:rsidRPr="00C31557">
              <w:rPr>
                <w:lang w:val="en-US"/>
              </w:rPr>
              <w:t xml:space="preserve"> Level</w:t>
            </w:r>
          </w:p>
        </w:tc>
        <w:tc>
          <w:tcPr>
            <w:tcW w:w="14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 xml:space="preserve">Stage of </w:t>
            </w:r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development</w:t>
            </w:r>
            <w:proofErr w:type="spellEnd"/>
            <w:r w:rsidRPr="00C31557">
              <w:rPr>
                <w:lang w:val="en-US"/>
              </w:rPr>
              <w:t xml:space="preserve"> </w:t>
            </w:r>
          </w:p>
        </w:tc>
        <w:tc>
          <w:tcPr>
            <w:tcW w:w="3685" w:type="dxa"/>
            <w:gridSpan w:val="2"/>
          </w:tcPr>
          <w:p w:rsidR="00F03802" w:rsidRPr="00C31557" w:rsidRDefault="00F03802" w:rsidP="00F03802">
            <w:proofErr w:type="spellStart"/>
            <w:r w:rsidRPr="00C31557">
              <w:t>Idea</w:t>
            </w:r>
            <w:proofErr w:type="spellEnd"/>
          </w:p>
        </w:tc>
        <w:tc>
          <w:tcPr>
            <w:tcW w:w="6521" w:type="dxa"/>
          </w:tcPr>
          <w:p w:rsidR="00F03802" w:rsidRPr="00C31557" w:rsidRDefault="00F03802" w:rsidP="00F03802"/>
        </w:tc>
      </w:tr>
      <w:tr w:rsidR="00F03802" w:rsidRPr="004F37FD" w:rsidTr="003E5834">
        <w:trPr>
          <w:trHeight w:val="319"/>
        </w:trPr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1418" w:type="dxa"/>
            <w:vMerge/>
          </w:tcPr>
          <w:p w:rsidR="00F03802" w:rsidRPr="00C31557" w:rsidRDefault="00F03802" w:rsidP="00F03802"/>
        </w:tc>
        <w:tc>
          <w:tcPr>
            <w:tcW w:w="3685" w:type="dxa"/>
            <w:gridSpan w:val="2"/>
          </w:tcPr>
          <w:p w:rsidR="00F03802" w:rsidRPr="00C31557" w:rsidRDefault="00F03802" w:rsidP="00F03802">
            <w:proofErr w:type="spellStart"/>
            <w:r w:rsidRPr="00C31557">
              <w:t>Business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plan</w:t>
            </w:r>
            <w:proofErr w:type="spellEnd"/>
          </w:p>
        </w:tc>
        <w:tc>
          <w:tcPr>
            <w:tcW w:w="6521" w:type="dxa"/>
          </w:tcPr>
          <w:p w:rsidR="00F03802" w:rsidRPr="00F03802" w:rsidRDefault="00F44243" w:rsidP="00F03802">
            <w:pPr>
              <w:rPr>
                <w:lang w:val="en-US"/>
              </w:rPr>
            </w:pPr>
            <w:r w:rsidRPr="00F44243">
              <w:rPr>
                <w:lang w:val="en-US"/>
              </w:rPr>
              <w:t>Preliminary feasibility studies</w:t>
            </w:r>
          </w:p>
        </w:tc>
      </w:tr>
      <w:tr w:rsidR="00F03802" w:rsidRPr="004D2E11" w:rsidTr="000B12AA">
        <w:trPr>
          <w:trHeight w:val="46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 xml:space="preserve">Scientific and </w:t>
            </w:r>
            <w:proofErr w:type="spellStart"/>
            <w:r>
              <w:rPr>
                <w:lang w:val="en-US"/>
              </w:rPr>
              <w:t>Technial</w:t>
            </w:r>
            <w:proofErr w:type="spellEnd"/>
            <w:r>
              <w:rPr>
                <w:lang w:val="en-US"/>
              </w:rPr>
              <w:t xml:space="preserve"> Documentation</w:t>
            </w:r>
          </w:p>
        </w:tc>
        <w:tc>
          <w:tcPr>
            <w:tcW w:w="6521" w:type="dxa"/>
          </w:tcPr>
          <w:p w:rsidR="00F03802" w:rsidRPr="00C31557" w:rsidRDefault="00F44243" w:rsidP="00626821">
            <w:pPr>
              <w:rPr>
                <w:lang w:val="en-US"/>
              </w:rPr>
            </w:pPr>
            <w:r w:rsidRPr="00F44243">
              <w:rPr>
                <w:lang w:val="en-US"/>
              </w:rPr>
              <w:t>Operational estimation of C1 + C2 cat</w:t>
            </w:r>
            <w:r w:rsidR="004D6134">
              <w:rPr>
                <w:lang w:val="en-US"/>
              </w:rPr>
              <w:t xml:space="preserve">egory oil reserves for the </w:t>
            </w:r>
            <w:proofErr w:type="spellStart"/>
            <w:r w:rsidR="004D6134">
              <w:rPr>
                <w:lang w:val="en-US"/>
              </w:rPr>
              <w:t>Yuzhno-</w:t>
            </w:r>
            <w:r w:rsidRPr="00F44243">
              <w:rPr>
                <w:lang w:val="en-US"/>
              </w:rPr>
              <w:t>Tygyyansky</w:t>
            </w:r>
            <w:proofErr w:type="spellEnd"/>
            <w:r w:rsidRPr="00F44243">
              <w:rPr>
                <w:lang w:val="en-US"/>
              </w:rPr>
              <w:t xml:space="preserve"> oil field (16 million tons recoverable), evaluation of perspective oil resources of category D0 in </w:t>
            </w:r>
            <w:proofErr w:type="spellStart"/>
            <w:r w:rsidRPr="00F44243">
              <w:rPr>
                <w:lang w:val="en-US"/>
              </w:rPr>
              <w:t>Chaydakh</w:t>
            </w:r>
            <w:r w:rsidR="00626821">
              <w:rPr>
                <w:lang w:val="en-US"/>
              </w:rPr>
              <w:t>skaya</w:t>
            </w:r>
            <w:proofErr w:type="spellEnd"/>
            <w:r w:rsidRPr="00F44243">
              <w:rPr>
                <w:lang w:val="en-US"/>
              </w:rPr>
              <w:t xml:space="preserve">, </w:t>
            </w:r>
            <w:proofErr w:type="spellStart"/>
            <w:r w:rsidR="00626821">
              <w:rPr>
                <w:lang w:val="en-US"/>
              </w:rPr>
              <w:t>Vostochno-</w:t>
            </w:r>
            <w:r w:rsidRPr="00F44243">
              <w:rPr>
                <w:lang w:val="en-US"/>
              </w:rPr>
              <w:t>Gurimis</w:t>
            </w:r>
            <w:r w:rsidR="00626821">
              <w:rPr>
                <w:lang w:val="en-US"/>
              </w:rPr>
              <w:t>skaya</w:t>
            </w:r>
            <w:proofErr w:type="spellEnd"/>
            <w:r w:rsidRPr="00F44243">
              <w:rPr>
                <w:lang w:val="en-US"/>
              </w:rPr>
              <w:t xml:space="preserve"> and </w:t>
            </w:r>
            <w:proofErr w:type="spellStart"/>
            <w:r w:rsidR="00626821">
              <w:rPr>
                <w:lang w:val="en-US"/>
              </w:rPr>
              <w:t>Zapadno-</w:t>
            </w:r>
            <w:r w:rsidRPr="00F44243">
              <w:rPr>
                <w:lang w:val="en-US"/>
              </w:rPr>
              <w:t>Gurimis</w:t>
            </w:r>
            <w:r w:rsidR="00626821">
              <w:rPr>
                <w:lang w:val="en-US"/>
              </w:rPr>
              <w:t>skaya</w:t>
            </w:r>
            <w:proofErr w:type="spellEnd"/>
            <w:r w:rsidRPr="00F44243">
              <w:rPr>
                <w:lang w:val="en-US"/>
              </w:rPr>
              <w:t xml:space="preserve"> local structures (90 million tons recoverable)</w:t>
            </w:r>
          </w:p>
        </w:tc>
      </w:tr>
      <w:tr w:rsidR="00F03802" w:rsidRPr="004D2E11" w:rsidTr="000B12AA">
        <w:trPr>
          <w:trHeight w:val="46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Design documentation</w:t>
            </w:r>
          </w:p>
        </w:tc>
        <w:tc>
          <w:tcPr>
            <w:tcW w:w="6521" w:type="dxa"/>
          </w:tcPr>
          <w:p w:rsidR="00F03802" w:rsidRPr="00C31557" w:rsidRDefault="00F44243" w:rsidP="00F03802">
            <w:pPr>
              <w:rPr>
                <w:lang w:val="en-US"/>
              </w:rPr>
            </w:pPr>
            <w:r>
              <w:rPr>
                <w:lang w:val="en-US"/>
              </w:rPr>
              <w:t xml:space="preserve">Exploration of the </w:t>
            </w:r>
            <w:r w:rsidR="004D2E11">
              <w:rPr>
                <w:lang w:val="en-US"/>
              </w:rPr>
              <w:t>West-</w:t>
            </w:r>
            <w:proofErr w:type="spellStart"/>
            <w:r w:rsidR="004D2E11">
              <w:rPr>
                <w:lang w:val="en-US"/>
              </w:rPr>
              <w:t>Anabar</w:t>
            </w:r>
            <w:proofErr w:type="spellEnd"/>
            <w:r w:rsidR="004D2E11">
              <w:rPr>
                <w:lang w:val="en-US"/>
              </w:rPr>
              <w:t xml:space="preserve"> license area</w:t>
            </w:r>
          </w:p>
        </w:tc>
      </w:tr>
      <w:tr w:rsidR="00F03802" w:rsidRPr="00C31557" w:rsidTr="007C7F38">
        <w:trPr>
          <w:trHeight w:val="26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Pre-production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3E5834">
        <w:trPr>
          <w:trHeight w:val="276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Mass production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C31557" w:rsidTr="003E5834">
        <w:trPr>
          <w:trHeight w:val="267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 w:rsidRPr="00D3285F">
              <w:rPr>
                <w:lang w:val="en-US"/>
              </w:rPr>
              <w:t>Prototype</w:t>
            </w:r>
          </w:p>
        </w:tc>
        <w:tc>
          <w:tcPr>
            <w:tcW w:w="6521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</w:tr>
      <w:tr w:rsidR="00F03802" w:rsidRPr="004D2E11" w:rsidTr="000B12AA">
        <w:trPr>
          <w:trHeight w:val="46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418" w:type="dxa"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685" w:type="dxa"/>
            <w:gridSpan w:val="2"/>
          </w:tcPr>
          <w:p w:rsidR="00F03802" w:rsidRPr="00D3285F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  <w:tc>
          <w:tcPr>
            <w:tcW w:w="6521" w:type="dxa"/>
          </w:tcPr>
          <w:p w:rsidR="00F03802" w:rsidRPr="00C31557" w:rsidRDefault="00B85F01" w:rsidP="00626821">
            <w:pPr>
              <w:rPr>
                <w:lang w:val="en-US"/>
              </w:rPr>
            </w:pPr>
            <w:r w:rsidRPr="00B85F01">
              <w:rPr>
                <w:lang w:val="en-US"/>
              </w:rPr>
              <w:t>2D seismic work was car</w:t>
            </w:r>
            <w:r w:rsidR="00626821">
              <w:rPr>
                <w:lang w:val="en-US"/>
              </w:rPr>
              <w:t xml:space="preserve">ried out in the volume of 431 linear </w:t>
            </w:r>
            <w:r w:rsidRPr="00B85F01">
              <w:rPr>
                <w:lang w:val="en-US"/>
              </w:rPr>
              <w:t>km; Previously, a pilot operation of well No. 102-</w:t>
            </w:r>
            <w:r w:rsidR="00626821">
              <w:rPr>
                <w:lang w:val="en-US"/>
              </w:rPr>
              <w:t>p</w:t>
            </w:r>
            <w:r w:rsidRPr="00B85F01">
              <w:rPr>
                <w:lang w:val="en-US"/>
              </w:rPr>
              <w:t xml:space="preserve"> was carried out at the </w:t>
            </w:r>
            <w:proofErr w:type="spellStart"/>
            <w:r w:rsidR="00626821">
              <w:rPr>
                <w:lang w:val="en-US"/>
              </w:rPr>
              <w:t>Yuzhno-</w:t>
            </w:r>
            <w:r w:rsidRPr="00B85F01">
              <w:rPr>
                <w:lang w:val="en-US"/>
              </w:rPr>
              <w:t>Tygyansk</w:t>
            </w:r>
            <w:r w:rsidR="00626821">
              <w:rPr>
                <w:lang w:val="en-US"/>
              </w:rPr>
              <w:t>oe</w:t>
            </w:r>
            <w:proofErr w:type="spellEnd"/>
            <w:r w:rsidRPr="00B85F01">
              <w:rPr>
                <w:lang w:val="en-US"/>
              </w:rPr>
              <w:t xml:space="preserve"> oil</w:t>
            </w:r>
            <w:r>
              <w:rPr>
                <w:lang w:val="en-US"/>
              </w:rPr>
              <w:t xml:space="preserve"> </w:t>
            </w:r>
            <w:r w:rsidRPr="00B85F01">
              <w:rPr>
                <w:lang w:val="en-US"/>
              </w:rPr>
              <w:t>field (about 2,000 tons of oil was produced)</w:t>
            </w:r>
          </w:p>
        </w:tc>
      </w:tr>
      <w:tr w:rsidR="00F03802" w:rsidRPr="004D2E11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Land and/or property availability:</w:t>
            </w:r>
          </w:p>
        </w:tc>
        <w:tc>
          <w:tcPr>
            <w:tcW w:w="6521" w:type="dxa"/>
          </w:tcPr>
          <w:p w:rsidR="00F03802" w:rsidRPr="00C31557" w:rsidRDefault="00B85F01" w:rsidP="00E67AA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B85F01">
              <w:rPr>
                <w:lang w:val="en-US"/>
              </w:rPr>
              <w:t>rea of 1564 sq.</w:t>
            </w:r>
            <w:r w:rsidR="00E67AAD">
              <w:rPr>
                <w:lang w:val="en-US"/>
              </w:rPr>
              <w:t xml:space="preserve"> </w:t>
            </w:r>
            <w:r w:rsidRPr="00B85F01">
              <w:rPr>
                <w:lang w:val="en-US"/>
              </w:rPr>
              <w:t xml:space="preserve">km is allocated for carrying out prospecting, exploration and production of </w:t>
            </w:r>
            <w:r w:rsidR="00E67AAD">
              <w:rPr>
                <w:lang w:val="en-US"/>
              </w:rPr>
              <w:t xml:space="preserve">raw </w:t>
            </w:r>
            <w:r w:rsidRPr="00B85F01">
              <w:rPr>
                <w:lang w:val="en-US"/>
              </w:rPr>
              <w:t>hydrocarbon</w:t>
            </w:r>
            <w:r w:rsidR="00E67AAD">
              <w:rPr>
                <w:lang w:val="en-US"/>
              </w:rPr>
              <w:t>s</w:t>
            </w:r>
            <w:r w:rsidRPr="00B85F01">
              <w:rPr>
                <w:lang w:val="en-US"/>
              </w:rPr>
              <w:t xml:space="preserve"> until 2033.</w:t>
            </w:r>
          </w:p>
        </w:tc>
      </w:tr>
      <w:tr w:rsidR="00F03802" w:rsidRPr="00B85F01" w:rsidTr="000B12AA">
        <w:tc>
          <w:tcPr>
            <w:tcW w:w="6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5.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Total cost of the project, source of fund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Total cost of the project</w:t>
            </w:r>
          </w:p>
        </w:tc>
        <w:tc>
          <w:tcPr>
            <w:tcW w:w="6521" w:type="dxa"/>
          </w:tcPr>
          <w:p w:rsidR="00F03802" w:rsidRPr="00C31557" w:rsidRDefault="002A6937" w:rsidP="00F03802">
            <w:pPr>
              <w:rPr>
                <w:lang w:val="en-US"/>
              </w:rPr>
            </w:pPr>
            <w:r>
              <w:rPr>
                <w:lang w:val="en-US"/>
              </w:rPr>
              <w:t>RUB</w:t>
            </w:r>
            <w:r w:rsidR="00B85F01">
              <w:rPr>
                <w:lang w:val="en-US"/>
              </w:rPr>
              <w:t xml:space="preserve"> 364.7</w:t>
            </w:r>
            <w:r w:rsidR="00F03802">
              <w:rPr>
                <w:lang w:val="en-US"/>
              </w:rPr>
              <w:t xml:space="preserve"> million</w:t>
            </w:r>
          </w:p>
        </w:tc>
      </w:tr>
      <w:tr w:rsidR="00F03802" w:rsidRPr="00B85F01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BF621A">
              <w:rPr>
                <w:lang w:val="en-US"/>
              </w:rPr>
              <w:t>Volume of own investments:</w:t>
            </w:r>
          </w:p>
        </w:tc>
        <w:tc>
          <w:tcPr>
            <w:tcW w:w="6521" w:type="dxa"/>
          </w:tcPr>
          <w:p w:rsidR="00F03802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RUB 300</w:t>
            </w:r>
            <w:r w:rsidR="00082954">
              <w:rPr>
                <w:lang w:val="en-US"/>
              </w:rPr>
              <w:t xml:space="preserve"> million</w:t>
            </w:r>
          </w:p>
        </w:tc>
      </w:tr>
      <w:tr w:rsidR="00F03802" w:rsidRPr="00082954" w:rsidTr="000B12AA">
        <w:tc>
          <w:tcPr>
            <w:tcW w:w="618" w:type="dxa"/>
            <w:vMerge/>
          </w:tcPr>
          <w:p w:rsidR="00F03802" w:rsidRPr="00F03802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F03802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Exchange rate on the date of passport formation</w:t>
            </w:r>
          </w:p>
        </w:tc>
        <w:tc>
          <w:tcPr>
            <w:tcW w:w="6521" w:type="dxa"/>
          </w:tcPr>
          <w:p w:rsidR="00F03802" w:rsidRPr="00082954" w:rsidRDefault="00CC54C1" w:rsidP="00F03802">
            <w:pPr>
              <w:rPr>
                <w:lang w:val="en-US"/>
              </w:rPr>
            </w:pPr>
            <w:r w:rsidRPr="00082954">
              <w:rPr>
                <w:lang w:val="en-US"/>
              </w:rPr>
              <w:t>USD 1 = RUB 60</w:t>
            </w:r>
          </w:p>
        </w:tc>
      </w:tr>
      <w:tr w:rsidR="00F03802" w:rsidRPr="00B85F01" w:rsidTr="00DC6480">
        <w:tc>
          <w:tcPr>
            <w:tcW w:w="618" w:type="dxa"/>
          </w:tcPr>
          <w:p w:rsidR="00F03802" w:rsidRPr="00082954" w:rsidRDefault="00F03802" w:rsidP="00F03802">
            <w:pPr>
              <w:rPr>
                <w:lang w:val="en-US"/>
              </w:rPr>
            </w:pPr>
            <w:r w:rsidRPr="00082954">
              <w:rPr>
                <w:lang w:val="en-US"/>
              </w:rPr>
              <w:t>6.</w:t>
            </w:r>
          </w:p>
        </w:tc>
        <w:tc>
          <w:tcPr>
            <w:tcW w:w="8312" w:type="dxa"/>
            <w:gridSpan w:val="4"/>
          </w:tcPr>
          <w:p w:rsidR="00F03802" w:rsidRPr="00C31557" w:rsidRDefault="00F03802" w:rsidP="00F03802">
            <w:r w:rsidRPr="00082954">
              <w:rPr>
                <w:lang w:val="en-US"/>
              </w:rPr>
              <w:t xml:space="preserve">Required amount of </w:t>
            </w:r>
            <w:proofErr w:type="spellStart"/>
            <w:r w:rsidRPr="00C31557">
              <w:t>investments</w:t>
            </w:r>
            <w:proofErr w:type="spellEnd"/>
          </w:p>
        </w:tc>
        <w:tc>
          <w:tcPr>
            <w:tcW w:w="6521" w:type="dxa"/>
          </w:tcPr>
          <w:p w:rsidR="00F03802" w:rsidRPr="00C31557" w:rsidRDefault="00B85F01" w:rsidP="00082954">
            <w:pPr>
              <w:rPr>
                <w:lang w:val="en-US"/>
              </w:rPr>
            </w:pPr>
            <w:r>
              <w:rPr>
                <w:lang w:val="en-US"/>
              </w:rPr>
              <w:t>RUB 364</w:t>
            </w:r>
            <w:r w:rsidR="00082954">
              <w:rPr>
                <w:lang w:val="en-US"/>
              </w:rPr>
              <w:t xml:space="preserve"> million</w:t>
            </w:r>
          </w:p>
        </w:tc>
      </w:tr>
      <w:tr w:rsidR="00F03802" w:rsidRPr="00B85F01" w:rsidTr="000B12AA">
        <w:tc>
          <w:tcPr>
            <w:tcW w:w="618" w:type="dxa"/>
            <w:vMerge w:val="restart"/>
          </w:tcPr>
          <w:p w:rsidR="00F03802" w:rsidRPr="00CC54C1" w:rsidRDefault="00F03802" w:rsidP="00F03802">
            <w:pPr>
              <w:rPr>
                <w:lang w:val="en-US"/>
              </w:rPr>
            </w:pPr>
            <w:r w:rsidRPr="00B85F01">
              <w:rPr>
                <w:lang w:val="en-US"/>
              </w:rPr>
              <w:t>7.</w:t>
            </w:r>
          </w:p>
        </w:tc>
        <w:tc>
          <w:tcPr>
            <w:tcW w:w="3209" w:type="dxa"/>
            <w:vMerge w:val="restart"/>
          </w:tcPr>
          <w:p w:rsidR="00F03802" w:rsidRPr="00B85F01" w:rsidRDefault="00F03802" w:rsidP="00F03802">
            <w:pPr>
              <w:rPr>
                <w:lang w:val="en-US"/>
              </w:rPr>
            </w:pPr>
            <w:r w:rsidRPr="00B85F01">
              <w:rPr>
                <w:lang w:val="en-US"/>
              </w:rPr>
              <w:t>Form of investor participation</w:t>
            </w:r>
          </w:p>
        </w:tc>
        <w:tc>
          <w:tcPr>
            <w:tcW w:w="1701" w:type="dxa"/>
            <w:gridSpan w:val="2"/>
            <w:vMerge w:val="restart"/>
          </w:tcPr>
          <w:p w:rsidR="00F03802" w:rsidRPr="00B85F01" w:rsidRDefault="00F03802" w:rsidP="00F03802">
            <w:pPr>
              <w:rPr>
                <w:lang w:val="en-US"/>
              </w:rPr>
            </w:pPr>
            <w:r w:rsidRPr="00B85F01">
              <w:rPr>
                <w:lang w:val="en-US"/>
              </w:rPr>
              <w:t>Co-investment</w:t>
            </w:r>
          </w:p>
        </w:tc>
        <w:tc>
          <w:tcPr>
            <w:tcW w:w="3402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With the management rights</w:t>
            </w:r>
          </w:p>
        </w:tc>
        <w:tc>
          <w:tcPr>
            <w:tcW w:w="6521" w:type="dxa"/>
          </w:tcPr>
          <w:p w:rsidR="00F03802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</w:tr>
      <w:tr w:rsidR="00F03802" w:rsidRPr="00B85F01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402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 xml:space="preserve">Without management rights </w:t>
            </w:r>
          </w:p>
        </w:tc>
        <w:tc>
          <w:tcPr>
            <w:tcW w:w="6521" w:type="dxa"/>
          </w:tcPr>
          <w:p w:rsidR="00F03802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1701" w:type="dxa"/>
            <w:gridSpan w:val="2"/>
            <w:vMerge w:val="restart"/>
          </w:tcPr>
          <w:p w:rsidR="00F03802" w:rsidRPr="00C31557" w:rsidRDefault="00F03802" w:rsidP="00F03802">
            <w:pPr>
              <w:tabs>
                <w:tab w:val="left" w:pos="3885"/>
              </w:tabs>
            </w:pPr>
            <w:proofErr w:type="spellStart"/>
            <w:r w:rsidRPr="00B85F01">
              <w:rPr>
                <w:lang w:val="en-US"/>
              </w:rPr>
              <w:t>Borro</w:t>
            </w:r>
            <w:r w:rsidRPr="00C31557">
              <w:t>wed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financing</w:t>
            </w:r>
            <w:proofErr w:type="spellEnd"/>
          </w:p>
        </w:tc>
        <w:tc>
          <w:tcPr>
            <w:tcW w:w="3402" w:type="dxa"/>
          </w:tcPr>
          <w:p w:rsidR="00F03802" w:rsidRPr="00C31557" w:rsidRDefault="00F03802" w:rsidP="00F03802">
            <w:pPr>
              <w:tabs>
                <w:tab w:val="left" w:pos="3885"/>
              </w:tabs>
              <w:rPr>
                <w:lang w:val="en-US"/>
              </w:rPr>
            </w:pPr>
            <w:r w:rsidRPr="00C31557">
              <w:rPr>
                <w:lang w:val="en-US"/>
              </w:rPr>
              <w:t>Credit</w:t>
            </w:r>
          </w:p>
        </w:tc>
        <w:tc>
          <w:tcPr>
            <w:tcW w:w="6521" w:type="dxa"/>
          </w:tcPr>
          <w:p w:rsidR="00F03802" w:rsidRPr="00C31557" w:rsidRDefault="00B85F01" w:rsidP="00F03802">
            <w:pPr>
              <w:tabs>
                <w:tab w:val="left" w:pos="3885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C31557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1701" w:type="dxa"/>
            <w:gridSpan w:val="2"/>
            <w:vMerge/>
          </w:tcPr>
          <w:p w:rsidR="00F03802" w:rsidRPr="00C31557" w:rsidRDefault="00F03802" w:rsidP="00F03802">
            <w:pPr>
              <w:tabs>
                <w:tab w:val="left" w:pos="3885"/>
              </w:tabs>
            </w:pPr>
          </w:p>
        </w:tc>
        <w:tc>
          <w:tcPr>
            <w:tcW w:w="3402" w:type="dxa"/>
          </w:tcPr>
          <w:p w:rsidR="00F03802" w:rsidRPr="00C31557" w:rsidRDefault="00F03802" w:rsidP="00F03802">
            <w:pPr>
              <w:tabs>
                <w:tab w:val="left" w:pos="3885"/>
              </w:tabs>
              <w:rPr>
                <w:lang w:val="en-US"/>
              </w:rPr>
            </w:pPr>
            <w:r w:rsidRPr="00C31557">
              <w:rPr>
                <w:lang w:val="en-US"/>
              </w:rPr>
              <w:t>Leasing</w:t>
            </w:r>
          </w:p>
        </w:tc>
        <w:tc>
          <w:tcPr>
            <w:tcW w:w="6521" w:type="dxa"/>
          </w:tcPr>
          <w:p w:rsidR="00F03802" w:rsidRPr="00CC54C1" w:rsidRDefault="00B85F01" w:rsidP="00F03802">
            <w:pPr>
              <w:tabs>
                <w:tab w:val="left" w:pos="3885"/>
              </w:tabs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4F37FD" w:rsidTr="000B12AA">
        <w:tc>
          <w:tcPr>
            <w:tcW w:w="618" w:type="dxa"/>
            <w:vMerge/>
          </w:tcPr>
          <w:p w:rsidR="00F03802" w:rsidRPr="00C31557" w:rsidRDefault="00F03802" w:rsidP="00F03802"/>
        </w:tc>
        <w:tc>
          <w:tcPr>
            <w:tcW w:w="3209" w:type="dxa"/>
            <w:vMerge/>
          </w:tcPr>
          <w:p w:rsidR="00F03802" w:rsidRPr="00C31557" w:rsidRDefault="00F03802" w:rsidP="00F03802"/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Financing portfolio (less than 10% of the shares without the right to drive)</w:t>
            </w:r>
          </w:p>
        </w:tc>
        <w:tc>
          <w:tcPr>
            <w:tcW w:w="6521" w:type="dxa"/>
          </w:tcPr>
          <w:p w:rsidR="00F03802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F03802" w:rsidTr="000B12AA"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roofErr w:type="spellStart"/>
            <w:r w:rsidRPr="00C31557">
              <w:t>Other</w:t>
            </w:r>
            <w:proofErr w:type="spellEnd"/>
            <w:r w:rsidRPr="00C31557">
              <w:t xml:space="preserve"> (</w:t>
            </w:r>
            <w:proofErr w:type="spellStart"/>
            <w:r w:rsidRPr="00C31557">
              <w:t>please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specify</w:t>
            </w:r>
            <w:proofErr w:type="spellEnd"/>
            <w:r w:rsidRPr="00C31557">
              <w:t>)</w:t>
            </w:r>
          </w:p>
        </w:tc>
        <w:tc>
          <w:tcPr>
            <w:tcW w:w="6521" w:type="dxa"/>
          </w:tcPr>
          <w:p w:rsidR="00F03802" w:rsidRPr="00B85F01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Investor</w:t>
            </w:r>
          </w:p>
        </w:tc>
      </w:tr>
      <w:tr w:rsidR="00082954" w:rsidRPr="004D2E11" w:rsidTr="000B12AA">
        <w:tc>
          <w:tcPr>
            <w:tcW w:w="618" w:type="dxa"/>
            <w:vMerge w:val="restart"/>
          </w:tcPr>
          <w:p w:rsidR="00082954" w:rsidRPr="00C31557" w:rsidRDefault="00082954" w:rsidP="00F03802">
            <w:r w:rsidRPr="00C31557">
              <w:t>8.</w:t>
            </w:r>
          </w:p>
        </w:tc>
        <w:tc>
          <w:tcPr>
            <w:tcW w:w="3209" w:type="dxa"/>
            <w:vMerge w:val="restart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Return on investment term and guarantees</w:t>
            </w:r>
          </w:p>
        </w:tc>
        <w:tc>
          <w:tcPr>
            <w:tcW w:w="5103" w:type="dxa"/>
            <w:gridSpan w:val="3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Payback Period (PB)</w:t>
            </w:r>
          </w:p>
        </w:tc>
        <w:tc>
          <w:tcPr>
            <w:tcW w:w="6521" w:type="dxa"/>
          </w:tcPr>
          <w:p w:rsidR="00082954" w:rsidRPr="00CC54C1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From</w:t>
            </w:r>
            <w:r w:rsidRPr="00B85F01">
              <w:rPr>
                <w:lang w:val="en-US"/>
              </w:rPr>
              <w:t xml:space="preserve"> the beginning of trial operation of the first oil well</w:t>
            </w:r>
          </w:p>
        </w:tc>
      </w:tr>
      <w:tr w:rsidR="00082954" w:rsidRPr="004F37FD" w:rsidTr="000B12AA">
        <w:tc>
          <w:tcPr>
            <w:tcW w:w="618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Transfer of business management rights (yes / no)</w:t>
            </w:r>
          </w:p>
        </w:tc>
        <w:tc>
          <w:tcPr>
            <w:tcW w:w="6521" w:type="dxa"/>
          </w:tcPr>
          <w:p w:rsidR="00082954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Majoritarian management</w:t>
            </w:r>
          </w:p>
        </w:tc>
      </w:tr>
      <w:tr w:rsidR="00082954" w:rsidRPr="004F37FD" w:rsidTr="000B12AA">
        <w:trPr>
          <w:trHeight w:val="70"/>
        </w:trPr>
        <w:tc>
          <w:tcPr>
            <w:tcW w:w="618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Guaranteed fixed assets pledge (yes / no)</w:t>
            </w:r>
          </w:p>
        </w:tc>
        <w:tc>
          <w:tcPr>
            <w:tcW w:w="6521" w:type="dxa"/>
          </w:tcPr>
          <w:p w:rsidR="00082954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82954" w:rsidRPr="004F37FD" w:rsidTr="000B12AA">
        <w:trPr>
          <w:trHeight w:val="70"/>
        </w:trPr>
        <w:tc>
          <w:tcPr>
            <w:tcW w:w="618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Guarantee of land pledge (yes / no)</w:t>
            </w:r>
          </w:p>
        </w:tc>
        <w:tc>
          <w:tcPr>
            <w:tcW w:w="6521" w:type="dxa"/>
          </w:tcPr>
          <w:p w:rsidR="00082954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82954" w:rsidRPr="00C31557" w:rsidTr="000B12AA">
        <w:trPr>
          <w:trHeight w:val="70"/>
        </w:trPr>
        <w:tc>
          <w:tcPr>
            <w:tcW w:w="618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082954" w:rsidRPr="00C31557" w:rsidRDefault="00082954" w:rsidP="00F03802">
            <w:proofErr w:type="spellStart"/>
            <w:r w:rsidRPr="00C31557">
              <w:t>Securities</w:t>
            </w:r>
            <w:proofErr w:type="spellEnd"/>
            <w:r w:rsidRPr="00C31557">
              <w:t xml:space="preserve"> </w:t>
            </w:r>
            <w:r w:rsidRPr="00C31557">
              <w:rPr>
                <w:lang w:val="en-US"/>
              </w:rPr>
              <w:t xml:space="preserve">(finance) </w:t>
            </w:r>
            <w:r w:rsidRPr="00C31557">
              <w:t>(</w:t>
            </w:r>
            <w:proofErr w:type="spellStart"/>
            <w:r w:rsidRPr="00C31557">
              <w:t>yes</w:t>
            </w:r>
            <w:proofErr w:type="spellEnd"/>
            <w:r w:rsidRPr="00C31557">
              <w:t xml:space="preserve"> / </w:t>
            </w:r>
            <w:proofErr w:type="spellStart"/>
            <w:r w:rsidRPr="00C31557">
              <w:t>no</w:t>
            </w:r>
            <w:proofErr w:type="spellEnd"/>
            <w:r w:rsidRPr="00C31557">
              <w:t>)</w:t>
            </w:r>
          </w:p>
        </w:tc>
        <w:tc>
          <w:tcPr>
            <w:tcW w:w="6521" w:type="dxa"/>
          </w:tcPr>
          <w:p w:rsidR="00082954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082954" w:rsidRPr="00C31557" w:rsidTr="000B12AA">
        <w:tc>
          <w:tcPr>
            <w:tcW w:w="618" w:type="dxa"/>
            <w:vMerge/>
          </w:tcPr>
          <w:p w:rsidR="00082954" w:rsidRPr="00C31557" w:rsidRDefault="00082954" w:rsidP="00F03802"/>
        </w:tc>
        <w:tc>
          <w:tcPr>
            <w:tcW w:w="3209" w:type="dxa"/>
            <w:vMerge/>
          </w:tcPr>
          <w:p w:rsidR="00082954" w:rsidRPr="00C31557" w:rsidRDefault="00082954" w:rsidP="00F03802"/>
        </w:tc>
        <w:tc>
          <w:tcPr>
            <w:tcW w:w="5103" w:type="dxa"/>
            <w:gridSpan w:val="3"/>
          </w:tcPr>
          <w:p w:rsidR="00082954" w:rsidRPr="00C31557" w:rsidRDefault="00082954" w:rsidP="00F03802">
            <w:proofErr w:type="spellStart"/>
            <w:r w:rsidRPr="00C31557">
              <w:t>Other</w:t>
            </w:r>
            <w:proofErr w:type="spellEnd"/>
            <w:r w:rsidRPr="00C31557">
              <w:t xml:space="preserve"> (</w:t>
            </w:r>
            <w:proofErr w:type="spellStart"/>
            <w:r w:rsidRPr="00C31557">
              <w:t>please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specify</w:t>
            </w:r>
            <w:proofErr w:type="spellEnd"/>
            <w:r w:rsidRPr="00C31557">
              <w:t>)</w:t>
            </w:r>
          </w:p>
        </w:tc>
        <w:tc>
          <w:tcPr>
            <w:tcW w:w="6521" w:type="dxa"/>
          </w:tcPr>
          <w:p w:rsidR="00082954" w:rsidRPr="009A5F9A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82954" w:rsidRPr="00C31557" w:rsidTr="000B12AA">
        <w:tc>
          <w:tcPr>
            <w:tcW w:w="618" w:type="dxa"/>
            <w:vMerge w:val="restart"/>
          </w:tcPr>
          <w:p w:rsidR="00082954" w:rsidRPr="00C31557" w:rsidRDefault="00082954" w:rsidP="00F03802">
            <w:r>
              <w:t>9</w:t>
            </w:r>
            <w:r w:rsidRPr="00C31557">
              <w:t>.</w:t>
            </w:r>
          </w:p>
        </w:tc>
        <w:tc>
          <w:tcPr>
            <w:tcW w:w="3209" w:type="dxa"/>
            <w:vMerge w:val="restart"/>
          </w:tcPr>
          <w:p w:rsidR="00082954" w:rsidRPr="00C31557" w:rsidRDefault="00082954" w:rsidP="00F03802">
            <w:proofErr w:type="spellStart"/>
            <w:r w:rsidRPr="00C31557">
              <w:t>Project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Performance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Indicators</w:t>
            </w:r>
            <w:proofErr w:type="spellEnd"/>
          </w:p>
        </w:tc>
        <w:tc>
          <w:tcPr>
            <w:tcW w:w="5103" w:type="dxa"/>
            <w:gridSpan w:val="3"/>
          </w:tcPr>
          <w:p w:rsidR="00082954" w:rsidRPr="00C31557" w:rsidRDefault="00082954" w:rsidP="00F03802">
            <w:proofErr w:type="spellStart"/>
            <w:r w:rsidRPr="00C31557">
              <w:t>Discount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rate</w:t>
            </w:r>
            <w:proofErr w:type="spellEnd"/>
          </w:p>
        </w:tc>
        <w:tc>
          <w:tcPr>
            <w:tcW w:w="6521" w:type="dxa"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</w:tr>
      <w:tr w:rsidR="00082954" w:rsidRPr="00C31557" w:rsidTr="000B12AA">
        <w:tc>
          <w:tcPr>
            <w:tcW w:w="618" w:type="dxa"/>
            <w:vMerge/>
          </w:tcPr>
          <w:p w:rsidR="00082954" w:rsidRPr="00C31557" w:rsidRDefault="00082954" w:rsidP="00F03802"/>
        </w:tc>
        <w:tc>
          <w:tcPr>
            <w:tcW w:w="3209" w:type="dxa"/>
            <w:vMerge/>
          </w:tcPr>
          <w:p w:rsidR="00082954" w:rsidRPr="00C31557" w:rsidRDefault="00082954" w:rsidP="00F03802"/>
        </w:tc>
        <w:tc>
          <w:tcPr>
            <w:tcW w:w="5103" w:type="dxa"/>
            <w:gridSpan w:val="3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Payback Period (PB)</w:t>
            </w:r>
          </w:p>
        </w:tc>
        <w:tc>
          <w:tcPr>
            <w:tcW w:w="6521" w:type="dxa"/>
          </w:tcPr>
          <w:p w:rsidR="00082954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11 years</w:t>
            </w:r>
          </w:p>
        </w:tc>
      </w:tr>
      <w:tr w:rsidR="00082954" w:rsidRPr="00C31557" w:rsidTr="000B12AA">
        <w:tc>
          <w:tcPr>
            <w:tcW w:w="618" w:type="dxa"/>
            <w:vMerge/>
          </w:tcPr>
          <w:p w:rsidR="00082954" w:rsidRPr="00C31557" w:rsidRDefault="00082954" w:rsidP="00F03802"/>
        </w:tc>
        <w:tc>
          <w:tcPr>
            <w:tcW w:w="3209" w:type="dxa"/>
            <w:vMerge/>
          </w:tcPr>
          <w:p w:rsidR="00082954" w:rsidRPr="00C31557" w:rsidRDefault="00082954" w:rsidP="00F03802"/>
        </w:tc>
        <w:tc>
          <w:tcPr>
            <w:tcW w:w="5103" w:type="dxa"/>
            <w:gridSpan w:val="3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Discounted Payback Period (DPB)</w:t>
            </w:r>
          </w:p>
        </w:tc>
        <w:tc>
          <w:tcPr>
            <w:tcW w:w="6521" w:type="dxa"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</w:tr>
      <w:tr w:rsidR="00082954" w:rsidRPr="00C31557" w:rsidTr="000B12AA">
        <w:tc>
          <w:tcPr>
            <w:tcW w:w="618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082954" w:rsidRPr="00C31557" w:rsidRDefault="00082954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082954" w:rsidRPr="00C31557" w:rsidRDefault="00082954" w:rsidP="00F03802">
            <w:r w:rsidRPr="00C31557">
              <w:rPr>
                <w:lang w:val="en-US"/>
              </w:rPr>
              <w:t>Net Present Value</w:t>
            </w:r>
            <w:r w:rsidRPr="00C31557">
              <w:t xml:space="preserve"> (</w:t>
            </w:r>
            <w:r w:rsidRPr="00C31557">
              <w:rPr>
                <w:lang w:val="en-US"/>
              </w:rPr>
              <w:t>NPV</w:t>
            </w:r>
            <w:r w:rsidRPr="00C31557">
              <w:t>):</w:t>
            </w:r>
          </w:p>
        </w:tc>
        <w:tc>
          <w:tcPr>
            <w:tcW w:w="6521" w:type="dxa"/>
          </w:tcPr>
          <w:p w:rsidR="00082954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RUB 132 million</w:t>
            </w:r>
          </w:p>
        </w:tc>
      </w:tr>
      <w:tr w:rsidR="00082954" w:rsidRPr="004F37FD" w:rsidTr="000B12AA">
        <w:tc>
          <w:tcPr>
            <w:tcW w:w="618" w:type="dxa"/>
            <w:vMerge/>
          </w:tcPr>
          <w:p w:rsidR="00082954" w:rsidRPr="00C31557" w:rsidRDefault="00082954" w:rsidP="00F03802"/>
        </w:tc>
        <w:tc>
          <w:tcPr>
            <w:tcW w:w="3209" w:type="dxa"/>
            <w:vMerge/>
          </w:tcPr>
          <w:p w:rsidR="00082954" w:rsidRPr="00C31557" w:rsidRDefault="00082954" w:rsidP="00F03802"/>
        </w:tc>
        <w:tc>
          <w:tcPr>
            <w:tcW w:w="5103" w:type="dxa"/>
            <w:gridSpan w:val="3"/>
          </w:tcPr>
          <w:p w:rsidR="00082954" w:rsidRPr="00C31557" w:rsidRDefault="00082954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Internal rate of return (IRR)</w:t>
            </w:r>
          </w:p>
        </w:tc>
        <w:tc>
          <w:tcPr>
            <w:tcW w:w="6521" w:type="dxa"/>
          </w:tcPr>
          <w:p w:rsidR="00082954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24.35%</w:t>
            </w:r>
          </w:p>
        </w:tc>
      </w:tr>
      <w:tr w:rsidR="00F03802" w:rsidRPr="004D2E11" w:rsidTr="00DC6480">
        <w:tc>
          <w:tcPr>
            <w:tcW w:w="618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8312" w:type="dxa"/>
            <w:gridSpan w:val="4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State support forms for the project</w:t>
            </w:r>
          </w:p>
        </w:tc>
        <w:tc>
          <w:tcPr>
            <w:tcW w:w="6521" w:type="dxa"/>
          </w:tcPr>
          <w:p w:rsidR="00F03802" w:rsidRPr="00C31557" w:rsidRDefault="00B85F01" w:rsidP="00B85F01">
            <w:pPr>
              <w:rPr>
                <w:lang w:val="en-US"/>
              </w:rPr>
            </w:pPr>
            <w:r w:rsidRPr="00B85F01">
              <w:rPr>
                <w:lang w:val="en-US"/>
              </w:rPr>
              <w:t>The logistics of the project are connected with the development</w:t>
            </w:r>
            <w:r>
              <w:rPr>
                <w:lang w:val="en-US"/>
              </w:rPr>
              <w:t xml:space="preserve"> of the Northern Sea Route</w:t>
            </w:r>
            <w:r w:rsidRPr="00B85F01">
              <w:rPr>
                <w:lang w:val="en-US"/>
              </w:rPr>
              <w:t xml:space="preserve"> and connection to the pipeline system of the Eastern Siberia Pacific Ocean and Western Siberia. The NSR is stipulated by the state programs of the Arctic zone and a number of other federal initiatives. Creation of transport and energy in</w:t>
            </w:r>
            <w:r>
              <w:rPr>
                <w:lang w:val="en-US"/>
              </w:rPr>
              <w:t>frastructure. Possible creation</w:t>
            </w:r>
            <w:r w:rsidRPr="00B85F01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of Special Economic Zone on the </w:t>
            </w:r>
            <w:r w:rsidRPr="00B85F01">
              <w:rPr>
                <w:lang w:val="en-US"/>
              </w:rPr>
              <w:t>territory.</w:t>
            </w:r>
          </w:p>
        </w:tc>
      </w:tr>
      <w:tr w:rsidR="00F03802" w:rsidRPr="004D2E11" w:rsidTr="000B12AA">
        <w:trPr>
          <w:trHeight w:val="240"/>
        </w:trPr>
        <w:tc>
          <w:tcPr>
            <w:tcW w:w="618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11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Information on transport communications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Road communication (road type, coverage, extent, etc.)</w:t>
            </w:r>
          </w:p>
        </w:tc>
        <w:tc>
          <w:tcPr>
            <w:tcW w:w="6521" w:type="dxa"/>
          </w:tcPr>
          <w:p w:rsidR="00F03802" w:rsidRPr="00C31557" w:rsidRDefault="00B85F01" w:rsidP="009A5F9A">
            <w:pPr>
              <w:rPr>
                <w:lang w:val="en-US"/>
              </w:rPr>
            </w:pPr>
            <w:r w:rsidRPr="00B85F01">
              <w:rPr>
                <w:lang w:val="en-US"/>
              </w:rPr>
              <w:t>a ground covering</w:t>
            </w:r>
            <w:r>
              <w:rPr>
                <w:lang w:val="en-US"/>
              </w:rPr>
              <w:t xml:space="preserve"> road, winter road</w:t>
            </w:r>
            <w:r w:rsidRPr="00B85F01">
              <w:rPr>
                <w:lang w:val="en-US"/>
              </w:rPr>
              <w:t>, the distance fro</w:t>
            </w:r>
            <w:r>
              <w:rPr>
                <w:lang w:val="en-US"/>
              </w:rPr>
              <w:t>m the nearest inhabited place is</w:t>
            </w:r>
            <w:r w:rsidRPr="00B85F01">
              <w:rPr>
                <w:lang w:val="en-US"/>
              </w:rPr>
              <w:t xml:space="preserve"> 150 km.</w:t>
            </w:r>
          </w:p>
        </w:tc>
      </w:tr>
      <w:tr w:rsidR="00F03802" w:rsidRPr="004D2E11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Railway communication (type, length, nearest station, etc.)</w:t>
            </w:r>
          </w:p>
        </w:tc>
        <w:tc>
          <w:tcPr>
            <w:tcW w:w="6521" w:type="dxa"/>
          </w:tcPr>
          <w:p w:rsidR="00F03802" w:rsidRPr="00C31557" w:rsidRDefault="00B85F01" w:rsidP="00B85F01">
            <w:pPr>
              <w:rPr>
                <w:lang w:val="en-US"/>
              </w:rPr>
            </w:pPr>
            <w:r>
              <w:rPr>
                <w:lang w:val="en-US"/>
              </w:rPr>
              <w:t xml:space="preserve">1700 away from Nizhny </w:t>
            </w:r>
            <w:proofErr w:type="spellStart"/>
            <w:r>
              <w:rPr>
                <w:lang w:val="en-US"/>
              </w:rPr>
              <w:t>Bestyakh</w:t>
            </w:r>
            <w:proofErr w:type="spellEnd"/>
            <w:r>
              <w:rPr>
                <w:lang w:val="en-US"/>
              </w:rPr>
              <w:t xml:space="preserve"> Railway Station</w:t>
            </w:r>
          </w:p>
        </w:tc>
      </w:tr>
      <w:tr w:rsidR="00F03802" w:rsidRPr="004F37FD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Water communication (type, length, nearest port, etc.)</w:t>
            </w:r>
          </w:p>
        </w:tc>
        <w:tc>
          <w:tcPr>
            <w:tcW w:w="6521" w:type="dxa"/>
          </w:tcPr>
          <w:p w:rsidR="00F03802" w:rsidRPr="00C31557" w:rsidRDefault="00B85F01" w:rsidP="005A11F7">
            <w:pPr>
              <w:jc w:val="both"/>
              <w:rPr>
                <w:lang w:val="en-US"/>
              </w:rPr>
            </w:pPr>
            <w:r w:rsidRPr="00B85F01">
              <w:rPr>
                <w:lang w:val="en-US"/>
              </w:rPr>
              <w:t xml:space="preserve">The subsoil plot </w:t>
            </w:r>
            <w:r>
              <w:rPr>
                <w:lang w:val="en-US"/>
              </w:rPr>
              <w:t xml:space="preserve">is located 8 km from </w:t>
            </w:r>
            <w:proofErr w:type="spellStart"/>
            <w:r w:rsidRPr="00B85F01">
              <w:rPr>
                <w:lang w:val="en-US"/>
              </w:rPr>
              <w:t>Noordwijk</w:t>
            </w:r>
            <w:proofErr w:type="spellEnd"/>
            <w:r>
              <w:rPr>
                <w:lang w:val="en-US"/>
              </w:rPr>
              <w:t xml:space="preserve"> Bay </w:t>
            </w:r>
            <w:r w:rsidRPr="00B85F01">
              <w:rPr>
                <w:lang w:val="en-US"/>
              </w:rPr>
              <w:t xml:space="preserve">of the Laptev Sea. The distance to </w:t>
            </w:r>
            <w:proofErr w:type="spellStart"/>
            <w:r w:rsidRPr="00B85F01">
              <w:rPr>
                <w:lang w:val="en-US"/>
              </w:rPr>
              <w:t>Tiksi</w:t>
            </w:r>
            <w:proofErr w:type="spellEnd"/>
            <w:r w:rsidRPr="00B85F01">
              <w:rPr>
                <w:lang w:val="en-US"/>
              </w:rPr>
              <w:t xml:space="preserve"> Port is 750 km.</w:t>
            </w:r>
          </w:p>
        </w:tc>
      </w:tr>
      <w:tr w:rsidR="00F03802" w:rsidRPr="004D2E11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Air communication (aircraft types, nearest airport)</w:t>
            </w:r>
          </w:p>
        </w:tc>
        <w:tc>
          <w:tcPr>
            <w:tcW w:w="6521" w:type="dxa"/>
          </w:tcPr>
          <w:p w:rsidR="00F03802" w:rsidRPr="00C31557" w:rsidRDefault="00B85F01" w:rsidP="00F03802">
            <w:pPr>
              <w:rPr>
                <w:lang w:val="en-US"/>
              </w:rPr>
            </w:pPr>
            <w:r w:rsidRPr="00B85F01">
              <w:rPr>
                <w:lang w:val="en-US"/>
              </w:rPr>
              <w:t>Hel</w:t>
            </w:r>
            <w:r>
              <w:rPr>
                <w:lang w:val="en-US"/>
              </w:rPr>
              <w:t xml:space="preserve">icopter, the nearest airport is located in </w:t>
            </w:r>
            <w:proofErr w:type="spellStart"/>
            <w:r w:rsidRPr="00B85F01">
              <w:rPr>
                <w:lang w:val="en-US"/>
              </w:rPr>
              <w:t>Saskyla</w:t>
            </w:r>
            <w:r w:rsidR="00E67AAD">
              <w:rPr>
                <w:lang w:val="en-US"/>
              </w:rPr>
              <w:t>k</w:t>
            </w:r>
            <w:r w:rsidRPr="00B85F01">
              <w:rPr>
                <w:lang w:val="en-US"/>
              </w:rPr>
              <w:t>h</w:t>
            </w:r>
            <w:proofErr w:type="spellEnd"/>
            <w:r w:rsidRPr="00B85F01">
              <w:rPr>
                <w:lang w:val="en-US"/>
              </w:rPr>
              <w:t xml:space="preserve"> settlement</w:t>
            </w:r>
          </w:p>
        </w:tc>
      </w:tr>
      <w:tr w:rsidR="00F03802" w:rsidRPr="00F03802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Telecommunications networks (telephone, internet, other)</w:t>
            </w:r>
          </w:p>
        </w:tc>
        <w:tc>
          <w:tcPr>
            <w:tcW w:w="6521" w:type="dxa"/>
          </w:tcPr>
          <w:p w:rsidR="00F03802" w:rsidRPr="00C31557" w:rsidRDefault="00B85F01" w:rsidP="00F0380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</w:tr>
      <w:tr w:rsidR="00F03802" w:rsidRPr="004D2E11" w:rsidTr="000B12AA">
        <w:tc>
          <w:tcPr>
            <w:tcW w:w="618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3209" w:type="dxa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Labor resources availability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The number of able-bodied / qualified population of the nearest settlement / district / RS (Y)</w:t>
            </w:r>
          </w:p>
        </w:tc>
        <w:tc>
          <w:tcPr>
            <w:tcW w:w="6521" w:type="dxa"/>
          </w:tcPr>
          <w:p w:rsidR="00B85F01" w:rsidRPr="00B85F01" w:rsidRDefault="00B85F01" w:rsidP="00B85F01">
            <w:pPr>
              <w:rPr>
                <w:lang w:val="en-US"/>
              </w:rPr>
            </w:pPr>
            <w:r w:rsidRPr="00B85F01">
              <w:rPr>
                <w:lang w:val="en-US"/>
              </w:rPr>
              <w:t xml:space="preserve">As of 01/01/2017 the population of </w:t>
            </w:r>
            <w:proofErr w:type="spellStart"/>
            <w:r w:rsidRPr="00B85F01">
              <w:rPr>
                <w:lang w:val="en-US"/>
              </w:rPr>
              <w:t>Anabar</w:t>
            </w:r>
            <w:proofErr w:type="spellEnd"/>
            <w:r w:rsidRPr="00B85F01">
              <w:rPr>
                <w:lang w:val="en-US"/>
              </w:rPr>
              <w:t xml:space="preserve"> district is 3,500 people.</w:t>
            </w:r>
          </w:p>
          <w:p w:rsidR="00F03802" w:rsidRPr="00C31557" w:rsidRDefault="00B85F01" w:rsidP="00B85F01">
            <w:pPr>
              <w:rPr>
                <w:lang w:val="en-US"/>
              </w:rPr>
            </w:pPr>
            <w:r w:rsidRPr="00B85F01">
              <w:rPr>
                <w:lang w:val="en-US"/>
              </w:rPr>
              <w:t>The number of the a</w:t>
            </w:r>
            <w:r>
              <w:rPr>
                <w:lang w:val="en-US"/>
              </w:rPr>
              <w:t>ble-bodied population of Sakha</w:t>
            </w:r>
            <w:r w:rsidRPr="00B85F01">
              <w:rPr>
                <w:lang w:val="en-US"/>
              </w:rPr>
              <w:t xml:space="preserve"> Republic (</w:t>
            </w:r>
            <w:r>
              <w:rPr>
                <w:lang w:val="en-US"/>
              </w:rPr>
              <w:t xml:space="preserve">Yakutia) is </w:t>
            </w:r>
            <w:r w:rsidR="005F5F20" w:rsidRPr="005F5F20">
              <w:rPr>
                <w:lang w:val="en-US"/>
              </w:rPr>
              <w:t>566,053</w:t>
            </w:r>
            <w:r w:rsidR="005F5F20">
              <w:rPr>
                <w:lang w:val="en-US"/>
              </w:rPr>
              <w:t xml:space="preserve"> as of 2017</w:t>
            </w:r>
            <w:r w:rsidRPr="00B85F01">
              <w:rPr>
                <w:lang w:val="en-US"/>
              </w:rPr>
              <w:t>.</w:t>
            </w:r>
          </w:p>
        </w:tc>
      </w:tr>
      <w:tr w:rsidR="00F03802" w:rsidRPr="004D2E11" w:rsidTr="000B12AA">
        <w:trPr>
          <w:trHeight w:val="315"/>
        </w:trPr>
        <w:tc>
          <w:tcPr>
            <w:tcW w:w="618" w:type="dxa"/>
            <w:vMerge w:val="restart"/>
          </w:tcPr>
          <w:p w:rsidR="00F03802" w:rsidRPr="00C31557" w:rsidRDefault="00F03802" w:rsidP="00F03802">
            <w:r>
              <w:t>13</w:t>
            </w:r>
            <w:r w:rsidRPr="00C31557">
              <w:t>.</w:t>
            </w:r>
          </w:p>
        </w:tc>
        <w:tc>
          <w:tcPr>
            <w:tcW w:w="3209" w:type="dxa"/>
            <w:vMerge w:val="restart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Expected social and economic effect for Sakha Republic (Yakutia)</w:t>
            </w: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roofErr w:type="spellStart"/>
            <w:r w:rsidRPr="00C31557">
              <w:t>Number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of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jobs</w:t>
            </w:r>
            <w:proofErr w:type="spellEnd"/>
            <w:r w:rsidRPr="00C31557">
              <w:t xml:space="preserve"> </w:t>
            </w:r>
            <w:proofErr w:type="spellStart"/>
            <w:r w:rsidRPr="00C31557">
              <w:t>created</w:t>
            </w:r>
            <w:proofErr w:type="spellEnd"/>
            <w:r w:rsidRPr="00C31557">
              <w:t>:</w:t>
            </w:r>
          </w:p>
        </w:tc>
        <w:tc>
          <w:tcPr>
            <w:tcW w:w="6521" w:type="dxa"/>
          </w:tcPr>
          <w:p w:rsidR="00F03802" w:rsidRPr="00C31557" w:rsidRDefault="00B85F01" w:rsidP="00082954">
            <w:pPr>
              <w:rPr>
                <w:lang w:val="en-US"/>
              </w:rPr>
            </w:pPr>
            <w:r>
              <w:rPr>
                <w:lang w:val="en-US"/>
              </w:rPr>
              <w:t>Up to 1500</w:t>
            </w:r>
            <w:r w:rsidR="00E67AAD">
              <w:rPr>
                <w:lang w:val="en-US"/>
              </w:rPr>
              <w:t xml:space="preserve"> jobs in the period of exploita</w:t>
            </w:r>
            <w:r>
              <w:rPr>
                <w:lang w:val="en-US"/>
              </w:rPr>
              <w:t>t</w:t>
            </w:r>
            <w:r w:rsidR="00E67AAD">
              <w:rPr>
                <w:lang w:val="en-US"/>
              </w:rPr>
              <w:t>i</w:t>
            </w:r>
            <w:r>
              <w:rPr>
                <w:lang w:val="en-US"/>
              </w:rPr>
              <w:t xml:space="preserve">on </w:t>
            </w:r>
          </w:p>
        </w:tc>
      </w:tr>
      <w:tr w:rsidR="00F03802" w:rsidRPr="00B85F01" w:rsidTr="000B12AA">
        <w:trPr>
          <w:trHeight w:val="315"/>
        </w:trPr>
        <w:tc>
          <w:tcPr>
            <w:tcW w:w="618" w:type="dxa"/>
            <w:vMerge/>
          </w:tcPr>
          <w:p w:rsidR="00F03802" w:rsidRPr="0083297B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83297B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B85F01">
              <w:rPr>
                <w:lang w:val="en-US"/>
              </w:rPr>
              <w:t>Taxes and payments</w:t>
            </w:r>
            <w:r w:rsidRPr="00C31557">
              <w:rPr>
                <w:lang w:val="en-US"/>
              </w:rPr>
              <w:t xml:space="preserve"> volume</w:t>
            </w:r>
          </w:p>
        </w:tc>
        <w:tc>
          <w:tcPr>
            <w:tcW w:w="6521" w:type="dxa"/>
          </w:tcPr>
          <w:p w:rsidR="00F03802" w:rsidRPr="00B85F01" w:rsidRDefault="00F03802" w:rsidP="00F03802">
            <w:pPr>
              <w:rPr>
                <w:lang w:val="en-US"/>
              </w:rPr>
            </w:pPr>
          </w:p>
        </w:tc>
      </w:tr>
      <w:tr w:rsidR="00F03802" w:rsidRPr="004F37FD" w:rsidTr="000B12AA">
        <w:trPr>
          <w:trHeight w:val="315"/>
        </w:trPr>
        <w:tc>
          <w:tcPr>
            <w:tcW w:w="618" w:type="dxa"/>
            <w:vMerge/>
          </w:tcPr>
          <w:p w:rsidR="00F03802" w:rsidRPr="00B85F01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B85F01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Involvement of local enterprises of Sakha Republic (whereby)</w:t>
            </w:r>
          </w:p>
        </w:tc>
        <w:tc>
          <w:tcPr>
            <w:tcW w:w="6521" w:type="dxa"/>
          </w:tcPr>
          <w:p w:rsidR="00F03802" w:rsidRPr="00912397" w:rsidRDefault="009A6E45" w:rsidP="00912397">
            <w:pPr>
              <w:rPr>
                <w:lang w:val="en-US"/>
              </w:rPr>
            </w:pPr>
            <w:r>
              <w:rPr>
                <w:lang w:val="en-US"/>
              </w:rPr>
              <w:t>Maintenance s</w:t>
            </w:r>
            <w:r w:rsidRPr="009A6E45">
              <w:rPr>
                <w:lang w:val="en-US"/>
              </w:rPr>
              <w:t>ervice</w:t>
            </w:r>
            <w:r>
              <w:rPr>
                <w:lang w:val="en-US"/>
              </w:rPr>
              <w:t>s</w:t>
            </w:r>
            <w:r w:rsidRPr="009A6E45">
              <w:rPr>
                <w:lang w:val="en-US"/>
              </w:rPr>
              <w:t>, food service</w:t>
            </w:r>
            <w:r>
              <w:rPr>
                <w:lang w:val="en-US"/>
              </w:rPr>
              <w:t>s</w:t>
            </w:r>
          </w:p>
        </w:tc>
      </w:tr>
      <w:tr w:rsidR="00F03802" w:rsidRPr="004D2E11" w:rsidTr="000B12AA">
        <w:trPr>
          <w:trHeight w:val="31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Creation of social infrastructure facilities</w:t>
            </w:r>
          </w:p>
        </w:tc>
        <w:tc>
          <w:tcPr>
            <w:tcW w:w="6521" w:type="dxa"/>
          </w:tcPr>
          <w:p w:rsidR="00F03802" w:rsidRPr="00C31557" w:rsidRDefault="009A6E45" w:rsidP="009A6E45">
            <w:pPr>
              <w:rPr>
                <w:lang w:val="en-US"/>
              </w:rPr>
            </w:pPr>
            <w:r>
              <w:rPr>
                <w:lang w:val="en-US"/>
              </w:rPr>
              <w:t>Construction of roads</w:t>
            </w:r>
            <w:r w:rsidRPr="009A6E45">
              <w:rPr>
                <w:lang w:val="en-US"/>
              </w:rPr>
              <w:t xml:space="preserve"> and other social facilities</w:t>
            </w:r>
          </w:p>
        </w:tc>
      </w:tr>
      <w:tr w:rsidR="00F03802" w:rsidRPr="00C31557" w:rsidTr="000B12AA">
        <w:trPr>
          <w:trHeight w:val="315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Introduction of new technologies</w:t>
            </w:r>
          </w:p>
        </w:tc>
        <w:tc>
          <w:tcPr>
            <w:tcW w:w="6521" w:type="dxa"/>
          </w:tcPr>
          <w:p w:rsidR="00F03802" w:rsidRPr="00C31557" w:rsidRDefault="009A6E45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03802" w:rsidRPr="00C31557" w:rsidTr="000B12AA">
        <w:trPr>
          <w:trHeight w:val="240"/>
        </w:trPr>
        <w:tc>
          <w:tcPr>
            <w:tcW w:w="618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F03802" w:rsidRPr="00C31557" w:rsidRDefault="00F03802" w:rsidP="00F03802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F03802" w:rsidRPr="00C31557" w:rsidRDefault="00F03802" w:rsidP="00F03802">
            <w:pPr>
              <w:rPr>
                <w:lang w:val="en-US"/>
              </w:rPr>
            </w:pPr>
            <w:r w:rsidRPr="00C31557">
              <w:rPr>
                <w:lang w:val="en-US"/>
              </w:rPr>
              <w:t>Other</w:t>
            </w:r>
          </w:p>
        </w:tc>
        <w:tc>
          <w:tcPr>
            <w:tcW w:w="6521" w:type="dxa"/>
          </w:tcPr>
          <w:p w:rsidR="00F03802" w:rsidRPr="00C31557" w:rsidRDefault="009A6E45" w:rsidP="00F0380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2397" w:rsidRPr="004D2E11" w:rsidTr="00EB1257">
        <w:trPr>
          <w:trHeight w:val="76"/>
        </w:trPr>
        <w:tc>
          <w:tcPr>
            <w:tcW w:w="618" w:type="dxa"/>
            <w:vMerge w:val="restart"/>
          </w:tcPr>
          <w:p w:rsidR="00912397" w:rsidRPr="00C31557" w:rsidRDefault="00912397" w:rsidP="00912397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  <w:r w:rsidRPr="00C31557">
              <w:rPr>
                <w:lang w:val="en-US"/>
              </w:rPr>
              <w:t>.</w:t>
            </w:r>
          </w:p>
        </w:tc>
        <w:tc>
          <w:tcPr>
            <w:tcW w:w="3209" w:type="dxa"/>
            <w:vMerge w:val="restart"/>
          </w:tcPr>
          <w:p w:rsidR="00912397" w:rsidRPr="00C31557" w:rsidRDefault="00912397" w:rsidP="00912397">
            <w:pPr>
              <w:rPr>
                <w:lang w:val="en-US"/>
              </w:rPr>
            </w:pPr>
            <w:r w:rsidRPr="00C31557">
              <w:rPr>
                <w:lang w:val="en-US"/>
              </w:rPr>
              <w:t>Additional information</w:t>
            </w:r>
          </w:p>
        </w:tc>
        <w:tc>
          <w:tcPr>
            <w:tcW w:w="5103" w:type="dxa"/>
            <w:gridSpan w:val="3"/>
          </w:tcPr>
          <w:p w:rsidR="00912397" w:rsidRPr="00C31557" w:rsidRDefault="00912397" w:rsidP="00912397">
            <w:r w:rsidRPr="00C31557">
              <w:rPr>
                <w:lang w:val="en-US"/>
              </w:rPr>
              <w:t>Project specification</w:t>
            </w:r>
            <w:r w:rsidRPr="00C31557">
              <w:t>:</w:t>
            </w:r>
          </w:p>
        </w:tc>
        <w:tc>
          <w:tcPr>
            <w:tcW w:w="6521" w:type="dxa"/>
          </w:tcPr>
          <w:p w:rsidR="00912397" w:rsidRPr="00C31557" w:rsidRDefault="009A6E45" w:rsidP="00912397">
            <w:pPr>
              <w:rPr>
                <w:lang w:val="en-US"/>
              </w:rPr>
            </w:pPr>
            <w:r w:rsidRPr="009A6E45">
              <w:rPr>
                <w:lang w:val="en-US"/>
              </w:rPr>
              <w:t>Oil and gas industry, long-term investments</w:t>
            </w:r>
          </w:p>
        </w:tc>
      </w:tr>
      <w:tr w:rsidR="00912397" w:rsidRPr="004F37FD" w:rsidTr="000B12AA">
        <w:trPr>
          <w:trHeight w:val="75"/>
        </w:trPr>
        <w:tc>
          <w:tcPr>
            <w:tcW w:w="618" w:type="dxa"/>
            <w:vMerge/>
          </w:tcPr>
          <w:p w:rsidR="00912397" w:rsidRPr="00C31557" w:rsidRDefault="00912397" w:rsidP="00912397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912397" w:rsidRPr="00C31557" w:rsidRDefault="00912397" w:rsidP="0091239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912397" w:rsidRPr="00C31557" w:rsidRDefault="00912397" w:rsidP="00912397">
            <w:pPr>
              <w:rPr>
                <w:lang w:val="en-US"/>
              </w:rPr>
            </w:pPr>
            <w:r w:rsidRPr="00C31557">
              <w:rPr>
                <w:lang w:val="en-US"/>
              </w:rPr>
              <w:t>Other project participants:</w:t>
            </w:r>
          </w:p>
        </w:tc>
        <w:tc>
          <w:tcPr>
            <w:tcW w:w="6521" w:type="dxa"/>
          </w:tcPr>
          <w:p w:rsidR="00912397" w:rsidRPr="00C31557" w:rsidRDefault="009A6E45" w:rsidP="009123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2397" w:rsidRPr="004F37FD" w:rsidTr="000B12AA">
        <w:trPr>
          <w:trHeight w:val="75"/>
        </w:trPr>
        <w:tc>
          <w:tcPr>
            <w:tcW w:w="618" w:type="dxa"/>
            <w:vMerge/>
          </w:tcPr>
          <w:p w:rsidR="00912397" w:rsidRPr="00C31557" w:rsidRDefault="00912397" w:rsidP="00912397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912397" w:rsidRPr="00C31557" w:rsidRDefault="00912397" w:rsidP="0091239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912397" w:rsidRPr="00C31557" w:rsidRDefault="00912397" w:rsidP="00912397">
            <w:pPr>
              <w:rPr>
                <w:lang w:val="en-US"/>
              </w:rPr>
            </w:pPr>
            <w:r w:rsidRPr="00C31557">
              <w:rPr>
                <w:lang w:val="en-US"/>
              </w:rPr>
              <w:t>Existing agreements and agreements within the project:</w:t>
            </w:r>
          </w:p>
        </w:tc>
        <w:tc>
          <w:tcPr>
            <w:tcW w:w="6521" w:type="dxa"/>
          </w:tcPr>
          <w:p w:rsidR="00912397" w:rsidRPr="00C31557" w:rsidRDefault="009A6E45" w:rsidP="009123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2397" w:rsidRPr="00C31557" w:rsidTr="000B12AA">
        <w:trPr>
          <w:trHeight w:val="75"/>
        </w:trPr>
        <w:tc>
          <w:tcPr>
            <w:tcW w:w="618" w:type="dxa"/>
            <w:vMerge/>
          </w:tcPr>
          <w:p w:rsidR="00912397" w:rsidRPr="00C31557" w:rsidRDefault="00912397" w:rsidP="00912397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912397" w:rsidRPr="00C31557" w:rsidRDefault="00912397" w:rsidP="00912397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</w:tcPr>
          <w:p w:rsidR="00912397" w:rsidRPr="00C31557" w:rsidRDefault="00912397" w:rsidP="00912397">
            <w:pPr>
              <w:rPr>
                <w:lang w:val="en-US"/>
              </w:rPr>
            </w:pPr>
            <w:r w:rsidRPr="00C31557">
              <w:rPr>
                <w:lang w:val="en-US"/>
              </w:rPr>
              <w:t>Other information requiring submission:</w:t>
            </w:r>
          </w:p>
        </w:tc>
        <w:tc>
          <w:tcPr>
            <w:tcW w:w="6521" w:type="dxa"/>
          </w:tcPr>
          <w:p w:rsidR="00912397" w:rsidRPr="00C31557" w:rsidRDefault="009A6E45" w:rsidP="0091239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912397" w:rsidRPr="00EC7FA5" w:rsidTr="00DC6480">
        <w:tc>
          <w:tcPr>
            <w:tcW w:w="618" w:type="dxa"/>
          </w:tcPr>
          <w:p w:rsidR="00912397" w:rsidRPr="00C31557" w:rsidRDefault="00912397" w:rsidP="00912397">
            <w:r>
              <w:t>15</w:t>
            </w:r>
            <w:r w:rsidRPr="00C31557">
              <w:t>.</w:t>
            </w:r>
          </w:p>
        </w:tc>
        <w:tc>
          <w:tcPr>
            <w:tcW w:w="8312" w:type="dxa"/>
            <w:gridSpan w:val="4"/>
            <w:tcBorders>
              <w:right w:val="single" w:sz="4" w:space="0" w:color="auto"/>
            </w:tcBorders>
          </w:tcPr>
          <w:p w:rsidR="00912397" w:rsidRPr="00C31557" w:rsidRDefault="00912397" w:rsidP="00912397">
            <w:pPr>
              <w:rPr>
                <w:lang w:val="en-US"/>
              </w:rPr>
            </w:pPr>
            <w:r w:rsidRPr="00C31557">
              <w:rPr>
                <w:lang w:val="en-US"/>
              </w:rPr>
              <w:t>Passport creation date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97" w:rsidRPr="00EC7FA5" w:rsidRDefault="009A6E45" w:rsidP="00912397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="00912397" w:rsidRPr="00EC7FA5">
              <w:rPr>
                <w:lang w:val="en-US"/>
              </w:rPr>
              <w:t>.</w:t>
            </w:r>
            <w:r w:rsidR="00912397">
              <w:rPr>
                <w:lang w:val="en-US"/>
              </w:rPr>
              <w:t>01.2018</w:t>
            </w:r>
          </w:p>
        </w:tc>
      </w:tr>
      <w:tr w:rsidR="00912397" w:rsidRPr="004D2E11" w:rsidTr="000B12AA">
        <w:tc>
          <w:tcPr>
            <w:tcW w:w="618" w:type="dxa"/>
            <w:vMerge w:val="restart"/>
          </w:tcPr>
          <w:p w:rsidR="00912397" w:rsidRPr="00AC4942" w:rsidRDefault="00912397" w:rsidP="00912397">
            <w:pPr>
              <w:rPr>
                <w:lang w:val="en-US"/>
              </w:rPr>
            </w:pPr>
            <w:r w:rsidRPr="00EC7FA5">
              <w:rPr>
                <w:lang w:val="en-US"/>
              </w:rPr>
              <w:t>1</w:t>
            </w:r>
            <w:r>
              <w:rPr>
                <w:lang w:val="en-US"/>
              </w:rPr>
              <w:t>6.</w:t>
            </w:r>
          </w:p>
        </w:tc>
        <w:tc>
          <w:tcPr>
            <w:tcW w:w="3209" w:type="dxa"/>
            <w:vMerge w:val="restart"/>
          </w:tcPr>
          <w:p w:rsidR="00912397" w:rsidRPr="00C31557" w:rsidRDefault="00912397" w:rsidP="00912397">
            <w:pPr>
              <w:rPr>
                <w:lang w:val="en-US"/>
              </w:rPr>
            </w:pPr>
            <w:r w:rsidRPr="00C31557">
              <w:rPr>
                <w:lang w:val="en-US"/>
              </w:rPr>
              <w:t>Accompanying the project agency contacts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97" w:rsidRPr="00EC7FA5" w:rsidRDefault="00912397" w:rsidP="00912397">
            <w:pPr>
              <w:rPr>
                <w:lang w:val="en-US"/>
              </w:rPr>
            </w:pPr>
            <w:r w:rsidRPr="00EC7FA5">
              <w:rPr>
                <w:lang w:val="en-US"/>
              </w:rPr>
              <w:t>Responsible unit: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2397" w:rsidRPr="00C31557" w:rsidRDefault="009A6E45" w:rsidP="00912397">
            <w:pPr>
              <w:rPr>
                <w:lang w:val="en-US"/>
              </w:rPr>
            </w:pPr>
            <w:r>
              <w:rPr>
                <w:lang w:val="en-US"/>
              </w:rPr>
              <w:t>Investment Projects Promotion Department, Yakutia Investment Development Agency</w:t>
            </w:r>
          </w:p>
        </w:tc>
      </w:tr>
      <w:tr w:rsidR="009A6E45" w:rsidRPr="009A6E45" w:rsidTr="000B12AA">
        <w:tc>
          <w:tcPr>
            <w:tcW w:w="618" w:type="dxa"/>
            <w:vMerge/>
          </w:tcPr>
          <w:p w:rsidR="009A6E45" w:rsidRPr="00C31557" w:rsidRDefault="009A6E45" w:rsidP="009A6E45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9A6E45" w:rsidRPr="00C31557" w:rsidRDefault="009A6E45" w:rsidP="009A6E45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E45" w:rsidRPr="00C31557" w:rsidRDefault="009A6E45" w:rsidP="009A6E45">
            <w:proofErr w:type="spellStart"/>
            <w:r w:rsidRPr="00C31557">
              <w:t>Phone</w:t>
            </w:r>
            <w:proofErr w:type="spellEnd"/>
            <w:r w:rsidRPr="00C31557">
              <w:rPr>
                <w:lang w:val="en-US"/>
              </w:rPr>
              <w:t>/</w:t>
            </w:r>
            <w:r w:rsidRPr="00C31557">
              <w:t xml:space="preserve"> </w:t>
            </w:r>
            <w:proofErr w:type="spellStart"/>
            <w:r w:rsidRPr="00C31557">
              <w:t>fax</w:t>
            </w:r>
            <w:proofErr w:type="spellEnd"/>
            <w:r w:rsidRPr="00C31557"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E45" w:rsidRPr="009A6E45" w:rsidRDefault="009A6E45" w:rsidP="009A6E45">
            <w:pPr>
              <w:rPr>
                <w:lang w:val="en-US"/>
              </w:rPr>
            </w:pPr>
            <w:r w:rsidRPr="009A6E45">
              <w:rPr>
                <w:lang w:val="en-US"/>
              </w:rPr>
              <w:t xml:space="preserve">+7(4112)42 32 99, +7(4112)39 83 00 </w:t>
            </w:r>
            <w:r>
              <w:rPr>
                <w:lang w:val="en-US"/>
              </w:rPr>
              <w:t>ext. 67 905</w:t>
            </w:r>
          </w:p>
        </w:tc>
      </w:tr>
      <w:tr w:rsidR="009A6E45" w:rsidRPr="004D2E11" w:rsidTr="000B12AA">
        <w:tc>
          <w:tcPr>
            <w:tcW w:w="618" w:type="dxa"/>
            <w:vMerge/>
          </w:tcPr>
          <w:p w:rsidR="009A6E45" w:rsidRPr="009A6E45" w:rsidRDefault="009A6E45" w:rsidP="009A6E45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9A6E45" w:rsidRPr="009A6E45" w:rsidRDefault="009A6E45" w:rsidP="009A6E45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E45" w:rsidRPr="009A6E45" w:rsidRDefault="009A6E45" w:rsidP="009A6E45">
            <w:pPr>
              <w:rPr>
                <w:lang w:val="en-US"/>
              </w:rPr>
            </w:pPr>
            <w:r w:rsidRPr="00C31557">
              <w:rPr>
                <w:lang w:val="en-US"/>
              </w:rPr>
              <w:t>Email</w:t>
            </w:r>
            <w:r w:rsidRPr="009A6E45">
              <w:rPr>
                <w:lang w:val="en-US"/>
              </w:rPr>
              <w:t>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55" w:rsidRDefault="00360B88" w:rsidP="00E67AE2">
            <w:pPr>
              <w:spacing w:line="256" w:lineRule="auto"/>
              <w:rPr>
                <w:rStyle w:val="a3"/>
                <w:rFonts w:eastAsia="SimSun"/>
                <w:lang w:val="en-US" w:eastAsia="zh-CN"/>
              </w:rPr>
            </w:pPr>
            <w:hyperlink r:id="rId10" w:history="1">
              <w:r w:rsidR="00796555" w:rsidRPr="00F53034">
                <w:rPr>
                  <w:rStyle w:val="a3"/>
                  <w:rFonts w:eastAsia="SimSun"/>
                  <w:lang w:val="en-US" w:eastAsia="zh-CN"/>
                </w:rPr>
                <w:t>info</w:t>
              </w:r>
              <w:r w:rsidR="00796555" w:rsidRPr="004D2E11">
                <w:rPr>
                  <w:rStyle w:val="a3"/>
                  <w:rFonts w:eastAsia="SimSun"/>
                  <w:lang w:val="en-US" w:eastAsia="zh-CN"/>
                </w:rPr>
                <w:t>@</w:t>
              </w:r>
              <w:r w:rsidR="00796555" w:rsidRPr="00F53034">
                <w:rPr>
                  <w:rStyle w:val="a3"/>
                  <w:rFonts w:eastAsia="SimSun"/>
                  <w:lang w:val="en-US" w:eastAsia="zh-CN"/>
                </w:rPr>
                <w:t>investyakutia</w:t>
              </w:r>
              <w:r w:rsidR="00796555" w:rsidRPr="004D2E11">
                <w:rPr>
                  <w:rStyle w:val="a3"/>
                  <w:rFonts w:eastAsia="SimSun"/>
                  <w:lang w:val="en-US" w:eastAsia="zh-CN"/>
                </w:rPr>
                <w:t>.</w:t>
              </w:r>
              <w:r w:rsidR="00796555" w:rsidRPr="00F53034">
                <w:rPr>
                  <w:rStyle w:val="a3"/>
                  <w:rFonts w:eastAsia="SimSun"/>
                  <w:lang w:val="en-US" w:eastAsia="zh-CN"/>
                </w:rPr>
                <w:t>com</w:t>
              </w:r>
            </w:hyperlink>
          </w:p>
          <w:p w:rsidR="00E67AE2" w:rsidRPr="009A6E45" w:rsidRDefault="00E67AE2" w:rsidP="00E67AE2">
            <w:pPr>
              <w:spacing w:line="256" w:lineRule="auto"/>
              <w:rPr>
                <w:rFonts w:eastAsia="SimSun"/>
                <w:lang w:val="en-US" w:eastAsia="zh-CN"/>
              </w:rPr>
            </w:pPr>
            <w:r>
              <w:rPr>
                <w:rStyle w:val="a3"/>
                <w:rFonts w:eastAsia="SimSun"/>
                <w:lang w:val="en-US" w:eastAsia="zh-CN"/>
              </w:rPr>
              <w:t>investyakutia</w:t>
            </w:r>
            <w:r w:rsidRPr="00E67AE2">
              <w:rPr>
                <w:rStyle w:val="a3"/>
                <w:rFonts w:eastAsia="SimSun"/>
                <w:lang w:val="en-US" w:eastAsia="zh-CN"/>
              </w:rPr>
              <w:t>.</w:t>
            </w:r>
            <w:r>
              <w:rPr>
                <w:rStyle w:val="a3"/>
                <w:rFonts w:eastAsia="SimSun"/>
                <w:lang w:val="en-US" w:eastAsia="zh-CN"/>
              </w:rPr>
              <w:t>com</w:t>
            </w:r>
          </w:p>
        </w:tc>
      </w:tr>
      <w:tr w:rsidR="009A6E45" w:rsidRPr="004D2E11" w:rsidTr="000B12AA">
        <w:tc>
          <w:tcPr>
            <w:tcW w:w="618" w:type="dxa"/>
            <w:vMerge/>
          </w:tcPr>
          <w:p w:rsidR="009A6E45" w:rsidRPr="009A6E45" w:rsidRDefault="009A6E45" w:rsidP="009A6E45">
            <w:pPr>
              <w:rPr>
                <w:lang w:val="en-US"/>
              </w:rPr>
            </w:pPr>
          </w:p>
        </w:tc>
        <w:tc>
          <w:tcPr>
            <w:tcW w:w="3209" w:type="dxa"/>
            <w:vMerge/>
          </w:tcPr>
          <w:p w:rsidR="009A6E45" w:rsidRPr="009A6E45" w:rsidRDefault="009A6E45" w:rsidP="009A6E45">
            <w:pPr>
              <w:rPr>
                <w:lang w:val="en-US"/>
              </w:rPr>
            </w:pPr>
          </w:p>
        </w:tc>
        <w:tc>
          <w:tcPr>
            <w:tcW w:w="51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E45" w:rsidRPr="009A6E45" w:rsidRDefault="009A6E45" w:rsidP="009A6E45">
            <w:pPr>
              <w:rPr>
                <w:lang w:val="en-US"/>
              </w:rPr>
            </w:pPr>
            <w:r w:rsidRPr="009A6E45">
              <w:rPr>
                <w:lang w:val="en-US"/>
              </w:rPr>
              <w:t>Mailing address:</w:t>
            </w:r>
          </w:p>
        </w:tc>
        <w:tc>
          <w:tcPr>
            <w:tcW w:w="65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E45" w:rsidRPr="00C31557" w:rsidRDefault="00BA5866" w:rsidP="00BA58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Office 510, 4/2 </w:t>
            </w:r>
            <w:proofErr w:type="spellStart"/>
            <w:r>
              <w:rPr>
                <w:lang w:val="en-US"/>
              </w:rPr>
              <w:t>Lenina</w:t>
            </w:r>
            <w:proofErr w:type="spellEnd"/>
            <w:r>
              <w:rPr>
                <w:lang w:val="en-US"/>
              </w:rPr>
              <w:t xml:space="preserve"> Prospect</w:t>
            </w:r>
            <w:r w:rsidRPr="00C31557">
              <w:rPr>
                <w:lang w:val="en-US"/>
              </w:rPr>
              <w:t>, Yakutsk, Sakha Republic (Yaku</w:t>
            </w:r>
            <w:r>
              <w:rPr>
                <w:lang w:val="en-US"/>
              </w:rPr>
              <w:t>tia), Russian Federation, Postal Code 677000</w:t>
            </w:r>
          </w:p>
        </w:tc>
      </w:tr>
    </w:tbl>
    <w:p w:rsidR="00DC6480" w:rsidRPr="007C7F38" w:rsidRDefault="00DC6480" w:rsidP="007C7F38">
      <w:pPr>
        <w:jc w:val="center"/>
        <w:rPr>
          <w:lang w:val="en-US"/>
        </w:rPr>
      </w:pPr>
    </w:p>
    <w:sectPr w:rsidR="00DC6480" w:rsidRPr="007C7F38" w:rsidSect="007C7F38">
      <w:footerReference w:type="default" r:id="rId11"/>
      <w:pgSz w:w="16838" w:h="11906" w:orient="landscape"/>
      <w:pgMar w:top="851" w:right="425" w:bottom="851" w:left="425" w:header="709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B88" w:rsidRDefault="00360B88" w:rsidP="003E5834">
      <w:r>
        <w:separator/>
      </w:r>
    </w:p>
  </w:endnote>
  <w:endnote w:type="continuationSeparator" w:id="0">
    <w:p w:rsidR="00360B88" w:rsidRDefault="00360B88" w:rsidP="003E5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0505134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:rsidR="003E5834" w:rsidRPr="003E5834" w:rsidRDefault="003E5834">
        <w:pPr>
          <w:pStyle w:val="a8"/>
          <w:jc w:val="center"/>
          <w:rPr>
            <w:sz w:val="22"/>
            <w:szCs w:val="22"/>
          </w:rPr>
        </w:pPr>
        <w:r w:rsidRPr="003E5834">
          <w:rPr>
            <w:sz w:val="22"/>
            <w:szCs w:val="22"/>
          </w:rPr>
          <w:fldChar w:fldCharType="begin"/>
        </w:r>
        <w:r w:rsidRPr="003E5834">
          <w:rPr>
            <w:sz w:val="22"/>
            <w:szCs w:val="22"/>
          </w:rPr>
          <w:instrText>PAGE   \* MERGEFORMAT</w:instrText>
        </w:r>
        <w:r w:rsidRPr="003E5834">
          <w:rPr>
            <w:sz w:val="22"/>
            <w:szCs w:val="22"/>
          </w:rPr>
          <w:fldChar w:fldCharType="separate"/>
        </w:r>
        <w:r w:rsidR="004D2E11">
          <w:rPr>
            <w:noProof/>
            <w:sz w:val="22"/>
            <w:szCs w:val="22"/>
          </w:rPr>
          <w:t>2</w:t>
        </w:r>
        <w:r w:rsidRPr="003E5834">
          <w:rPr>
            <w:sz w:val="22"/>
            <w:szCs w:val="22"/>
          </w:rPr>
          <w:fldChar w:fldCharType="end"/>
        </w:r>
      </w:p>
    </w:sdtContent>
  </w:sdt>
  <w:p w:rsidR="003E5834" w:rsidRDefault="003E583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B88" w:rsidRDefault="00360B88" w:rsidP="003E5834">
      <w:r>
        <w:separator/>
      </w:r>
    </w:p>
  </w:footnote>
  <w:footnote w:type="continuationSeparator" w:id="0">
    <w:p w:rsidR="00360B88" w:rsidRDefault="00360B88" w:rsidP="003E5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5028"/>
    <w:multiLevelType w:val="hybridMultilevel"/>
    <w:tmpl w:val="BAF0FD42"/>
    <w:lvl w:ilvl="0" w:tplc="0DB64FE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1F"/>
    <w:rsid w:val="00012837"/>
    <w:rsid w:val="00082954"/>
    <w:rsid w:val="000A6047"/>
    <w:rsid w:val="000B12AA"/>
    <w:rsid w:val="000B53EF"/>
    <w:rsid w:val="000D0AA2"/>
    <w:rsid w:val="000E4759"/>
    <w:rsid w:val="0017614E"/>
    <w:rsid w:val="001B5134"/>
    <w:rsid w:val="001B5953"/>
    <w:rsid w:val="001C3F58"/>
    <w:rsid w:val="001D1FEC"/>
    <w:rsid w:val="001E0904"/>
    <w:rsid w:val="001E579A"/>
    <w:rsid w:val="0020512A"/>
    <w:rsid w:val="00212701"/>
    <w:rsid w:val="00221015"/>
    <w:rsid w:val="00222B86"/>
    <w:rsid w:val="00225742"/>
    <w:rsid w:val="002457B0"/>
    <w:rsid w:val="00250C42"/>
    <w:rsid w:val="00270589"/>
    <w:rsid w:val="002961E4"/>
    <w:rsid w:val="002A030F"/>
    <w:rsid w:val="002A6937"/>
    <w:rsid w:val="002B4EC8"/>
    <w:rsid w:val="003310ED"/>
    <w:rsid w:val="003376EE"/>
    <w:rsid w:val="003467C7"/>
    <w:rsid w:val="00360B88"/>
    <w:rsid w:val="003A462D"/>
    <w:rsid w:val="003B6F52"/>
    <w:rsid w:val="003C3D11"/>
    <w:rsid w:val="003D077E"/>
    <w:rsid w:val="003D7070"/>
    <w:rsid w:val="003E5834"/>
    <w:rsid w:val="004069E4"/>
    <w:rsid w:val="00431359"/>
    <w:rsid w:val="004315AE"/>
    <w:rsid w:val="00440EB2"/>
    <w:rsid w:val="00472EE9"/>
    <w:rsid w:val="00487B78"/>
    <w:rsid w:val="0049398F"/>
    <w:rsid w:val="004A301C"/>
    <w:rsid w:val="004D2E11"/>
    <w:rsid w:val="004D6134"/>
    <w:rsid w:val="004E1022"/>
    <w:rsid w:val="004E43C4"/>
    <w:rsid w:val="004F37FD"/>
    <w:rsid w:val="00515AC8"/>
    <w:rsid w:val="0054043E"/>
    <w:rsid w:val="0056311F"/>
    <w:rsid w:val="00563699"/>
    <w:rsid w:val="005667EC"/>
    <w:rsid w:val="00582CBE"/>
    <w:rsid w:val="00596DAD"/>
    <w:rsid w:val="005A11F7"/>
    <w:rsid w:val="005B251D"/>
    <w:rsid w:val="005C09E7"/>
    <w:rsid w:val="005C2468"/>
    <w:rsid w:val="005D3D75"/>
    <w:rsid w:val="005D77F1"/>
    <w:rsid w:val="005E586A"/>
    <w:rsid w:val="005F5F20"/>
    <w:rsid w:val="00606459"/>
    <w:rsid w:val="00626821"/>
    <w:rsid w:val="0066717C"/>
    <w:rsid w:val="006917E0"/>
    <w:rsid w:val="006B0709"/>
    <w:rsid w:val="00706CCD"/>
    <w:rsid w:val="007217F9"/>
    <w:rsid w:val="007268E8"/>
    <w:rsid w:val="00734C63"/>
    <w:rsid w:val="00736A23"/>
    <w:rsid w:val="00760418"/>
    <w:rsid w:val="0076463A"/>
    <w:rsid w:val="0078126E"/>
    <w:rsid w:val="00781287"/>
    <w:rsid w:val="007932BC"/>
    <w:rsid w:val="00796555"/>
    <w:rsid w:val="007B6958"/>
    <w:rsid w:val="007C0A4E"/>
    <w:rsid w:val="007C7F38"/>
    <w:rsid w:val="007D4F4A"/>
    <w:rsid w:val="007D65A4"/>
    <w:rsid w:val="007E58AD"/>
    <w:rsid w:val="00820195"/>
    <w:rsid w:val="0083297B"/>
    <w:rsid w:val="008452B2"/>
    <w:rsid w:val="00865DE5"/>
    <w:rsid w:val="00894103"/>
    <w:rsid w:val="008A7D63"/>
    <w:rsid w:val="008B2372"/>
    <w:rsid w:val="008C7D6B"/>
    <w:rsid w:val="008D0A43"/>
    <w:rsid w:val="008E198A"/>
    <w:rsid w:val="008E1C04"/>
    <w:rsid w:val="008F102A"/>
    <w:rsid w:val="00912397"/>
    <w:rsid w:val="009529CC"/>
    <w:rsid w:val="0096129D"/>
    <w:rsid w:val="00963B3E"/>
    <w:rsid w:val="00986814"/>
    <w:rsid w:val="009A5F9A"/>
    <w:rsid w:val="009A6E45"/>
    <w:rsid w:val="009B4799"/>
    <w:rsid w:val="009C17AE"/>
    <w:rsid w:val="009D45C1"/>
    <w:rsid w:val="00A272F8"/>
    <w:rsid w:val="00A34D74"/>
    <w:rsid w:val="00A452B9"/>
    <w:rsid w:val="00A81863"/>
    <w:rsid w:val="00A96F16"/>
    <w:rsid w:val="00AB13FE"/>
    <w:rsid w:val="00AB22C2"/>
    <w:rsid w:val="00AB565A"/>
    <w:rsid w:val="00AC4942"/>
    <w:rsid w:val="00AC7489"/>
    <w:rsid w:val="00B06163"/>
    <w:rsid w:val="00B3041C"/>
    <w:rsid w:val="00B71EF0"/>
    <w:rsid w:val="00B7280C"/>
    <w:rsid w:val="00B770FA"/>
    <w:rsid w:val="00B85F01"/>
    <w:rsid w:val="00BA5866"/>
    <w:rsid w:val="00BF621A"/>
    <w:rsid w:val="00C11686"/>
    <w:rsid w:val="00C31557"/>
    <w:rsid w:val="00C56408"/>
    <w:rsid w:val="00C643BC"/>
    <w:rsid w:val="00C76B2A"/>
    <w:rsid w:val="00C80351"/>
    <w:rsid w:val="00C935B5"/>
    <w:rsid w:val="00CA2C36"/>
    <w:rsid w:val="00CC2BC7"/>
    <w:rsid w:val="00CC543F"/>
    <w:rsid w:val="00CC54C1"/>
    <w:rsid w:val="00CC604C"/>
    <w:rsid w:val="00CE6477"/>
    <w:rsid w:val="00D151BD"/>
    <w:rsid w:val="00D3285F"/>
    <w:rsid w:val="00D33570"/>
    <w:rsid w:val="00D36CAD"/>
    <w:rsid w:val="00D66EB2"/>
    <w:rsid w:val="00DA1DCA"/>
    <w:rsid w:val="00DC6480"/>
    <w:rsid w:val="00E175A1"/>
    <w:rsid w:val="00E26609"/>
    <w:rsid w:val="00E35C46"/>
    <w:rsid w:val="00E432DD"/>
    <w:rsid w:val="00E53485"/>
    <w:rsid w:val="00E67AAD"/>
    <w:rsid w:val="00E67AE2"/>
    <w:rsid w:val="00EB1257"/>
    <w:rsid w:val="00EC7FA5"/>
    <w:rsid w:val="00ED1C1A"/>
    <w:rsid w:val="00EE229E"/>
    <w:rsid w:val="00EF0C07"/>
    <w:rsid w:val="00F03802"/>
    <w:rsid w:val="00F12B09"/>
    <w:rsid w:val="00F24383"/>
    <w:rsid w:val="00F44243"/>
    <w:rsid w:val="00F469AB"/>
    <w:rsid w:val="00F81A3F"/>
    <w:rsid w:val="00FB0413"/>
    <w:rsid w:val="00FC7653"/>
    <w:rsid w:val="00FF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7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66EB2"/>
    <w:pPr>
      <w:spacing w:before="100" w:beforeAutospacing="1" w:after="100" w:afterAutospacing="1"/>
    </w:pPr>
    <w:rPr>
      <w:lang w:eastAsia="zh-CN"/>
    </w:rPr>
  </w:style>
  <w:style w:type="paragraph" w:styleId="a5">
    <w:name w:val="List Paragraph"/>
    <w:basedOn w:val="a"/>
    <w:uiPriority w:val="34"/>
    <w:qFormat/>
    <w:rsid w:val="003D70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5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58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E5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583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SimSun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1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742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D66EB2"/>
    <w:pPr>
      <w:spacing w:before="100" w:beforeAutospacing="1" w:after="100" w:afterAutospacing="1"/>
    </w:pPr>
    <w:rPr>
      <w:lang w:eastAsia="zh-CN"/>
    </w:rPr>
  </w:style>
  <w:style w:type="paragraph" w:styleId="a5">
    <w:name w:val="List Paragraph"/>
    <w:basedOn w:val="a"/>
    <w:uiPriority w:val="34"/>
    <w:qFormat/>
    <w:rsid w:val="003D7070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E583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58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E583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583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68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ymaada.neft@yandex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info@investyakuti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nef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DNS</dc:creator>
  <cp:keywords/>
  <dc:description/>
  <cp:lastModifiedBy>1</cp:lastModifiedBy>
  <cp:revision>14</cp:revision>
  <dcterms:created xsi:type="dcterms:W3CDTF">2018-01-16T08:04:00Z</dcterms:created>
  <dcterms:modified xsi:type="dcterms:W3CDTF">2018-11-23T17:01:00Z</dcterms:modified>
</cp:coreProperties>
</file>