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395" w:rsidRDefault="002A2395" w:rsidP="00E52ED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Паспорт инвестиционного проекта</w:t>
      </w:r>
    </w:p>
    <w:p w:rsidR="00B85DFB" w:rsidRPr="00687637" w:rsidRDefault="00B85DFB" w:rsidP="002A23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B85DFB">
        <w:rPr>
          <w:b/>
          <w:sz w:val="28"/>
          <w:szCs w:val="28"/>
        </w:rPr>
        <w:t>Производственный комплекс для переработки углеводородов в г.</w:t>
      </w:r>
      <w:r>
        <w:rPr>
          <w:b/>
          <w:sz w:val="28"/>
          <w:szCs w:val="28"/>
        </w:rPr>
        <w:t xml:space="preserve"> </w:t>
      </w:r>
      <w:r w:rsidRPr="00B85DFB">
        <w:rPr>
          <w:b/>
          <w:sz w:val="28"/>
          <w:szCs w:val="28"/>
        </w:rPr>
        <w:t>Алдан Республики Саха (Якутия)</w:t>
      </w:r>
      <w:r>
        <w:rPr>
          <w:b/>
          <w:sz w:val="28"/>
          <w:szCs w:val="28"/>
        </w:rPr>
        <w:t>»</w:t>
      </w:r>
    </w:p>
    <w:p w:rsidR="002A2395" w:rsidRDefault="002A2395" w:rsidP="002A2395"/>
    <w:tbl>
      <w:tblPr>
        <w:tblpPr w:leftFromText="180" w:rightFromText="180" w:vertAnchor="text" w:tblpXSpec="center" w:tblpY="1"/>
        <w:tblOverlap w:val="never"/>
        <w:tblW w:w="15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8"/>
        <w:gridCol w:w="2500"/>
        <w:gridCol w:w="2127"/>
        <w:gridCol w:w="283"/>
        <w:gridCol w:w="3402"/>
        <w:gridCol w:w="6521"/>
      </w:tblGrid>
      <w:tr w:rsidR="002A2395" w:rsidTr="006D02E3">
        <w:trPr>
          <w:trHeight w:val="602"/>
        </w:trPr>
        <w:tc>
          <w:tcPr>
            <w:tcW w:w="618" w:type="dxa"/>
          </w:tcPr>
          <w:p w:rsidR="002A2395" w:rsidRPr="00EE4C8B" w:rsidRDefault="002A2395" w:rsidP="006D02E3">
            <w:pPr>
              <w:jc w:val="center"/>
              <w:rPr>
                <w:b/>
                <w:sz w:val="28"/>
                <w:szCs w:val="28"/>
              </w:rPr>
            </w:pPr>
            <w:r w:rsidRPr="00EE4C8B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2500" w:type="dxa"/>
          </w:tcPr>
          <w:p w:rsidR="002A2395" w:rsidRPr="00EE4C8B" w:rsidRDefault="002A2395" w:rsidP="006D02E3">
            <w:pPr>
              <w:jc w:val="center"/>
              <w:rPr>
                <w:b/>
                <w:sz w:val="26"/>
                <w:szCs w:val="26"/>
              </w:rPr>
            </w:pPr>
            <w:r w:rsidRPr="00EE4C8B">
              <w:rPr>
                <w:b/>
                <w:sz w:val="26"/>
                <w:szCs w:val="26"/>
              </w:rPr>
              <w:t>Наименование раздела</w:t>
            </w:r>
          </w:p>
        </w:tc>
        <w:tc>
          <w:tcPr>
            <w:tcW w:w="5812" w:type="dxa"/>
            <w:gridSpan w:val="3"/>
          </w:tcPr>
          <w:p w:rsidR="002A2395" w:rsidRPr="00EE4C8B" w:rsidRDefault="002A2395" w:rsidP="006D02E3">
            <w:pPr>
              <w:jc w:val="center"/>
              <w:rPr>
                <w:b/>
                <w:sz w:val="26"/>
                <w:szCs w:val="26"/>
              </w:rPr>
            </w:pPr>
            <w:r w:rsidRPr="00EE4C8B">
              <w:rPr>
                <w:b/>
                <w:sz w:val="26"/>
                <w:szCs w:val="26"/>
              </w:rPr>
              <w:t>Содержание раздела</w:t>
            </w:r>
          </w:p>
        </w:tc>
        <w:tc>
          <w:tcPr>
            <w:tcW w:w="6521" w:type="dxa"/>
          </w:tcPr>
          <w:p w:rsidR="002A2395" w:rsidRPr="00EE4C8B" w:rsidRDefault="002A2395" w:rsidP="006D02E3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2A2395" w:rsidTr="006D02E3">
        <w:trPr>
          <w:trHeight w:val="70"/>
        </w:trPr>
        <w:tc>
          <w:tcPr>
            <w:tcW w:w="618" w:type="dxa"/>
            <w:vMerge w:val="restart"/>
          </w:tcPr>
          <w:p w:rsidR="002A2395" w:rsidRPr="0052458A" w:rsidRDefault="002A2395" w:rsidP="006D02E3">
            <w:r>
              <w:t>1.</w:t>
            </w:r>
          </w:p>
        </w:tc>
        <w:tc>
          <w:tcPr>
            <w:tcW w:w="2500" w:type="dxa"/>
            <w:vMerge w:val="restart"/>
          </w:tcPr>
          <w:p w:rsidR="002A2395" w:rsidRPr="0052458A" w:rsidRDefault="002A2395" w:rsidP="006D02E3">
            <w:r w:rsidRPr="0052458A">
              <w:t xml:space="preserve">Описание проекта </w:t>
            </w:r>
          </w:p>
        </w:tc>
        <w:tc>
          <w:tcPr>
            <w:tcW w:w="5812" w:type="dxa"/>
            <w:gridSpan w:val="3"/>
          </w:tcPr>
          <w:p w:rsidR="002A2395" w:rsidRDefault="002A2395" w:rsidP="006D02E3">
            <w:r>
              <w:t>Наименование проекта:</w:t>
            </w:r>
          </w:p>
        </w:tc>
        <w:tc>
          <w:tcPr>
            <w:tcW w:w="6521" w:type="dxa"/>
          </w:tcPr>
          <w:p w:rsidR="002A2395" w:rsidRPr="002F4821" w:rsidRDefault="002A2395" w:rsidP="006D02E3">
            <w:r>
              <w:t xml:space="preserve">Производственный комплекс для переработки углеводородов в </w:t>
            </w:r>
            <w:proofErr w:type="spellStart"/>
            <w:r>
              <w:t>г.Алдан</w:t>
            </w:r>
            <w:proofErr w:type="spellEnd"/>
            <w:r>
              <w:t xml:space="preserve"> Республики Саха (Якутия)</w:t>
            </w:r>
          </w:p>
        </w:tc>
      </w:tr>
      <w:tr w:rsidR="002A2395" w:rsidTr="006D02E3">
        <w:trPr>
          <w:trHeight w:val="7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Pr="0052458A" w:rsidRDefault="002A2395" w:rsidP="006D02E3"/>
        </w:tc>
        <w:tc>
          <w:tcPr>
            <w:tcW w:w="2410" w:type="dxa"/>
            <w:gridSpan w:val="2"/>
          </w:tcPr>
          <w:p w:rsidR="002A2395" w:rsidRDefault="002A2395" w:rsidP="006D02E3">
            <w:r>
              <w:t>Цель проекта</w:t>
            </w:r>
          </w:p>
        </w:tc>
        <w:tc>
          <w:tcPr>
            <w:tcW w:w="3402" w:type="dxa"/>
          </w:tcPr>
          <w:p w:rsidR="002A2395" w:rsidRDefault="002A2395" w:rsidP="006D02E3">
            <w:r>
              <w:t>Другое</w:t>
            </w:r>
          </w:p>
        </w:tc>
        <w:tc>
          <w:tcPr>
            <w:tcW w:w="6521" w:type="dxa"/>
          </w:tcPr>
          <w:p w:rsidR="002A2395" w:rsidRPr="002F4821" w:rsidRDefault="002A2395" w:rsidP="006D02E3">
            <w:r>
              <w:t>Производство нефтепродуктов</w:t>
            </w:r>
          </w:p>
        </w:tc>
      </w:tr>
      <w:tr w:rsidR="002A2395" w:rsidTr="006D02E3">
        <w:trPr>
          <w:trHeight w:val="7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Pr="0052458A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Характеристика выпускаемой продукции:</w:t>
            </w:r>
          </w:p>
        </w:tc>
        <w:tc>
          <w:tcPr>
            <w:tcW w:w="6521" w:type="dxa"/>
          </w:tcPr>
          <w:p w:rsidR="002A2395" w:rsidRPr="002F4821" w:rsidRDefault="002A2395" w:rsidP="006D02E3">
            <w:r>
              <w:t>Бензины, дизтопливо, ТС-1, котельное и садовое топливо и др.</w:t>
            </w:r>
          </w:p>
        </w:tc>
      </w:tr>
      <w:tr w:rsidR="002A2395" w:rsidTr="006D02E3">
        <w:trPr>
          <w:trHeight w:val="7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Pr="0052458A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Основные этапы реализации проекта:</w:t>
            </w:r>
          </w:p>
        </w:tc>
        <w:tc>
          <w:tcPr>
            <w:tcW w:w="6521" w:type="dxa"/>
          </w:tcPr>
          <w:p w:rsidR="002A2395" w:rsidRPr="002F4821" w:rsidRDefault="002A2395" w:rsidP="006D02E3">
            <w:r w:rsidRPr="002F4821">
              <w:t xml:space="preserve"> </w:t>
            </w:r>
            <w:r>
              <w:t xml:space="preserve">Проектирование, строительство, эксплуатация </w:t>
            </w:r>
          </w:p>
        </w:tc>
      </w:tr>
      <w:tr w:rsidR="002A2395" w:rsidTr="006D02E3">
        <w:trPr>
          <w:trHeight w:val="7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Pr="0052458A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Обеспеченность сырьем и материалами</w:t>
            </w:r>
          </w:p>
        </w:tc>
        <w:tc>
          <w:tcPr>
            <w:tcW w:w="6521" w:type="dxa"/>
          </w:tcPr>
          <w:p w:rsidR="002A2395" w:rsidRPr="002F4821" w:rsidRDefault="002A2395" w:rsidP="006D02E3">
            <w:r w:rsidRPr="002F4821">
              <w:t xml:space="preserve"> </w:t>
            </w:r>
            <w:r>
              <w:t xml:space="preserve">Поставка нефти в объеме 2 </w:t>
            </w:r>
            <w:proofErr w:type="spellStart"/>
            <w:r>
              <w:t>млн.тонн</w:t>
            </w:r>
            <w:proofErr w:type="spellEnd"/>
            <w:r>
              <w:t xml:space="preserve"> из ВСТО (НПС-17 </w:t>
            </w:r>
            <w:proofErr w:type="spellStart"/>
            <w:r>
              <w:t>г.Алдан</w:t>
            </w:r>
            <w:proofErr w:type="spellEnd"/>
            <w:r>
              <w:t>)</w:t>
            </w:r>
          </w:p>
        </w:tc>
      </w:tr>
      <w:tr w:rsidR="002A2395" w:rsidTr="006D02E3">
        <w:trPr>
          <w:trHeight w:val="7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Pr="0052458A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Рынки сбыта</w:t>
            </w:r>
          </w:p>
        </w:tc>
        <w:tc>
          <w:tcPr>
            <w:tcW w:w="6521" w:type="dxa"/>
          </w:tcPr>
          <w:p w:rsidR="002A2395" w:rsidRPr="002F4821" w:rsidRDefault="002A2395" w:rsidP="006D02E3">
            <w:r>
              <w:t>Республика Саха (Якутия) и сопредельные районы РФ</w:t>
            </w:r>
          </w:p>
        </w:tc>
      </w:tr>
      <w:tr w:rsidR="002A2395" w:rsidTr="006D02E3">
        <w:trPr>
          <w:trHeight w:val="7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Pr="0052458A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Планируемый годовой объем продукции/услуг</w:t>
            </w:r>
          </w:p>
        </w:tc>
        <w:tc>
          <w:tcPr>
            <w:tcW w:w="6521" w:type="dxa"/>
          </w:tcPr>
          <w:p w:rsidR="002A2395" w:rsidRPr="0001691F" w:rsidRDefault="002A2395" w:rsidP="006D02E3">
            <w:r>
              <w:t>1,9 млн</w:t>
            </w:r>
            <w:r w:rsidR="00B85DFB">
              <w:t xml:space="preserve"> </w:t>
            </w:r>
            <w:r>
              <w:t>тонн нефтепродуктов</w:t>
            </w:r>
          </w:p>
        </w:tc>
      </w:tr>
      <w:tr w:rsidR="002A2395" w:rsidTr="006D02E3">
        <w:trPr>
          <w:trHeight w:val="7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Pr="0052458A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Технология</w:t>
            </w:r>
          </w:p>
        </w:tc>
        <w:tc>
          <w:tcPr>
            <w:tcW w:w="6521" w:type="dxa"/>
          </w:tcPr>
          <w:p w:rsidR="002A2395" w:rsidRPr="002F4821" w:rsidRDefault="002A2395" w:rsidP="006D02E3">
            <w:r>
              <w:t>Глубокая переработка нефти</w:t>
            </w:r>
          </w:p>
        </w:tc>
      </w:tr>
      <w:tr w:rsidR="002A2395" w:rsidTr="006D02E3">
        <w:trPr>
          <w:trHeight w:val="7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Pr="0052458A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Срок реализации проекта</w:t>
            </w:r>
          </w:p>
        </w:tc>
        <w:tc>
          <w:tcPr>
            <w:tcW w:w="6521" w:type="dxa"/>
          </w:tcPr>
          <w:p w:rsidR="002A2395" w:rsidRPr="002F4821" w:rsidRDefault="002A2395" w:rsidP="006D02E3">
            <w:r>
              <w:t>Выход на проектную мощность 4 года с начала проектирования</w:t>
            </w:r>
          </w:p>
        </w:tc>
      </w:tr>
      <w:tr w:rsidR="002A2395" w:rsidTr="006D02E3">
        <w:trPr>
          <w:trHeight w:val="7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Pr="0052458A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Иная необходимая информация о замысле проекта:</w:t>
            </w:r>
          </w:p>
        </w:tc>
        <w:tc>
          <w:tcPr>
            <w:tcW w:w="6521" w:type="dxa"/>
          </w:tcPr>
          <w:p w:rsidR="002A2395" w:rsidRPr="002F4821" w:rsidRDefault="002A2395" w:rsidP="006D02E3">
            <w:r>
              <w:t>-</w:t>
            </w:r>
          </w:p>
        </w:tc>
      </w:tr>
      <w:tr w:rsidR="002A2395" w:rsidTr="006D02E3">
        <w:tc>
          <w:tcPr>
            <w:tcW w:w="618" w:type="dxa"/>
            <w:vMerge w:val="restart"/>
          </w:tcPr>
          <w:p w:rsidR="002A2395" w:rsidRPr="0052458A" w:rsidRDefault="002A2395" w:rsidP="006D02E3">
            <w:r>
              <w:t>2.</w:t>
            </w:r>
          </w:p>
        </w:tc>
        <w:tc>
          <w:tcPr>
            <w:tcW w:w="2500" w:type="dxa"/>
            <w:vMerge w:val="restart"/>
          </w:tcPr>
          <w:p w:rsidR="002A2395" w:rsidRPr="0052458A" w:rsidRDefault="002A2395" w:rsidP="006D02E3">
            <w:r w:rsidRPr="0052458A">
              <w:t xml:space="preserve">Инициатор проекта </w:t>
            </w:r>
          </w:p>
        </w:tc>
        <w:tc>
          <w:tcPr>
            <w:tcW w:w="5812" w:type="dxa"/>
            <w:gridSpan w:val="3"/>
          </w:tcPr>
          <w:p w:rsidR="002A2395" w:rsidRDefault="002A2395" w:rsidP="006D02E3">
            <w:r>
              <w:t>Полное наименование организации:</w:t>
            </w:r>
          </w:p>
        </w:tc>
        <w:tc>
          <w:tcPr>
            <w:tcW w:w="6521" w:type="dxa"/>
          </w:tcPr>
          <w:p w:rsidR="002A2395" w:rsidRPr="002F4821" w:rsidRDefault="002A2395" w:rsidP="006D02E3">
            <w:r>
              <w:t>АО НК «</w:t>
            </w:r>
            <w:proofErr w:type="spellStart"/>
            <w:r>
              <w:t>Туймаада</w:t>
            </w:r>
            <w:proofErr w:type="spellEnd"/>
            <w:r>
              <w:t>-нефть»</w:t>
            </w:r>
          </w:p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Pr="0052458A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Год основания, направления деятельности:</w:t>
            </w:r>
          </w:p>
        </w:tc>
        <w:tc>
          <w:tcPr>
            <w:tcW w:w="6521" w:type="dxa"/>
          </w:tcPr>
          <w:p w:rsidR="002A2395" w:rsidRPr="002F4821" w:rsidRDefault="002A2395" w:rsidP="006D02E3">
            <w:r>
              <w:t>1998 год, розничная и оптовая реализация нефтепродуктов</w:t>
            </w:r>
          </w:p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Pr="0052458A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Основные акционеры:</w:t>
            </w:r>
          </w:p>
        </w:tc>
        <w:tc>
          <w:tcPr>
            <w:tcW w:w="6521" w:type="dxa"/>
          </w:tcPr>
          <w:p w:rsidR="002A2395" w:rsidRPr="002F4821" w:rsidRDefault="002A2395" w:rsidP="006D02E3">
            <w:r>
              <w:t>-</w:t>
            </w:r>
          </w:p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Pr="0052458A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Уставной капитал:</w:t>
            </w:r>
          </w:p>
        </w:tc>
        <w:tc>
          <w:tcPr>
            <w:tcW w:w="6521" w:type="dxa"/>
          </w:tcPr>
          <w:p w:rsidR="002A2395" w:rsidRPr="002F4821" w:rsidRDefault="00B07F32" w:rsidP="006D02E3">
            <w:r>
              <w:t>95 млн</w:t>
            </w:r>
            <w:r w:rsidR="002A2395">
              <w:t xml:space="preserve"> рублей</w:t>
            </w:r>
          </w:p>
        </w:tc>
      </w:tr>
      <w:tr w:rsidR="002A2395" w:rsidTr="006D02E3">
        <w:trPr>
          <w:trHeight w:val="7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Pr="0052458A" w:rsidRDefault="002A2395" w:rsidP="006D02E3"/>
        </w:tc>
        <w:tc>
          <w:tcPr>
            <w:tcW w:w="5812" w:type="dxa"/>
            <w:gridSpan w:val="3"/>
          </w:tcPr>
          <w:p w:rsidR="002A2395" w:rsidRDefault="00B07F32" w:rsidP="006D02E3">
            <w:r>
              <w:t>Юридический/</w:t>
            </w:r>
            <w:r w:rsidR="00167092">
              <w:t>почтовый адрес</w:t>
            </w:r>
            <w:r w:rsidR="002A2395">
              <w:t>:</w:t>
            </w:r>
          </w:p>
        </w:tc>
        <w:tc>
          <w:tcPr>
            <w:tcW w:w="6521" w:type="dxa"/>
          </w:tcPr>
          <w:p w:rsidR="002A2395" w:rsidRPr="002F4821" w:rsidRDefault="002A2395" w:rsidP="006D02E3">
            <w:r w:rsidRPr="002F4821">
              <w:t xml:space="preserve"> </w:t>
            </w:r>
            <w:r>
              <w:t>677005, Республика Саха (Якутия), ул.</w:t>
            </w:r>
            <w:r w:rsidR="00B07F32">
              <w:t xml:space="preserve"> </w:t>
            </w:r>
            <w:proofErr w:type="spellStart"/>
            <w:r>
              <w:t>Курашова</w:t>
            </w:r>
            <w:proofErr w:type="spellEnd"/>
            <w:r>
              <w:t>, дом 46</w:t>
            </w:r>
          </w:p>
        </w:tc>
      </w:tr>
      <w:tr w:rsidR="002A2395" w:rsidTr="006D02E3">
        <w:trPr>
          <w:trHeight w:val="7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Pr="0052458A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е-</w:t>
            </w:r>
            <w:r w:rsidRPr="00EE4C8B">
              <w:rPr>
                <w:lang w:val="en-US"/>
              </w:rPr>
              <w:t>mail</w:t>
            </w:r>
            <w:r>
              <w:t>, телефон:</w:t>
            </w:r>
          </w:p>
        </w:tc>
        <w:tc>
          <w:tcPr>
            <w:tcW w:w="6521" w:type="dxa"/>
          </w:tcPr>
          <w:p w:rsidR="00167092" w:rsidRDefault="00E52ED3" w:rsidP="006D02E3">
            <w:pPr>
              <w:rPr>
                <w:rStyle w:val="a3"/>
              </w:rPr>
            </w:pPr>
            <w:hyperlink r:id="rId6" w:history="1">
              <w:r w:rsidR="002A2395" w:rsidRPr="002C4180">
                <w:rPr>
                  <w:rStyle w:val="a3"/>
                </w:rPr>
                <w:t>tuymaada.neft@yandex.ru</w:t>
              </w:r>
            </w:hyperlink>
            <w:r w:rsidR="002A2395">
              <w:t xml:space="preserve"> </w:t>
            </w:r>
            <w:r w:rsidR="002A2395" w:rsidRPr="000D6EAD">
              <w:t xml:space="preserve"> </w:t>
            </w:r>
            <w:r w:rsidR="002A2395">
              <w:t xml:space="preserve"> </w:t>
            </w:r>
            <w:hyperlink r:id="rId7" w:history="1">
              <w:r w:rsidR="002A2395" w:rsidRPr="001B5E75">
                <w:rPr>
                  <w:rStyle w:val="a3"/>
                  <w:lang w:val="en-US"/>
                </w:rPr>
                <w:t>www</w:t>
              </w:r>
              <w:r w:rsidR="002A2395" w:rsidRPr="000D6EAD">
                <w:rPr>
                  <w:rStyle w:val="a3"/>
                </w:rPr>
                <w:t>.</w:t>
              </w:r>
              <w:proofErr w:type="spellStart"/>
              <w:r w:rsidR="002A2395" w:rsidRPr="001B5E75">
                <w:rPr>
                  <w:rStyle w:val="a3"/>
                  <w:lang w:val="en-US"/>
                </w:rPr>
                <w:t>tuneft</w:t>
              </w:r>
              <w:proofErr w:type="spellEnd"/>
              <w:r w:rsidR="002A2395" w:rsidRPr="000D6EAD">
                <w:rPr>
                  <w:rStyle w:val="a3"/>
                </w:rPr>
                <w:t>.</w:t>
              </w:r>
              <w:proofErr w:type="spellStart"/>
              <w:r w:rsidR="002A2395" w:rsidRPr="001B5E75">
                <w:rPr>
                  <w:rStyle w:val="a3"/>
                  <w:lang w:val="en-US"/>
                </w:rPr>
                <w:t>ru</w:t>
              </w:r>
              <w:proofErr w:type="spellEnd"/>
            </w:hyperlink>
          </w:p>
          <w:p w:rsidR="002A2395" w:rsidRPr="00167092" w:rsidRDefault="00167092" w:rsidP="006D02E3">
            <w:r w:rsidRPr="00786EC1">
              <w:t>тел.: +7 4112 32 43 32</w:t>
            </w:r>
          </w:p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Pr="0052458A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Руководитель организации:</w:t>
            </w:r>
          </w:p>
        </w:tc>
        <w:tc>
          <w:tcPr>
            <w:tcW w:w="6521" w:type="dxa"/>
          </w:tcPr>
          <w:p w:rsidR="002A2395" w:rsidRPr="002F4821" w:rsidRDefault="002A2395" w:rsidP="006D02E3">
            <w:r>
              <w:t>Чепалов Степан Михайлович</w:t>
            </w:r>
          </w:p>
        </w:tc>
      </w:tr>
      <w:tr w:rsidR="002A2395" w:rsidTr="006D02E3">
        <w:tc>
          <w:tcPr>
            <w:tcW w:w="618" w:type="dxa"/>
          </w:tcPr>
          <w:p w:rsidR="002A2395" w:rsidRDefault="002A2395" w:rsidP="006D02E3">
            <w:r>
              <w:t>3.</w:t>
            </w:r>
          </w:p>
        </w:tc>
        <w:tc>
          <w:tcPr>
            <w:tcW w:w="8312" w:type="dxa"/>
            <w:gridSpan w:val="4"/>
          </w:tcPr>
          <w:p w:rsidR="002A2395" w:rsidRDefault="002A2395" w:rsidP="006D02E3">
            <w:r>
              <w:t xml:space="preserve">Место расположения </w:t>
            </w:r>
          </w:p>
        </w:tc>
        <w:tc>
          <w:tcPr>
            <w:tcW w:w="6521" w:type="dxa"/>
          </w:tcPr>
          <w:p w:rsidR="002A2395" w:rsidRPr="000D6EAD" w:rsidRDefault="002A2395" w:rsidP="006D02E3">
            <w:r w:rsidRPr="002F4821">
              <w:t xml:space="preserve"> </w:t>
            </w:r>
            <w:r>
              <w:t>Республика Саха (Якутия)</w:t>
            </w:r>
          </w:p>
        </w:tc>
      </w:tr>
      <w:tr w:rsidR="002A2395" w:rsidTr="006D02E3">
        <w:trPr>
          <w:trHeight w:val="70"/>
        </w:trPr>
        <w:tc>
          <w:tcPr>
            <w:tcW w:w="618" w:type="dxa"/>
            <w:vMerge w:val="restart"/>
          </w:tcPr>
          <w:p w:rsidR="002A2395" w:rsidRDefault="002A2395" w:rsidP="006D02E3">
            <w:r>
              <w:t>4.</w:t>
            </w:r>
          </w:p>
        </w:tc>
        <w:tc>
          <w:tcPr>
            <w:tcW w:w="2500" w:type="dxa"/>
            <w:vMerge w:val="restart"/>
          </w:tcPr>
          <w:p w:rsidR="002A2395" w:rsidRDefault="002A2395" w:rsidP="006D02E3">
            <w:r>
              <w:t>Уровень готовности проекта</w:t>
            </w:r>
          </w:p>
        </w:tc>
        <w:tc>
          <w:tcPr>
            <w:tcW w:w="2127" w:type="dxa"/>
            <w:vMerge w:val="restart"/>
          </w:tcPr>
          <w:p w:rsidR="002A2395" w:rsidRDefault="002A2395" w:rsidP="006D02E3">
            <w:r>
              <w:t>Степень проработки проекта:</w:t>
            </w:r>
          </w:p>
        </w:tc>
        <w:tc>
          <w:tcPr>
            <w:tcW w:w="3685" w:type="dxa"/>
            <w:gridSpan w:val="2"/>
          </w:tcPr>
          <w:p w:rsidR="002A2395" w:rsidRDefault="002A2395" w:rsidP="006D02E3">
            <w:r>
              <w:t>Идея</w:t>
            </w:r>
          </w:p>
        </w:tc>
        <w:tc>
          <w:tcPr>
            <w:tcW w:w="6521" w:type="dxa"/>
          </w:tcPr>
          <w:p w:rsidR="002A2395" w:rsidRPr="002F4821" w:rsidRDefault="002A2395" w:rsidP="006D02E3"/>
        </w:tc>
      </w:tr>
      <w:tr w:rsidR="002A2395" w:rsidTr="006D02E3">
        <w:trPr>
          <w:trHeight w:val="7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2127" w:type="dxa"/>
            <w:vMerge/>
          </w:tcPr>
          <w:p w:rsidR="002A2395" w:rsidRDefault="002A2395" w:rsidP="006D02E3"/>
        </w:tc>
        <w:tc>
          <w:tcPr>
            <w:tcW w:w="3685" w:type="dxa"/>
            <w:gridSpan w:val="2"/>
          </w:tcPr>
          <w:p w:rsidR="002A2395" w:rsidRDefault="002A2395" w:rsidP="006D02E3">
            <w:r>
              <w:t>Бизнес-план</w:t>
            </w:r>
          </w:p>
        </w:tc>
        <w:tc>
          <w:tcPr>
            <w:tcW w:w="6521" w:type="dxa"/>
          </w:tcPr>
          <w:p w:rsidR="002A2395" w:rsidRPr="002F4821" w:rsidRDefault="00902EC7" w:rsidP="006D02E3">
            <w:r>
              <w:t xml:space="preserve">Разработана Декларация о намерениях </w:t>
            </w:r>
          </w:p>
        </w:tc>
      </w:tr>
      <w:tr w:rsidR="002A2395" w:rsidTr="006D02E3">
        <w:trPr>
          <w:trHeight w:val="46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2127" w:type="dxa"/>
            <w:vMerge/>
          </w:tcPr>
          <w:p w:rsidR="002A2395" w:rsidRDefault="002A2395" w:rsidP="006D02E3"/>
        </w:tc>
        <w:tc>
          <w:tcPr>
            <w:tcW w:w="3685" w:type="dxa"/>
            <w:gridSpan w:val="2"/>
          </w:tcPr>
          <w:p w:rsidR="002A2395" w:rsidRDefault="002A2395" w:rsidP="006D02E3">
            <w:r>
              <w:t>Научно-техническая документация</w:t>
            </w:r>
          </w:p>
        </w:tc>
        <w:tc>
          <w:tcPr>
            <w:tcW w:w="6521" w:type="dxa"/>
          </w:tcPr>
          <w:p w:rsidR="002A2395" w:rsidRPr="002F4821" w:rsidRDefault="00902EC7" w:rsidP="006D02E3">
            <w:r>
              <w:t>Предварительные ТЭО, регистрация проекта в официальном реестре Минэнерго РФ, общественные слушания в г.</w:t>
            </w:r>
            <w:r w:rsidR="00B07F32">
              <w:t xml:space="preserve"> </w:t>
            </w:r>
            <w:r>
              <w:t>Алдан по проекту (положительное заключение)</w:t>
            </w:r>
          </w:p>
        </w:tc>
      </w:tr>
      <w:tr w:rsidR="002A2395" w:rsidTr="006D02E3">
        <w:trPr>
          <w:trHeight w:val="123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2127" w:type="dxa"/>
            <w:vMerge/>
          </w:tcPr>
          <w:p w:rsidR="002A2395" w:rsidRDefault="002A2395" w:rsidP="006D02E3"/>
        </w:tc>
        <w:tc>
          <w:tcPr>
            <w:tcW w:w="3685" w:type="dxa"/>
            <w:gridSpan w:val="2"/>
          </w:tcPr>
          <w:p w:rsidR="002A2395" w:rsidRDefault="002A2395" w:rsidP="006D02E3">
            <w:r>
              <w:t>Проектно-сметная документация</w:t>
            </w:r>
          </w:p>
        </w:tc>
        <w:tc>
          <w:tcPr>
            <w:tcW w:w="6521" w:type="dxa"/>
          </w:tcPr>
          <w:p w:rsidR="002A2395" w:rsidRPr="002F4821" w:rsidRDefault="002A2395" w:rsidP="006D02E3"/>
        </w:tc>
      </w:tr>
      <w:tr w:rsidR="002A2395" w:rsidTr="006D02E3">
        <w:trPr>
          <w:trHeight w:val="7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2127" w:type="dxa"/>
            <w:vMerge/>
          </w:tcPr>
          <w:p w:rsidR="002A2395" w:rsidRDefault="002A2395" w:rsidP="006D02E3"/>
        </w:tc>
        <w:tc>
          <w:tcPr>
            <w:tcW w:w="3685" w:type="dxa"/>
            <w:gridSpan w:val="2"/>
          </w:tcPr>
          <w:p w:rsidR="002A2395" w:rsidRDefault="002A2395" w:rsidP="006D02E3">
            <w:r>
              <w:t>Конструкторская документация</w:t>
            </w:r>
          </w:p>
        </w:tc>
        <w:tc>
          <w:tcPr>
            <w:tcW w:w="6521" w:type="dxa"/>
          </w:tcPr>
          <w:p w:rsidR="002A2395" w:rsidRPr="002F4821" w:rsidRDefault="002A2395" w:rsidP="006D02E3"/>
        </w:tc>
      </w:tr>
      <w:tr w:rsidR="002A2395" w:rsidTr="006D02E3">
        <w:trPr>
          <w:trHeight w:val="7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2127" w:type="dxa"/>
            <w:vMerge/>
          </w:tcPr>
          <w:p w:rsidR="002A2395" w:rsidRDefault="002A2395" w:rsidP="006D02E3"/>
        </w:tc>
        <w:tc>
          <w:tcPr>
            <w:tcW w:w="3685" w:type="dxa"/>
            <w:gridSpan w:val="2"/>
          </w:tcPr>
          <w:p w:rsidR="002A2395" w:rsidRDefault="002A2395" w:rsidP="006D02E3">
            <w:r>
              <w:t>Подготовка производства</w:t>
            </w:r>
          </w:p>
        </w:tc>
        <w:tc>
          <w:tcPr>
            <w:tcW w:w="6521" w:type="dxa"/>
          </w:tcPr>
          <w:p w:rsidR="002A2395" w:rsidRPr="002F4821" w:rsidRDefault="002A2395" w:rsidP="006D02E3"/>
        </w:tc>
      </w:tr>
      <w:tr w:rsidR="002A2395" w:rsidTr="006D02E3">
        <w:trPr>
          <w:trHeight w:val="7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2127" w:type="dxa"/>
            <w:vMerge/>
          </w:tcPr>
          <w:p w:rsidR="002A2395" w:rsidRDefault="002A2395" w:rsidP="006D02E3"/>
        </w:tc>
        <w:tc>
          <w:tcPr>
            <w:tcW w:w="3685" w:type="dxa"/>
            <w:gridSpan w:val="2"/>
          </w:tcPr>
          <w:p w:rsidR="002A2395" w:rsidRDefault="002A2395" w:rsidP="006D02E3">
            <w:r>
              <w:t>Серийное производство</w:t>
            </w:r>
          </w:p>
        </w:tc>
        <w:tc>
          <w:tcPr>
            <w:tcW w:w="6521" w:type="dxa"/>
          </w:tcPr>
          <w:p w:rsidR="002A2395" w:rsidRPr="002F4821" w:rsidRDefault="002A2395" w:rsidP="006D02E3"/>
        </w:tc>
      </w:tr>
      <w:tr w:rsidR="002A2395" w:rsidTr="006D02E3">
        <w:trPr>
          <w:trHeight w:val="7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2127" w:type="dxa"/>
            <w:vMerge/>
          </w:tcPr>
          <w:p w:rsidR="002A2395" w:rsidRDefault="002A2395" w:rsidP="006D02E3"/>
        </w:tc>
        <w:tc>
          <w:tcPr>
            <w:tcW w:w="3685" w:type="dxa"/>
            <w:gridSpan w:val="2"/>
          </w:tcPr>
          <w:p w:rsidR="002A2395" w:rsidRDefault="002A2395" w:rsidP="006D02E3">
            <w:r>
              <w:t>Опытный образец</w:t>
            </w:r>
          </w:p>
        </w:tc>
        <w:tc>
          <w:tcPr>
            <w:tcW w:w="6521" w:type="dxa"/>
          </w:tcPr>
          <w:p w:rsidR="002A2395" w:rsidRPr="002F4821" w:rsidRDefault="002A2395" w:rsidP="006D02E3"/>
        </w:tc>
      </w:tr>
      <w:tr w:rsidR="002A2395" w:rsidTr="006D02E3">
        <w:trPr>
          <w:trHeight w:val="7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2127" w:type="dxa"/>
            <w:vMerge/>
          </w:tcPr>
          <w:p w:rsidR="002A2395" w:rsidRDefault="002A2395" w:rsidP="006D02E3"/>
        </w:tc>
        <w:tc>
          <w:tcPr>
            <w:tcW w:w="3685" w:type="dxa"/>
            <w:gridSpan w:val="2"/>
          </w:tcPr>
          <w:p w:rsidR="002A2395" w:rsidRDefault="002A2395" w:rsidP="006D02E3">
            <w:r>
              <w:t>Другое</w:t>
            </w:r>
          </w:p>
        </w:tc>
        <w:tc>
          <w:tcPr>
            <w:tcW w:w="6521" w:type="dxa"/>
          </w:tcPr>
          <w:p w:rsidR="002A2395" w:rsidRPr="002F4821" w:rsidRDefault="002A2395" w:rsidP="006D02E3"/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Наличие земельного участка и/или объекта недвижимости:</w:t>
            </w:r>
          </w:p>
        </w:tc>
        <w:tc>
          <w:tcPr>
            <w:tcW w:w="6521" w:type="dxa"/>
          </w:tcPr>
          <w:p w:rsidR="002A2395" w:rsidRPr="002F4821" w:rsidRDefault="00902EC7" w:rsidP="006D02E3">
            <w:r>
              <w:t xml:space="preserve">Администрацией </w:t>
            </w:r>
            <w:proofErr w:type="spellStart"/>
            <w:r>
              <w:t>Алданского</w:t>
            </w:r>
            <w:proofErr w:type="spellEnd"/>
            <w:r>
              <w:t xml:space="preserve"> района выделен земельный участок под строительство НПЗ, площадь – 500</w:t>
            </w:r>
            <w:r w:rsidR="00282453">
              <w:t xml:space="preserve"> г</w:t>
            </w:r>
            <w:r>
              <w:t>а</w:t>
            </w:r>
          </w:p>
        </w:tc>
      </w:tr>
      <w:tr w:rsidR="002A2395" w:rsidTr="006D02E3">
        <w:tc>
          <w:tcPr>
            <w:tcW w:w="618" w:type="dxa"/>
            <w:vMerge w:val="restart"/>
          </w:tcPr>
          <w:p w:rsidR="002A2395" w:rsidRDefault="002A2395" w:rsidP="006D02E3">
            <w:r>
              <w:t>5.</w:t>
            </w:r>
          </w:p>
        </w:tc>
        <w:tc>
          <w:tcPr>
            <w:tcW w:w="2500" w:type="dxa"/>
            <w:vMerge w:val="restart"/>
          </w:tcPr>
          <w:p w:rsidR="002A2395" w:rsidRDefault="002A2395" w:rsidP="006D02E3">
            <w:r>
              <w:t>Общая стоимость, источники финансирования проекта</w:t>
            </w:r>
          </w:p>
        </w:tc>
        <w:tc>
          <w:tcPr>
            <w:tcW w:w="5812" w:type="dxa"/>
            <w:gridSpan w:val="3"/>
          </w:tcPr>
          <w:p w:rsidR="002A2395" w:rsidRDefault="002A2395" w:rsidP="006D02E3">
            <w:r>
              <w:t>Общая стоимость проекта</w:t>
            </w:r>
          </w:p>
        </w:tc>
        <w:tc>
          <w:tcPr>
            <w:tcW w:w="6521" w:type="dxa"/>
          </w:tcPr>
          <w:p w:rsidR="002A2395" w:rsidRPr="00A779BD" w:rsidRDefault="00282453" w:rsidP="006D02E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16709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627 млн </w:t>
            </w:r>
            <w:r w:rsidR="00902EC7">
              <w:rPr>
                <w:b/>
                <w:bCs/>
              </w:rPr>
              <w:t>долларов США</w:t>
            </w:r>
          </w:p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Pr="00CB7CF6" w:rsidRDefault="002A2395" w:rsidP="006D02E3">
            <w:r>
              <w:t>Объем с</w:t>
            </w:r>
            <w:r w:rsidRPr="00CB7CF6">
              <w:t>обственны</w:t>
            </w:r>
            <w:r>
              <w:t>х вкладываемых средств:</w:t>
            </w:r>
          </w:p>
        </w:tc>
        <w:tc>
          <w:tcPr>
            <w:tcW w:w="6521" w:type="dxa"/>
          </w:tcPr>
          <w:p w:rsidR="002A2395" w:rsidRPr="002F4821" w:rsidRDefault="002A2395" w:rsidP="006D02E3"/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Pr="00CB7CF6" w:rsidRDefault="002A2395" w:rsidP="006D02E3">
            <w:r>
              <w:t>Курс валюты на дату составления паспорта</w:t>
            </w:r>
          </w:p>
        </w:tc>
        <w:tc>
          <w:tcPr>
            <w:tcW w:w="6521" w:type="dxa"/>
          </w:tcPr>
          <w:p w:rsidR="002A2395" w:rsidRPr="00CE66E1" w:rsidRDefault="002A2395" w:rsidP="006D02E3">
            <w:pPr>
              <w:rPr>
                <w:rFonts w:eastAsia="SimSun"/>
                <w:lang w:val="en-US" w:eastAsia="zh-CN"/>
              </w:rPr>
            </w:pPr>
            <w:r>
              <w:rPr>
                <w:rFonts w:eastAsia="SimSun"/>
                <w:lang w:eastAsia="zh-CN"/>
              </w:rPr>
              <w:t>60 рублей/</w:t>
            </w:r>
            <w:r>
              <w:rPr>
                <w:rFonts w:eastAsia="SimSun"/>
                <w:lang w:val="en-US" w:eastAsia="zh-CN"/>
              </w:rPr>
              <w:t>USD</w:t>
            </w:r>
          </w:p>
        </w:tc>
      </w:tr>
      <w:tr w:rsidR="002A2395" w:rsidTr="006D02E3">
        <w:tc>
          <w:tcPr>
            <w:tcW w:w="618" w:type="dxa"/>
          </w:tcPr>
          <w:p w:rsidR="002A2395" w:rsidRDefault="002A2395" w:rsidP="006D02E3">
            <w:r>
              <w:t>6.</w:t>
            </w:r>
          </w:p>
        </w:tc>
        <w:tc>
          <w:tcPr>
            <w:tcW w:w="8312" w:type="dxa"/>
            <w:gridSpan w:val="4"/>
          </w:tcPr>
          <w:p w:rsidR="002A2395" w:rsidRPr="00CB7CF6" w:rsidRDefault="002A2395" w:rsidP="006D02E3">
            <w:r>
              <w:t>Требуемый объем инвестиций</w:t>
            </w:r>
          </w:p>
        </w:tc>
        <w:tc>
          <w:tcPr>
            <w:tcW w:w="6521" w:type="dxa"/>
          </w:tcPr>
          <w:p w:rsidR="002A2395" w:rsidRPr="00CE66E1" w:rsidRDefault="00167092" w:rsidP="006D02E3">
            <w:r>
              <w:t xml:space="preserve">1 600 млн </w:t>
            </w:r>
            <w:r w:rsidR="00902EC7">
              <w:t>долларов США</w:t>
            </w:r>
          </w:p>
        </w:tc>
      </w:tr>
      <w:tr w:rsidR="002A2395" w:rsidTr="006D02E3">
        <w:tc>
          <w:tcPr>
            <w:tcW w:w="618" w:type="dxa"/>
            <w:vMerge w:val="restart"/>
          </w:tcPr>
          <w:p w:rsidR="002A2395" w:rsidRDefault="002A2395" w:rsidP="006D02E3">
            <w:r>
              <w:t>7.</w:t>
            </w:r>
          </w:p>
        </w:tc>
        <w:tc>
          <w:tcPr>
            <w:tcW w:w="2500" w:type="dxa"/>
            <w:vMerge w:val="restart"/>
          </w:tcPr>
          <w:p w:rsidR="002A2395" w:rsidRDefault="002A2395" w:rsidP="006D02E3">
            <w:r w:rsidRPr="0017614E">
              <w:t>Форма участия инвестора</w:t>
            </w:r>
          </w:p>
        </w:tc>
        <w:tc>
          <w:tcPr>
            <w:tcW w:w="2410" w:type="dxa"/>
            <w:gridSpan w:val="2"/>
            <w:vMerge w:val="restart"/>
          </w:tcPr>
          <w:p w:rsidR="002A2395" w:rsidRDefault="002A2395" w:rsidP="006D02E3">
            <w:r>
              <w:t>Со инвестирование</w:t>
            </w:r>
          </w:p>
        </w:tc>
        <w:tc>
          <w:tcPr>
            <w:tcW w:w="3402" w:type="dxa"/>
          </w:tcPr>
          <w:p w:rsidR="002A2395" w:rsidRDefault="002A2395" w:rsidP="006D02E3">
            <w:r>
              <w:t>С правом управления</w:t>
            </w:r>
          </w:p>
        </w:tc>
        <w:tc>
          <w:tcPr>
            <w:tcW w:w="6521" w:type="dxa"/>
          </w:tcPr>
          <w:p w:rsidR="002A2395" w:rsidRPr="002F4821" w:rsidRDefault="002A2395" w:rsidP="006D02E3">
            <w:r>
              <w:t>Да</w:t>
            </w:r>
          </w:p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2410" w:type="dxa"/>
            <w:gridSpan w:val="2"/>
            <w:vMerge/>
          </w:tcPr>
          <w:p w:rsidR="002A2395" w:rsidRDefault="002A2395" w:rsidP="006D02E3"/>
        </w:tc>
        <w:tc>
          <w:tcPr>
            <w:tcW w:w="3402" w:type="dxa"/>
          </w:tcPr>
          <w:p w:rsidR="002A2395" w:rsidRDefault="002A2395" w:rsidP="006D02E3">
            <w:r>
              <w:t>Без права управления</w:t>
            </w:r>
          </w:p>
        </w:tc>
        <w:tc>
          <w:tcPr>
            <w:tcW w:w="6521" w:type="dxa"/>
          </w:tcPr>
          <w:p w:rsidR="002A2395" w:rsidRPr="002F4821" w:rsidRDefault="002A2395" w:rsidP="006D02E3">
            <w:r>
              <w:t>-</w:t>
            </w:r>
          </w:p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2410" w:type="dxa"/>
            <w:gridSpan w:val="2"/>
            <w:vMerge w:val="restart"/>
          </w:tcPr>
          <w:p w:rsidR="002A2395" w:rsidRDefault="002A2395" w:rsidP="006D02E3">
            <w:pPr>
              <w:tabs>
                <w:tab w:val="left" w:pos="3885"/>
              </w:tabs>
            </w:pPr>
            <w:r>
              <w:t>Заемное финансирование</w:t>
            </w:r>
          </w:p>
        </w:tc>
        <w:tc>
          <w:tcPr>
            <w:tcW w:w="3402" w:type="dxa"/>
          </w:tcPr>
          <w:p w:rsidR="002A2395" w:rsidRDefault="002A2395" w:rsidP="006D02E3">
            <w:pPr>
              <w:tabs>
                <w:tab w:val="left" w:pos="3885"/>
              </w:tabs>
            </w:pPr>
            <w:r>
              <w:t>Кредит</w:t>
            </w:r>
          </w:p>
        </w:tc>
        <w:tc>
          <w:tcPr>
            <w:tcW w:w="6521" w:type="dxa"/>
          </w:tcPr>
          <w:p w:rsidR="002A2395" w:rsidRPr="002F4821" w:rsidRDefault="00902EC7" w:rsidP="006D02E3">
            <w:pPr>
              <w:tabs>
                <w:tab w:val="left" w:pos="3885"/>
              </w:tabs>
            </w:pPr>
            <w:r>
              <w:t>требуется</w:t>
            </w:r>
          </w:p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2410" w:type="dxa"/>
            <w:gridSpan w:val="2"/>
            <w:vMerge/>
          </w:tcPr>
          <w:p w:rsidR="002A2395" w:rsidRDefault="002A2395" w:rsidP="006D02E3">
            <w:pPr>
              <w:tabs>
                <w:tab w:val="left" w:pos="3885"/>
              </w:tabs>
            </w:pPr>
          </w:p>
        </w:tc>
        <w:tc>
          <w:tcPr>
            <w:tcW w:w="3402" w:type="dxa"/>
          </w:tcPr>
          <w:p w:rsidR="002A2395" w:rsidRDefault="002A2395" w:rsidP="006D02E3">
            <w:pPr>
              <w:tabs>
                <w:tab w:val="left" w:pos="3885"/>
              </w:tabs>
            </w:pPr>
            <w:r>
              <w:t>Лизинг</w:t>
            </w:r>
          </w:p>
        </w:tc>
        <w:tc>
          <w:tcPr>
            <w:tcW w:w="6521" w:type="dxa"/>
          </w:tcPr>
          <w:p w:rsidR="002A2395" w:rsidRPr="002F4821" w:rsidRDefault="00902EC7" w:rsidP="006D02E3">
            <w:pPr>
              <w:tabs>
                <w:tab w:val="left" w:pos="3885"/>
              </w:tabs>
            </w:pPr>
            <w:r>
              <w:t>требуется</w:t>
            </w:r>
          </w:p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Портфельное финансирование (менее 10% акций, без права управления)</w:t>
            </w:r>
          </w:p>
        </w:tc>
        <w:tc>
          <w:tcPr>
            <w:tcW w:w="6521" w:type="dxa"/>
          </w:tcPr>
          <w:p w:rsidR="002A2395" w:rsidRPr="002F4821" w:rsidRDefault="002A2395" w:rsidP="006D02E3">
            <w:r>
              <w:t>-</w:t>
            </w:r>
          </w:p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Другое (указать что именно)</w:t>
            </w:r>
          </w:p>
        </w:tc>
        <w:tc>
          <w:tcPr>
            <w:tcW w:w="6521" w:type="dxa"/>
          </w:tcPr>
          <w:p w:rsidR="002A2395" w:rsidRPr="002F4821" w:rsidRDefault="002A2395" w:rsidP="006D02E3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Инвестор</w:t>
            </w:r>
          </w:p>
        </w:tc>
      </w:tr>
      <w:tr w:rsidR="002A2395" w:rsidTr="006D02E3">
        <w:tc>
          <w:tcPr>
            <w:tcW w:w="618" w:type="dxa"/>
            <w:vMerge w:val="restart"/>
          </w:tcPr>
          <w:p w:rsidR="002A2395" w:rsidRDefault="002A2395" w:rsidP="006D02E3">
            <w:r>
              <w:t>8.</w:t>
            </w:r>
          </w:p>
        </w:tc>
        <w:tc>
          <w:tcPr>
            <w:tcW w:w="2500" w:type="dxa"/>
            <w:vMerge w:val="restart"/>
          </w:tcPr>
          <w:p w:rsidR="002A2395" w:rsidRDefault="002A2395" w:rsidP="006D02E3">
            <w:r>
              <w:t>Срок и гарантии возврата инвестиций</w:t>
            </w:r>
          </w:p>
        </w:tc>
        <w:tc>
          <w:tcPr>
            <w:tcW w:w="5812" w:type="dxa"/>
            <w:gridSpan w:val="3"/>
          </w:tcPr>
          <w:p w:rsidR="002A2395" w:rsidRPr="00CB7CF6" w:rsidRDefault="002A2395" w:rsidP="006D02E3">
            <w:r>
              <w:t>Срок возврата инвестиций</w:t>
            </w:r>
          </w:p>
        </w:tc>
        <w:tc>
          <w:tcPr>
            <w:tcW w:w="6521" w:type="dxa"/>
          </w:tcPr>
          <w:p w:rsidR="002A2395" w:rsidRPr="002F4821" w:rsidRDefault="00902EC7" w:rsidP="006D02E3">
            <w:r>
              <w:t>С вводом в опытно-промышленную эксплуатацию</w:t>
            </w:r>
          </w:p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Pr="00CB7CF6" w:rsidRDefault="002A2395" w:rsidP="006D02E3">
            <w:r>
              <w:t>Передача прав на управление предприятием (да/нет)</w:t>
            </w:r>
          </w:p>
        </w:tc>
        <w:tc>
          <w:tcPr>
            <w:tcW w:w="6521" w:type="dxa"/>
          </w:tcPr>
          <w:p w:rsidR="002A2395" w:rsidRPr="002F4821" w:rsidRDefault="002A2395" w:rsidP="006D02E3">
            <w:r>
              <w:t>Мажоритарное управление</w:t>
            </w:r>
          </w:p>
        </w:tc>
      </w:tr>
      <w:tr w:rsidR="002A2395" w:rsidTr="006D02E3">
        <w:trPr>
          <w:trHeight w:val="7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Pr="00CB7CF6" w:rsidRDefault="002A2395" w:rsidP="006D02E3">
            <w:r>
              <w:t>Гарантия залога основных средств (да/нет)</w:t>
            </w:r>
          </w:p>
        </w:tc>
        <w:tc>
          <w:tcPr>
            <w:tcW w:w="6521" w:type="dxa"/>
          </w:tcPr>
          <w:p w:rsidR="002A2395" w:rsidRPr="002F4821" w:rsidRDefault="00F240D9" w:rsidP="006D02E3">
            <w:r>
              <w:t>Да</w:t>
            </w:r>
          </w:p>
        </w:tc>
      </w:tr>
      <w:tr w:rsidR="002A2395" w:rsidTr="006D02E3">
        <w:trPr>
          <w:trHeight w:val="7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Гарантия залога землей (да/нет)</w:t>
            </w:r>
          </w:p>
        </w:tc>
        <w:tc>
          <w:tcPr>
            <w:tcW w:w="6521" w:type="dxa"/>
          </w:tcPr>
          <w:p w:rsidR="002A2395" w:rsidRPr="002F4821" w:rsidRDefault="00F240D9" w:rsidP="006D02E3">
            <w:r>
              <w:t>Да</w:t>
            </w:r>
          </w:p>
        </w:tc>
      </w:tr>
      <w:tr w:rsidR="002A2395" w:rsidTr="006D02E3">
        <w:trPr>
          <w:trHeight w:val="7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Ценные бумаги (да/нет)</w:t>
            </w:r>
          </w:p>
        </w:tc>
        <w:tc>
          <w:tcPr>
            <w:tcW w:w="6521" w:type="dxa"/>
          </w:tcPr>
          <w:p w:rsidR="002A2395" w:rsidRPr="002F4821" w:rsidRDefault="00F240D9" w:rsidP="006D02E3">
            <w:r>
              <w:t>Да</w:t>
            </w:r>
          </w:p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Pr="00CB7CF6" w:rsidRDefault="002A2395" w:rsidP="006D02E3">
            <w:r>
              <w:t>Другое (что именно)</w:t>
            </w:r>
          </w:p>
        </w:tc>
        <w:tc>
          <w:tcPr>
            <w:tcW w:w="6521" w:type="dxa"/>
          </w:tcPr>
          <w:p w:rsidR="002A2395" w:rsidRPr="002F4821" w:rsidRDefault="002A2395" w:rsidP="006D02E3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-</w:t>
            </w:r>
          </w:p>
        </w:tc>
      </w:tr>
      <w:tr w:rsidR="002A2395" w:rsidTr="006D02E3">
        <w:tc>
          <w:tcPr>
            <w:tcW w:w="618" w:type="dxa"/>
            <w:vMerge w:val="restart"/>
          </w:tcPr>
          <w:p w:rsidR="002A2395" w:rsidRDefault="002A2395" w:rsidP="006D02E3">
            <w:r>
              <w:t>9.</w:t>
            </w:r>
          </w:p>
        </w:tc>
        <w:tc>
          <w:tcPr>
            <w:tcW w:w="2500" w:type="dxa"/>
            <w:vMerge w:val="restart"/>
          </w:tcPr>
          <w:p w:rsidR="002A2395" w:rsidRDefault="002A2395" w:rsidP="006D02E3">
            <w:r>
              <w:t xml:space="preserve">Показатели эффективности проекта </w:t>
            </w:r>
          </w:p>
        </w:tc>
        <w:tc>
          <w:tcPr>
            <w:tcW w:w="5812" w:type="dxa"/>
            <w:gridSpan w:val="3"/>
          </w:tcPr>
          <w:p w:rsidR="002A2395" w:rsidRPr="00CB7CF6" w:rsidRDefault="002A2395" w:rsidP="006D02E3">
            <w:r>
              <w:t>Ставка дисконтирования</w:t>
            </w:r>
          </w:p>
        </w:tc>
        <w:tc>
          <w:tcPr>
            <w:tcW w:w="6521" w:type="dxa"/>
          </w:tcPr>
          <w:p w:rsidR="002A2395" w:rsidRPr="002F4821" w:rsidRDefault="002A2395" w:rsidP="006D02E3"/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Pr="00CC2BC7" w:rsidRDefault="002A2395" w:rsidP="006D02E3">
            <w:r>
              <w:t>Период окупаемости</w:t>
            </w:r>
            <w:r>
              <w:rPr>
                <w:lang w:val="en-US"/>
              </w:rPr>
              <w:t xml:space="preserve"> (PB)</w:t>
            </w:r>
          </w:p>
        </w:tc>
        <w:tc>
          <w:tcPr>
            <w:tcW w:w="6521" w:type="dxa"/>
          </w:tcPr>
          <w:p w:rsidR="002A2395" w:rsidRPr="002F4821" w:rsidRDefault="00F240D9" w:rsidP="006D02E3">
            <w:r>
              <w:t>8</w:t>
            </w:r>
            <w:r w:rsidR="002A2395">
              <w:t xml:space="preserve"> лет</w:t>
            </w:r>
          </w:p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Pr="00CC2BC7" w:rsidRDefault="002A2395" w:rsidP="006D02E3">
            <w:pPr>
              <w:rPr>
                <w:lang w:val="en-US"/>
              </w:rPr>
            </w:pPr>
            <w:r>
              <w:t>Дисконтированный период окупаемости (</w:t>
            </w:r>
            <w:r>
              <w:rPr>
                <w:lang w:val="en-US"/>
              </w:rPr>
              <w:t>DPB)</w:t>
            </w:r>
          </w:p>
        </w:tc>
        <w:tc>
          <w:tcPr>
            <w:tcW w:w="6521" w:type="dxa"/>
          </w:tcPr>
          <w:p w:rsidR="002A2395" w:rsidRPr="002F4821" w:rsidRDefault="002A2395" w:rsidP="006D02E3"/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Pr="00CB7CF6" w:rsidRDefault="002A2395" w:rsidP="006D02E3">
            <w:r w:rsidRPr="00CB7CF6">
              <w:t>Чистый дисконтированный доход (</w:t>
            </w:r>
            <w:r w:rsidRPr="00CB7CF6">
              <w:rPr>
                <w:lang w:val="en-US"/>
              </w:rPr>
              <w:t>NPV</w:t>
            </w:r>
            <w:r w:rsidRPr="00CB7CF6">
              <w:t>)</w:t>
            </w:r>
            <w:r>
              <w:t>:</w:t>
            </w:r>
          </w:p>
        </w:tc>
        <w:tc>
          <w:tcPr>
            <w:tcW w:w="6521" w:type="dxa"/>
          </w:tcPr>
          <w:p w:rsidR="002A2395" w:rsidRPr="002F4821" w:rsidRDefault="00F240D9" w:rsidP="006D02E3">
            <w:r>
              <w:t>28,5</w:t>
            </w:r>
            <w:r w:rsidR="002A2395">
              <w:t xml:space="preserve"> млрд. рублей</w:t>
            </w:r>
          </w:p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Pr="00CB7CF6" w:rsidRDefault="002A2395" w:rsidP="006D02E3">
            <w:r w:rsidRPr="00CB7CF6">
              <w:t>Внутр</w:t>
            </w:r>
            <w:r>
              <w:t>енняя норма доходности (</w:t>
            </w:r>
            <w:r w:rsidRPr="00CB7CF6">
              <w:rPr>
                <w:lang w:val="en-US"/>
              </w:rPr>
              <w:t>IRR</w:t>
            </w:r>
            <w:r w:rsidRPr="00CB7CF6">
              <w:t>)</w:t>
            </w:r>
            <w:r>
              <w:t>:</w:t>
            </w:r>
          </w:p>
        </w:tc>
        <w:tc>
          <w:tcPr>
            <w:tcW w:w="6521" w:type="dxa"/>
          </w:tcPr>
          <w:p w:rsidR="002A2395" w:rsidRPr="002F4821" w:rsidRDefault="00F240D9" w:rsidP="006D02E3">
            <w:r>
              <w:t>15,3</w:t>
            </w:r>
            <w:r w:rsidR="002A2395">
              <w:t xml:space="preserve"> %</w:t>
            </w:r>
          </w:p>
        </w:tc>
      </w:tr>
      <w:tr w:rsidR="002A2395" w:rsidTr="006D02E3">
        <w:tc>
          <w:tcPr>
            <w:tcW w:w="618" w:type="dxa"/>
          </w:tcPr>
          <w:p w:rsidR="002A2395" w:rsidRDefault="002A2395" w:rsidP="006D02E3">
            <w:r>
              <w:t>10.</w:t>
            </w:r>
          </w:p>
        </w:tc>
        <w:tc>
          <w:tcPr>
            <w:tcW w:w="8312" w:type="dxa"/>
            <w:gridSpan w:val="4"/>
          </w:tcPr>
          <w:p w:rsidR="002A2395" w:rsidRPr="00CB7CF6" w:rsidRDefault="002A2395" w:rsidP="006D02E3">
            <w:r>
              <w:t>Формы государственной поддержки проекту</w:t>
            </w:r>
          </w:p>
        </w:tc>
        <w:tc>
          <w:tcPr>
            <w:tcW w:w="6521" w:type="dxa"/>
          </w:tcPr>
          <w:p w:rsidR="002A2395" w:rsidRPr="002F4821" w:rsidRDefault="00F240D9" w:rsidP="006D02E3">
            <w:r>
              <w:t>Включение проекта в Федеральную Программу «Моногород» и в ТОР «Южная Якутия»</w:t>
            </w:r>
          </w:p>
        </w:tc>
      </w:tr>
      <w:tr w:rsidR="002A2395" w:rsidTr="006D02E3">
        <w:trPr>
          <w:trHeight w:val="240"/>
        </w:trPr>
        <w:tc>
          <w:tcPr>
            <w:tcW w:w="618" w:type="dxa"/>
            <w:vMerge w:val="restart"/>
          </w:tcPr>
          <w:p w:rsidR="002A2395" w:rsidRDefault="002A2395" w:rsidP="006D02E3">
            <w:r>
              <w:t>11.</w:t>
            </w:r>
          </w:p>
        </w:tc>
        <w:tc>
          <w:tcPr>
            <w:tcW w:w="2500" w:type="dxa"/>
            <w:vMerge w:val="restart"/>
          </w:tcPr>
          <w:p w:rsidR="002A2395" w:rsidRDefault="002A2395" w:rsidP="006D02E3">
            <w:r>
              <w:t xml:space="preserve">Информация о транспортных коммуникациях </w:t>
            </w:r>
          </w:p>
        </w:tc>
        <w:tc>
          <w:tcPr>
            <w:tcW w:w="5812" w:type="dxa"/>
            <w:gridSpan w:val="3"/>
          </w:tcPr>
          <w:p w:rsidR="002A2395" w:rsidRDefault="002A2395" w:rsidP="006D02E3">
            <w:r>
              <w:t>Автомобильное сообщение (тип дороги, покрытие, протяженность и т.д.)</w:t>
            </w:r>
          </w:p>
        </w:tc>
        <w:tc>
          <w:tcPr>
            <w:tcW w:w="6521" w:type="dxa"/>
          </w:tcPr>
          <w:p w:rsidR="002A2395" w:rsidRPr="002F4821" w:rsidRDefault="00F240D9" w:rsidP="006D02E3">
            <w:pPr>
              <w:jc w:val="both"/>
            </w:pPr>
            <w:r>
              <w:t>Круглогодичная автомобильная дорога</w:t>
            </w:r>
            <w:r w:rsidR="00FF25DF">
              <w:t xml:space="preserve">. Протяженность автодорог </w:t>
            </w:r>
            <w:proofErr w:type="spellStart"/>
            <w:r w:rsidR="00FF25DF">
              <w:t>Алданского</w:t>
            </w:r>
            <w:proofErr w:type="spellEnd"/>
            <w:r w:rsidR="00FF25DF">
              <w:t xml:space="preserve"> улуса Республики Саха (Якутия) – 1145,5 км, в </w:t>
            </w:r>
            <w:proofErr w:type="spellStart"/>
            <w:r w:rsidR="00FF25DF">
              <w:t>т.ч</w:t>
            </w:r>
            <w:proofErr w:type="spellEnd"/>
            <w:r w:rsidR="00FF25DF">
              <w:t>. федерального значения 504 км, местного значения – 641,5 км, с твердым покрытием – 633,5 км</w:t>
            </w:r>
            <w:r>
              <w:t xml:space="preserve"> </w:t>
            </w:r>
          </w:p>
        </w:tc>
      </w:tr>
      <w:tr w:rsidR="002A2395" w:rsidTr="006D02E3">
        <w:trPr>
          <w:trHeight w:val="24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Ж/д сообщение (тип, протяженность, ближайшая станция и т.д.)</w:t>
            </w:r>
          </w:p>
        </w:tc>
        <w:tc>
          <w:tcPr>
            <w:tcW w:w="6521" w:type="dxa"/>
          </w:tcPr>
          <w:p w:rsidR="00B07F32" w:rsidRPr="002F4821" w:rsidRDefault="00B07F32" w:rsidP="006D02E3">
            <w:r>
              <w:t>Ж</w:t>
            </w:r>
            <w:r w:rsidRPr="00B07F32">
              <w:t>/д вокзал «Алдан» (БАМ) на расстоянии около 2.3 км</w:t>
            </w:r>
          </w:p>
        </w:tc>
      </w:tr>
      <w:tr w:rsidR="002A2395" w:rsidTr="006D02E3">
        <w:trPr>
          <w:trHeight w:val="24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Водное сообщение (тип, протяженность, ближайший порт и т.д.)</w:t>
            </w:r>
          </w:p>
        </w:tc>
        <w:tc>
          <w:tcPr>
            <w:tcW w:w="6521" w:type="dxa"/>
          </w:tcPr>
          <w:p w:rsidR="002A2395" w:rsidRPr="002F4821" w:rsidRDefault="00FF25DF" w:rsidP="006D02E3">
            <w:r w:rsidRPr="00F93631">
              <w:t>Речной порт г. Алдан</w:t>
            </w:r>
            <w:r>
              <w:t xml:space="preserve"> (пассажирская, грузовая навигация), паром</w:t>
            </w:r>
          </w:p>
        </w:tc>
      </w:tr>
      <w:tr w:rsidR="002A2395" w:rsidTr="006D02E3">
        <w:trPr>
          <w:trHeight w:val="24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Воздушное сообщение (типы ВС, ближайший аэропорт)</w:t>
            </w:r>
          </w:p>
        </w:tc>
        <w:tc>
          <w:tcPr>
            <w:tcW w:w="6521" w:type="dxa"/>
          </w:tcPr>
          <w:p w:rsidR="002A2395" w:rsidRPr="002F4821" w:rsidRDefault="00F240D9" w:rsidP="006D02E3">
            <w:r>
              <w:t>Аэропорт г.</w:t>
            </w:r>
            <w:r w:rsidR="00AC5681">
              <w:t xml:space="preserve"> </w:t>
            </w:r>
            <w:r>
              <w:t>Алдан</w:t>
            </w:r>
          </w:p>
        </w:tc>
      </w:tr>
      <w:tr w:rsidR="002A2395" w:rsidTr="006D02E3">
        <w:trPr>
          <w:trHeight w:val="24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Сети телекоммуникаций (телефон, интернет, иное)</w:t>
            </w:r>
          </w:p>
        </w:tc>
        <w:tc>
          <w:tcPr>
            <w:tcW w:w="6521" w:type="dxa"/>
          </w:tcPr>
          <w:p w:rsidR="002A2395" w:rsidRPr="002F4821" w:rsidRDefault="00F240D9" w:rsidP="006D02E3">
            <w:r>
              <w:t xml:space="preserve">Есть </w:t>
            </w:r>
          </w:p>
        </w:tc>
      </w:tr>
      <w:tr w:rsidR="002A2395" w:rsidTr="006D02E3">
        <w:tc>
          <w:tcPr>
            <w:tcW w:w="618" w:type="dxa"/>
          </w:tcPr>
          <w:p w:rsidR="002A2395" w:rsidRDefault="002A2395" w:rsidP="006D02E3">
            <w:r>
              <w:t>12.</w:t>
            </w:r>
          </w:p>
        </w:tc>
        <w:tc>
          <w:tcPr>
            <w:tcW w:w="2500" w:type="dxa"/>
          </w:tcPr>
          <w:p w:rsidR="002A2395" w:rsidRDefault="002A2395" w:rsidP="006D02E3">
            <w:r>
              <w:t>Доступность трудовых ресурсов</w:t>
            </w:r>
          </w:p>
        </w:tc>
        <w:tc>
          <w:tcPr>
            <w:tcW w:w="5812" w:type="dxa"/>
            <w:gridSpan w:val="3"/>
          </w:tcPr>
          <w:p w:rsidR="002A2395" w:rsidRDefault="002A2395" w:rsidP="006D02E3">
            <w:r>
              <w:t>Численность трудоспособного/квалифицированного населения ближайшего насел. пункта/ района/РС(</w:t>
            </w:r>
            <w:proofErr w:type="gramStart"/>
            <w:r>
              <w:t xml:space="preserve">Я)  </w:t>
            </w:r>
            <w:proofErr w:type="gramEnd"/>
          </w:p>
        </w:tc>
        <w:tc>
          <w:tcPr>
            <w:tcW w:w="6521" w:type="dxa"/>
          </w:tcPr>
          <w:p w:rsidR="009B0993" w:rsidRDefault="00AC5681" w:rsidP="006D02E3">
            <w:r>
              <w:t xml:space="preserve">Численность населения г. Алдан на 01.01.2017 составляет </w:t>
            </w:r>
            <w:r>
              <w:br/>
              <w:t>20 700</w:t>
            </w:r>
            <w:r w:rsidR="002A2395">
              <w:t xml:space="preserve"> человек</w:t>
            </w:r>
            <w:r w:rsidR="00217F19">
              <w:t xml:space="preserve">/численность населения </w:t>
            </w:r>
            <w:proofErr w:type="spellStart"/>
            <w:r w:rsidR="00217F19">
              <w:t>Алданского</w:t>
            </w:r>
            <w:proofErr w:type="spellEnd"/>
            <w:r w:rsidR="00217F19">
              <w:t xml:space="preserve"> района </w:t>
            </w:r>
            <w:r w:rsidR="00217F19" w:rsidRPr="00217F19">
              <w:t>39</w:t>
            </w:r>
            <w:r w:rsidR="00217F19">
              <w:t> </w:t>
            </w:r>
            <w:r w:rsidR="00217F19" w:rsidRPr="00217F19">
              <w:t>858</w:t>
            </w:r>
            <w:r w:rsidR="00217F19">
              <w:t xml:space="preserve"> </w:t>
            </w:r>
            <w:r w:rsidR="009B0993">
              <w:t xml:space="preserve">человек. </w:t>
            </w:r>
          </w:p>
          <w:p w:rsidR="009B0993" w:rsidRPr="002F4821" w:rsidRDefault="009B0993" w:rsidP="006D02E3">
            <w:r>
              <w:t>Ч</w:t>
            </w:r>
            <w:r w:rsidRPr="0093543A">
              <w:t xml:space="preserve">исленность трудоспособного населения Республики Саха (Якутия) – </w:t>
            </w:r>
            <w:r>
              <w:t>5</w:t>
            </w:r>
            <w:r w:rsidR="00B85DFB">
              <w:t>66 053 человек</w:t>
            </w:r>
          </w:p>
        </w:tc>
      </w:tr>
      <w:tr w:rsidR="002A2395" w:rsidTr="006D02E3">
        <w:trPr>
          <w:trHeight w:val="315"/>
        </w:trPr>
        <w:tc>
          <w:tcPr>
            <w:tcW w:w="618" w:type="dxa"/>
            <w:vMerge w:val="restart"/>
          </w:tcPr>
          <w:p w:rsidR="002A2395" w:rsidRDefault="002A2395" w:rsidP="006D02E3">
            <w:r>
              <w:t>13.</w:t>
            </w:r>
          </w:p>
        </w:tc>
        <w:tc>
          <w:tcPr>
            <w:tcW w:w="2500" w:type="dxa"/>
            <w:vMerge w:val="restart"/>
          </w:tcPr>
          <w:p w:rsidR="002A2395" w:rsidRDefault="002A2395" w:rsidP="006D02E3">
            <w:r>
              <w:t>Ожидаемый социально-экономический эффект для Республики Саха (Якутия)</w:t>
            </w:r>
          </w:p>
        </w:tc>
        <w:tc>
          <w:tcPr>
            <w:tcW w:w="5812" w:type="dxa"/>
            <w:gridSpan w:val="3"/>
          </w:tcPr>
          <w:p w:rsidR="002A2395" w:rsidRDefault="002A2395" w:rsidP="006D02E3">
            <w:r w:rsidRPr="00CB7CF6">
              <w:t xml:space="preserve">Число </w:t>
            </w:r>
            <w:r>
              <w:t xml:space="preserve">создаваемых </w:t>
            </w:r>
            <w:r w:rsidRPr="00CB7CF6">
              <w:t>рабочих мест</w:t>
            </w:r>
            <w:r>
              <w:t>:</w:t>
            </w:r>
          </w:p>
        </w:tc>
        <w:tc>
          <w:tcPr>
            <w:tcW w:w="6521" w:type="dxa"/>
          </w:tcPr>
          <w:p w:rsidR="002A2395" w:rsidRPr="002F4821" w:rsidRDefault="00F240D9" w:rsidP="006D02E3">
            <w:r>
              <w:t>В период строительства до 1200 человек, в период эксплуатации 900 человек</w:t>
            </w:r>
          </w:p>
        </w:tc>
      </w:tr>
      <w:tr w:rsidR="002A2395" w:rsidRPr="00CB7CF6" w:rsidTr="006D02E3">
        <w:trPr>
          <w:trHeight w:val="315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Pr="00CB7CF6" w:rsidRDefault="002A2395" w:rsidP="006D02E3">
            <w:r>
              <w:t>Объем предусмотренных налогов и платежей</w:t>
            </w:r>
          </w:p>
        </w:tc>
        <w:tc>
          <w:tcPr>
            <w:tcW w:w="6521" w:type="dxa"/>
          </w:tcPr>
          <w:p w:rsidR="002A2395" w:rsidRPr="002F4821" w:rsidRDefault="002A2395" w:rsidP="006D02E3"/>
        </w:tc>
      </w:tr>
      <w:tr w:rsidR="002A2395" w:rsidTr="006D02E3">
        <w:trPr>
          <w:trHeight w:val="315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Pr="00261896" w:rsidRDefault="002A2395" w:rsidP="006D02E3">
            <w:r>
              <w:t>Привлечение предприятий республики (каким образом)</w:t>
            </w:r>
            <w:r w:rsidRPr="00261896">
              <w:t xml:space="preserve"> </w:t>
            </w:r>
          </w:p>
        </w:tc>
        <w:tc>
          <w:tcPr>
            <w:tcW w:w="6521" w:type="dxa"/>
          </w:tcPr>
          <w:p w:rsidR="002A2395" w:rsidRPr="002F4821" w:rsidRDefault="00F240D9" w:rsidP="006D02E3">
            <w:r>
              <w:t>Сервисные услуги</w:t>
            </w:r>
          </w:p>
        </w:tc>
      </w:tr>
      <w:tr w:rsidR="002A2395" w:rsidTr="006D02E3">
        <w:trPr>
          <w:trHeight w:val="315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Создание объектов социальной инфраструктуры</w:t>
            </w:r>
          </w:p>
        </w:tc>
        <w:tc>
          <w:tcPr>
            <w:tcW w:w="6521" w:type="dxa"/>
          </w:tcPr>
          <w:p w:rsidR="002A2395" w:rsidRPr="002F4821" w:rsidRDefault="002A2395" w:rsidP="006D02E3">
            <w:r>
              <w:t xml:space="preserve">Строительство </w:t>
            </w:r>
            <w:r w:rsidR="00F240D9">
              <w:t>жилья и</w:t>
            </w:r>
            <w:r>
              <w:t xml:space="preserve"> </w:t>
            </w:r>
            <w:proofErr w:type="spellStart"/>
            <w:r>
              <w:t>соц.объектов</w:t>
            </w:r>
            <w:proofErr w:type="spellEnd"/>
          </w:p>
        </w:tc>
      </w:tr>
      <w:tr w:rsidR="002A2395" w:rsidTr="006D02E3">
        <w:trPr>
          <w:trHeight w:val="315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Внедрение новых технологий</w:t>
            </w:r>
          </w:p>
        </w:tc>
        <w:tc>
          <w:tcPr>
            <w:tcW w:w="6521" w:type="dxa"/>
          </w:tcPr>
          <w:p w:rsidR="002A2395" w:rsidRPr="002F4821" w:rsidRDefault="00F240D9" w:rsidP="006D02E3">
            <w:r>
              <w:t>Технология глубокой переработки нефти</w:t>
            </w:r>
          </w:p>
        </w:tc>
      </w:tr>
      <w:tr w:rsidR="002A2395" w:rsidTr="006D02E3">
        <w:trPr>
          <w:trHeight w:val="240"/>
        </w:trPr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Другое</w:t>
            </w:r>
          </w:p>
        </w:tc>
        <w:tc>
          <w:tcPr>
            <w:tcW w:w="6521" w:type="dxa"/>
          </w:tcPr>
          <w:p w:rsidR="002A2395" w:rsidRPr="002F4821" w:rsidRDefault="002A2395" w:rsidP="006D02E3">
            <w:r>
              <w:t>-</w:t>
            </w:r>
          </w:p>
        </w:tc>
      </w:tr>
      <w:tr w:rsidR="002A2395" w:rsidTr="006D02E3">
        <w:tc>
          <w:tcPr>
            <w:tcW w:w="618" w:type="dxa"/>
            <w:vMerge w:val="restart"/>
          </w:tcPr>
          <w:p w:rsidR="002A2395" w:rsidRDefault="002A2395" w:rsidP="006D02E3">
            <w:r>
              <w:t>14.</w:t>
            </w:r>
          </w:p>
        </w:tc>
        <w:tc>
          <w:tcPr>
            <w:tcW w:w="2500" w:type="dxa"/>
            <w:vMerge w:val="restart"/>
          </w:tcPr>
          <w:p w:rsidR="002A2395" w:rsidRDefault="002A2395" w:rsidP="006D02E3">
            <w:r>
              <w:t>Дополнительные сведения</w:t>
            </w:r>
          </w:p>
        </w:tc>
        <w:tc>
          <w:tcPr>
            <w:tcW w:w="5812" w:type="dxa"/>
            <w:gridSpan w:val="3"/>
          </w:tcPr>
          <w:p w:rsidR="002A2395" w:rsidRDefault="002A2395" w:rsidP="006D02E3">
            <w:r>
              <w:t>Специфика проекта:</w:t>
            </w:r>
          </w:p>
        </w:tc>
        <w:tc>
          <w:tcPr>
            <w:tcW w:w="6521" w:type="dxa"/>
          </w:tcPr>
          <w:p w:rsidR="002A2395" w:rsidRPr="002F4821" w:rsidRDefault="002A2395" w:rsidP="006D02E3">
            <w:r>
              <w:t>Нефте</w:t>
            </w:r>
            <w:r w:rsidR="00F240D9">
              <w:t>перерабатывающая</w:t>
            </w:r>
            <w:r>
              <w:t xml:space="preserve"> промышленность, долгосрочные инвестиции</w:t>
            </w:r>
          </w:p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Другие участники проекта:</w:t>
            </w:r>
          </w:p>
        </w:tc>
        <w:tc>
          <w:tcPr>
            <w:tcW w:w="6521" w:type="dxa"/>
          </w:tcPr>
          <w:p w:rsidR="002A2395" w:rsidRPr="002F4821" w:rsidRDefault="002A2395" w:rsidP="006D02E3">
            <w:r>
              <w:t>-</w:t>
            </w:r>
          </w:p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</w:tcPr>
          <w:p w:rsidR="002A2395" w:rsidRDefault="002A2395" w:rsidP="006D02E3">
            <w:r>
              <w:t>Действующие соглашения и договорен</w:t>
            </w:r>
            <w:bookmarkStart w:id="0" w:name="_GoBack"/>
            <w:bookmarkEnd w:id="0"/>
            <w:r>
              <w:t>ности в рамках проекта:</w:t>
            </w:r>
          </w:p>
        </w:tc>
        <w:tc>
          <w:tcPr>
            <w:tcW w:w="6521" w:type="dxa"/>
          </w:tcPr>
          <w:p w:rsidR="002A2395" w:rsidRPr="002F4821" w:rsidRDefault="002A2395" w:rsidP="006D02E3">
            <w:r>
              <w:t>-</w:t>
            </w:r>
          </w:p>
        </w:tc>
      </w:tr>
      <w:tr w:rsidR="002A2395" w:rsidTr="006D02E3">
        <w:tc>
          <w:tcPr>
            <w:tcW w:w="618" w:type="dxa"/>
            <w:vMerge/>
          </w:tcPr>
          <w:p w:rsidR="002A2395" w:rsidRDefault="002A2395" w:rsidP="006D02E3"/>
        </w:tc>
        <w:tc>
          <w:tcPr>
            <w:tcW w:w="2500" w:type="dxa"/>
            <w:vMerge/>
          </w:tcPr>
          <w:p w:rsidR="002A2395" w:rsidRDefault="002A2395" w:rsidP="006D02E3"/>
        </w:tc>
        <w:tc>
          <w:tcPr>
            <w:tcW w:w="581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95" w:rsidRDefault="002A2395" w:rsidP="006D02E3">
            <w:r>
              <w:t>Иная информация, требующая представления: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95" w:rsidRPr="002F4821" w:rsidRDefault="002A2395" w:rsidP="006D02E3">
            <w:r>
              <w:t>-</w:t>
            </w:r>
          </w:p>
        </w:tc>
      </w:tr>
      <w:tr w:rsidR="002A2395" w:rsidTr="006D02E3">
        <w:tc>
          <w:tcPr>
            <w:tcW w:w="618" w:type="dxa"/>
          </w:tcPr>
          <w:p w:rsidR="002A2395" w:rsidRDefault="002A2395" w:rsidP="006D02E3">
            <w:r>
              <w:t>15.</w:t>
            </w:r>
          </w:p>
        </w:tc>
        <w:tc>
          <w:tcPr>
            <w:tcW w:w="8312" w:type="dxa"/>
            <w:gridSpan w:val="4"/>
            <w:tcBorders>
              <w:right w:val="single" w:sz="4" w:space="0" w:color="auto"/>
            </w:tcBorders>
          </w:tcPr>
          <w:p w:rsidR="002A2395" w:rsidRDefault="002A2395" w:rsidP="006D02E3">
            <w:r>
              <w:t>Дата составления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395" w:rsidRPr="002F4821" w:rsidRDefault="00E315B5" w:rsidP="006D02E3">
            <w:r>
              <w:t>11.01.</w:t>
            </w:r>
            <w:r w:rsidR="002A2395">
              <w:t>2018</w:t>
            </w:r>
          </w:p>
        </w:tc>
      </w:tr>
      <w:tr w:rsidR="00B85DFB" w:rsidTr="006D02E3">
        <w:tc>
          <w:tcPr>
            <w:tcW w:w="618" w:type="dxa"/>
            <w:vMerge w:val="restart"/>
          </w:tcPr>
          <w:p w:rsidR="00B85DFB" w:rsidRDefault="00B85DFB" w:rsidP="006D02E3">
            <w:r>
              <w:t>16.</w:t>
            </w:r>
          </w:p>
        </w:tc>
        <w:tc>
          <w:tcPr>
            <w:tcW w:w="2500" w:type="dxa"/>
            <w:vMerge w:val="restart"/>
          </w:tcPr>
          <w:p w:rsidR="00B85DFB" w:rsidRDefault="00B85DFB" w:rsidP="006D02E3">
            <w:r>
              <w:t>Контакты ведомства сопровождающее проект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DFB" w:rsidRPr="00457243" w:rsidRDefault="00B85DFB" w:rsidP="006D02E3">
            <w:r>
              <w:t xml:space="preserve">Ответственное подразделение: 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DFB" w:rsidRPr="00F53034" w:rsidRDefault="00B85DFB" w:rsidP="006D02E3">
            <w:pPr>
              <w:jc w:val="both"/>
            </w:pPr>
            <w:r w:rsidRPr="00F53034">
              <w:t>Отдел продвижения инвестиционных проектов ГБУ «Агентство инвестиционного развития Республики Саха (Якутия)»</w:t>
            </w:r>
          </w:p>
        </w:tc>
      </w:tr>
      <w:tr w:rsidR="00B85DFB" w:rsidTr="006D02E3">
        <w:tc>
          <w:tcPr>
            <w:tcW w:w="618" w:type="dxa"/>
            <w:vMerge/>
          </w:tcPr>
          <w:p w:rsidR="00B85DFB" w:rsidRDefault="00B85DFB" w:rsidP="006D02E3"/>
        </w:tc>
        <w:tc>
          <w:tcPr>
            <w:tcW w:w="2500" w:type="dxa"/>
            <w:vMerge/>
          </w:tcPr>
          <w:p w:rsidR="00B85DFB" w:rsidRDefault="00B85DFB" w:rsidP="006D02E3"/>
        </w:tc>
        <w:tc>
          <w:tcPr>
            <w:tcW w:w="581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DFB" w:rsidRPr="00457243" w:rsidRDefault="00B85DFB" w:rsidP="006D02E3">
            <w:r w:rsidRPr="002C7AEE">
              <w:t>Телефон/факс</w:t>
            </w:r>
            <w:r>
              <w:t>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DFB" w:rsidRPr="00F53034" w:rsidRDefault="00B85DFB" w:rsidP="006D02E3">
            <w:pPr>
              <w:jc w:val="both"/>
            </w:pPr>
            <w:r w:rsidRPr="00F53034">
              <w:t>+7(4112)42 32 99, +7(4112)39 83 00 (67 905)</w:t>
            </w:r>
          </w:p>
        </w:tc>
      </w:tr>
      <w:tr w:rsidR="00B85DFB" w:rsidTr="006D02E3">
        <w:tc>
          <w:tcPr>
            <w:tcW w:w="618" w:type="dxa"/>
            <w:vMerge/>
          </w:tcPr>
          <w:p w:rsidR="00B85DFB" w:rsidRDefault="00B85DFB" w:rsidP="006D02E3"/>
        </w:tc>
        <w:tc>
          <w:tcPr>
            <w:tcW w:w="2500" w:type="dxa"/>
            <w:vMerge/>
          </w:tcPr>
          <w:p w:rsidR="00B85DFB" w:rsidRDefault="00B85DFB" w:rsidP="006D02E3"/>
        </w:tc>
        <w:tc>
          <w:tcPr>
            <w:tcW w:w="581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DFB" w:rsidRPr="00DD4ACA" w:rsidRDefault="00B85DFB" w:rsidP="006D02E3">
            <w:r w:rsidRPr="002C7AEE">
              <w:t>Электронный адрес</w:t>
            </w:r>
            <w:r>
              <w:t>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DFB" w:rsidRPr="00B85DFB" w:rsidRDefault="00B85DFB" w:rsidP="006D02E3">
            <w:pPr>
              <w:spacing w:line="256" w:lineRule="auto"/>
              <w:jc w:val="both"/>
              <w:rPr>
                <w:rStyle w:val="a3"/>
                <w:rFonts w:eastAsia="SimSun"/>
                <w:lang w:eastAsia="zh-CN"/>
              </w:rPr>
            </w:pPr>
            <w:hyperlink r:id="rId8" w:history="1">
              <w:r w:rsidRPr="00F53034">
                <w:rPr>
                  <w:rStyle w:val="a3"/>
                  <w:rFonts w:eastAsia="SimSun"/>
                  <w:lang w:val="en-US" w:eastAsia="zh-CN"/>
                </w:rPr>
                <w:t>info</w:t>
              </w:r>
              <w:r w:rsidRPr="00F53034">
                <w:rPr>
                  <w:rStyle w:val="a3"/>
                  <w:rFonts w:eastAsia="SimSun"/>
                  <w:lang w:eastAsia="zh-CN"/>
                </w:rPr>
                <w:t>@</w:t>
              </w:r>
              <w:proofErr w:type="spellStart"/>
              <w:r w:rsidRPr="00F53034">
                <w:rPr>
                  <w:rStyle w:val="a3"/>
                  <w:rFonts w:eastAsia="SimSun"/>
                  <w:lang w:val="en-US" w:eastAsia="zh-CN"/>
                </w:rPr>
                <w:t>investyakutia</w:t>
              </w:r>
              <w:proofErr w:type="spellEnd"/>
              <w:r w:rsidRPr="00F53034">
                <w:rPr>
                  <w:rStyle w:val="a3"/>
                  <w:rFonts w:eastAsia="SimSun"/>
                  <w:lang w:eastAsia="zh-CN"/>
                </w:rPr>
                <w:t>.</w:t>
              </w:r>
              <w:r w:rsidRPr="00F53034">
                <w:rPr>
                  <w:rStyle w:val="a3"/>
                  <w:rFonts w:eastAsia="SimSun"/>
                  <w:lang w:val="en-US" w:eastAsia="zh-CN"/>
                </w:rPr>
                <w:t>com</w:t>
              </w:r>
            </w:hyperlink>
          </w:p>
          <w:p w:rsidR="00B85DFB" w:rsidRPr="00172AF9" w:rsidRDefault="00B85DFB" w:rsidP="006D02E3">
            <w:pPr>
              <w:spacing w:line="256" w:lineRule="auto"/>
              <w:jc w:val="both"/>
              <w:rPr>
                <w:rFonts w:eastAsia="SimSun"/>
                <w:lang w:eastAsia="zh-CN"/>
              </w:rPr>
            </w:pPr>
            <w:proofErr w:type="spellStart"/>
            <w:r>
              <w:rPr>
                <w:rStyle w:val="a3"/>
                <w:rFonts w:eastAsia="SimSun"/>
                <w:lang w:val="en-US" w:eastAsia="zh-CN"/>
              </w:rPr>
              <w:t>investyakutia</w:t>
            </w:r>
            <w:proofErr w:type="spellEnd"/>
            <w:r w:rsidRPr="00B85DFB">
              <w:rPr>
                <w:rStyle w:val="a3"/>
                <w:rFonts w:eastAsia="SimSun"/>
                <w:lang w:eastAsia="zh-CN"/>
              </w:rPr>
              <w:t>.</w:t>
            </w:r>
            <w:r>
              <w:rPr>
                <w:rStyle w:val="a3"/>
                <w:rFonts w:eastAsia="SimSun"/>
                <w:lang w:val="en-US" w:eastAsia="zh-CN"/>
              </w:rPr>
              <w:t>com</w:t>
            </w:r>
          </w:p>
        </w:tc>
      </w:tr>
      <w:tr w:rsidR="00B85DFB" w:rsidTr="006D02E3">
        <w:trPr>
          <w:trHeight w:val="70"/>
        </w:trPr>
        <w:tc>
          <w:tcPr>
            <w:tcW w:w="618" w:type="dxa"/>
            <w:vMerge/>
          </w:tcPr>
          <w:p w:rsidR="00B85DFB" w:rsidRDefault="00B85DFB" w:rsidP="006D02E3"/>
        </w:tc>
        <w:tc>
          <w:tcPr>
            <w:tcW w:w="2500" w:type="dxa"/>
            <w:vMerge/>
          </w:tcPr>
          <w:p w:rsidR="00B85DFB" w:rsidRDefault="00B85DFB" w:rsidP="006D02E3"/>
        </w:tc>
        <w:tc>
          <w:tcPr>
            <w:tcW w:w="581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DFB" w:rsidRPr="00457243" w:rsidRDefault="00B85DFB" w:rsidP="006D02E3">
            <w:r w:rsidRPr="002C7AEE">
              <w:t>Почтовый адрес</w:t>
            </w:r>
            <w:r>
              <w:t>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DFB" w:rsidRPr="00F53034" w:rsidRDefault="00B85DFB" w:rsidP="00277E0F">
            <w:pPr>
              <w:jc w:val="both"/>
            </w:pPr>
            <w:r w:rsidRPr="00172AF9">
              <w:t>677000</w:t>
            </w:r>
            <w:r>
              <w:t xml:space="preserve">, г. Якутск, </w:t>
            </w:r>
            <w:r w:rsidR="00277E0F">
              <w:t>Проспект</w:t>
            </w:r>
            <w:r>
              <w:t xml:space="preserve"> Ленина, 4/2, оф. 510</w:t>
            </w:r>
          </w:p>
        </w:tc>
      </w:tr>
    </w:tbl>
    <w:p w:rsidR="00E24A9B" w:rsidRDefault="00E24A9B"/>
    <w:sectPr w:rsidR="00E24A9B" w:rsidSect="00E52ED3">
      <w:footerReference w:type="default" r:id="rId9"/>
      <w:pgSz w:w="16838" w:h="11906" w:orient="landscape"/>
      <w:pgMar w:top="794" w:right="425" w:bottom="794" w:left="425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DFB" w:rsidRDefault="00B85DFB" w:rsidP="00B85DFB">
      <w:r>
        <w:separator/>
      </w:r>
    </w:p>
  </w:endnote>
  <w:endnote w:type="continuationSeparator" w:id="0">
    <w:p w:rsidR="00B85DFB" w:rsidRDefault="00B85DFB" w:rsidP="00B85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7150920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6D02E3" w:rsidRPr="006D02E3" w:rsidRDefault="006D02E3">
        <w:pPr>
          <w:pStyle w:val="a6"/>
          <w:jc w:val="center"/>
          <w:rPr>
            <w:sz w:val="22"/>
            <w:szCs w:val="22"/>
          </w:rPr>
        </w:pPr>
        <w:r w:rsidRPr="006D02E3">
          <w:rPr>
            <w:sz w:val="22"/>
            <w:szCs w:val="22"/>
          </w:rPr>
          <w:fldChar w:fldCharType="begin"/>
        </w:r>
        <w:r w:rsidRPr="006D02E3">
          <w:rPr>
            <w:sz w:val="22"/>
            <w:szCs w:val="22"/>
          </w:rPr>
          <w:instrText>PAGE   \* MERGEFORMAT</w:instrText>
        </w:r>
        <w:r w:rsidRPr="006D02E3">
          <w:rPr>
            <w:sz w:val="22"/>
            <w:szCs w:val="22"/>
          </w:rPr>
          <w:fldChar w:fldCharType="separate"/>
        </w:r>
        <w:r w:rsidR="00E52ED3">
          <w:rPr>
            <w:noProof/>
            <w:sz w:val="22"/>
            <w:szCs w:val="22"/>
          </w:rPr>
          <w:t>3</w:t>
        </w:r>
        <w:r w:rsidRPr="006D02E3">
          <w:rPr>
            <w:sz w:val="22"/>
            <w:szCs w:val="22"/>
          </w:rPr>
          <w:fldChar w:fldCharType="end"/>
        </w:r>
      </w:p>
    </w:sdtContent>
  </w:sdt>
  <w:p w:rsidR="00B85DFB" w:rsidRPr="006D02E3" w:rsidRDefault="00B85DFB">
    <w:pPr>
      <w:pStyle w:val="a6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DFB" w:rsidRDefault="00B85DFB" w:rsidP="00B85DFB">
      <w:r>
        <w:separator/>
      </w:r>
    </w:p>
  </w:footnote>
  <w:footnote w:type="continuationSeparator" w:id="0">
    <w:p w:rsidR="00B85DFB" w:rsidRDefault="00B85DFB" w:rsidP="00B85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C1"/>
    <w:rsid w:val="00167092"/>
    <w:rsid w:val="00217F19"/>
    <w:rsid w:val="00277E0F"/>
    <w:rsid w:val="00282453"/>
    <w:rsid w:val="002A2395"/>
    <w:rsid w:val="006D02E3"/>
    <w:rsid w:val="00902EC7"/>
    <w:rsid w:val="009B0993"/>
    <w:rsid w:val="00AC5681"/>
    <w:rsid w:val="00B07F32"/>
    <w:rsid w:val="00B85DFB"/>
    <w:rsid w:val="00D103C1"/>
    <w:rsid w:val="00D401A5"/>
    <w:rsid w:val="00E24A9B"/>
    <w:rsid w:val="00E315B5"/>
    <w:rsid w:val="00E52ED3"/>
    <w:rsid w:val="00F240D9"/>
    <w:rsid w:val="00FF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381BCA-0C89-43DB-92A6-456F9745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239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85D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85D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85D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85DF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nvestyakuti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uneft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uymaada.neft@yandex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Ларионов</cp:lastModifiedBy>
  <cp:revision>14</cp:revision>
  <dcterms:created xsi:type="dcterms:W3CDTF">2018-01-12T18:06:00Z</dcterms:created>
  <dcterms:modified xsi:type="dcterms:W3CDTF">2018-01-17T08:59:00Z</dcterms:modified>
</cp:coreProperties>
</file>