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 xml:space="preserve">This is </w:t>
      </w:r>
      <w:proofErr w:type="gramStart"/>
      <w:r w:rsidRPr="001A20A2">
        <w:rPr>
          <w:lang w:val="en-US"/>
        </w:rPr>
        <w:t>a really interesting</w:t>
      </w:r>
      <w:proofErr w:type="gramEnd"/>
      <w:r w:rsidRPr="001A20A2">
        <w:rPr>
          <w:lang w:val="en-US"/>
        </w:rPr>
        <w:t xml:space="preserve"> paper that deals with long-standing issues in missing data research. There are lots of interesting discussion points and proposals. Overall, the piece is well </w:t>
      </w:r>
      <w:proofErr w:type="gramStart"/>
      <w:r w:rsidRPr="001A20A2">
        <w:rPr>
          <w:lang w:val="en-US"/>
        </w:rPr>
        <w:t>written</w:t>
      </w:r>
      <w:proofErr w:type="gramEnd"/>
      <w:r w:rsidRPr="001A20A2">
        <w:rPr>
          <w:lang w:val="en-US"/>
        </w:rPr>
        <w:t xml:space="preserve">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w:t>
      </w:r>
      <w:proofErr w:type="gramStart"/>
      <w:r w:rsidRPr="001A20A2">
        <w:rPr>
          <w:lang w:val="en-US"/>
        </w:rPr>
        <w:t>–(</w:t>
      </w:r>
      <w:proofErr w:type="gramEnd"/>
      <w:r w:rsidRPr="001A20A2">
        <w:rPr>
          <w:lang w:val="en-US"/>
        </w:rPr>
        <w:t>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w:t>
      </w:r>
      <w:proofErr w:type="gramStart"/>
      <w:r w:rsidRPr="001A20A2">
        <w:rPr>
          <w:lang w:val="en-US"/>
        </w:rPr>
        <w:t>–(</w:t>
      </w:r>
      <w:proofErr w:type="gramEnd"/>
      <w:r w:rsidRPr="001A20A2">
        <w:rPr>
          <w:lang w:val="en-US"/>
        </w:rPr>
        <w:t>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 xml:space="preserve">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w:t>
      </w:r>
      <w:proofErr w:type="gramStart"/>
      <w:r w:rsidRPr="001A20A2">
        <w:rPr>
          <w:lang w:val="en-US"/>
        </w:rPr>
        <w:t>So</w:t>
      </w:r>
      <w:proofErr w:type="gramEnd"/>
      <w:r w:rsidRPr="001A20A2">
        <w:rPr>
          <w:lang w:val="en-US"/>
        </w:rPr>
        <w:t xml:space="preserve">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 xml:space="preserve">Section 2.2 discusses missingness mechanisms but without really justifying the views presented. Some points were </w:t>
      </w:r>
      <w:proofErr w:type="gramStart"/>
      <w:r w:rsidRPr="001A20A2">
        <w:rPr>
          <w:lang w:val="en-US"/>
        </w:rPr>
        <w:t>controversial</w:t>
      </w:r>
      <w:proofErr w:type="gramEnd"/>
      <w:r w:rsidRPr="001A20A2">
        <w:rPr>
          <w:lang w:val="en-US"/>
        </w:rPr>
        <w:t xml:space="preserve"> but some were incorrect (detailed comments below). It is hard to justify some, </w:t>
      </w:r>
      <w:proofErr w:type="gramStart"/>
      <w:r w:rsidRPr="001A20A2">
        <w:rPr>
          <w:lang w:val="en-US"/>
        </w:rPr>
        <w:t>e.g.</w:t>
      </w:r>
      <w:proofErr w:type="gramEnd"/>
      <w:r w:rsidRPr="001A20A2">
        <w:rPr>
          <w:lang w:val="en-US"/>
        </w:rPr>
        <w:t xml:space="preserve">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w:t>
      </w:r>
      <w:proofErr w:type="gramStart"/>
      <w:r w:rsidRPr="001A20A2">
        <w:rPr>
          <w:lang w:val="en-US"/>
        </w:rPr>
        <w:t>e.g.</w:t>
      </w:r>
      <w:proofErr w:type="gramEnd"/>
      <w:r w:rsidRPr="001A20A2">
        <w:rPr>
          <w:lang w:val="en-US"/>
        </w:rPr>
        <w:t xml:space="preserve">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 xml:space="preserve">I like the sentence ‘The quality of a solution obtained by imputation depends on the statistical properties of the incomplete data and the degree to which an imputation procedure is able to capture these properties when modelling missing </w:t>
      </w:r>
      <w:proofErr w:type="gramStart"/>
      <w:r w:rsidRPr="001A20A2">
        <w:rPr>
          <w:lang w:val="en-US"/>
        </w:rPr>
        <w:t>values’</w:t>
      </w:r>
      <w:proofErr w:type="gramEnd"/>
      <w:r w:rsidRPr="001A20A2">
        <w:rPr>
          <w:lang w:val="en-US"/>
        </w:rPr>
        <w:t xml:space="preserve">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w:t>
      </w:r>
      <w:proofErr w:type="gramStart"/>
      <w:r w:rsidRPr="001A20A2">
        <w:rPr>
          <w:lang w:val="en-US"/>
        </w:rPr>
        <w:t>e.g.</w:t>
      </w:r>
      <w:proofErr w:type="gramEnd"/>
      <w:r w:rsidRPr="001A20A2">
        <w:rPr>
          <w:lang w:val="en-US"/>
        </w:rPr>
        <w:t xml:space="preserve">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this to `</w:t>
      </w:r>
      <w:proofErr w:type="gramStart"/>
      <w:r>
        <w:rPr>
          <w:b/>
          <w:bCs/>
          <w:lang w:val="en-US"/>
        </w:rPr>
        <w:t>hot-deck</w:t>
      </w:r>
      <w:proofErr w:type="gramEnd"/>
      <w:r>
        <w:rPr>
          <w:b/>
          <w:bCs/>
          <w:lang w:val="en-US"/>
        </w:rPr>
        <w:t xml:space="preserve">`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 xml:space="preserve">Page 2 says, ‘Second, to provide imputation methodologists with a suggested course of action when simulating missing data </w:t>
      </w:r>
      <w:proofErr w:type="gramStart"/>
      <w:r w:rsidRPr="001A20A2">
        <w:rPr>
          <w:lang w:val="en-US"/>
        </w:rPr>
        <w:t>problems’</w:t>
      </w:r>
      <w:proofErr w:type="gramEnd"/>
      <w:r w:rsidRPr="001A20A2">
        <w:rPr>
          <w:lang w:val="en-US"/>
        </w:rPr>
        <w:t xml:space="preserve">. This sounds like it’s simply about how data are generated when the actual aims are broader. Should this say ‘…action when using simulation studies to evaluate imputation techniques for missing data </w:t>
      </w:r>
      <w:proofErr w:type="gramStart"/>
      <w:r w:rsidRPr="001A20A2">
        <w:rPr>
          <w:lang w:val="en-US"/>
        </w:rPr>
        <w:t>problems’</w:t>
      </w:r>
      <w:proofErr w:type="gramEnd"/>
      <w:r w:rsidRPr="001A20A2">
        <w:rPr>
          <w:lang w:val="en-US"/>
        </w:rPr>
        <w:t>?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35C9A90F" w:rsidR="00FD54D1"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 xml:space="preserve">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w:t>
      </w:r>
      <w:proofErr w:type="gramStart"/>
      <w:r w:rsidRPr="001A20A2">
        <w:rPr>
          <w:lang w:val="en-US"/>
        </w:rPr>
        <w:t>taken into account</w:t>
      </w:r>
      <w:proofErr w:type="gramEnd"/>
      <w:r w:rsidRPr="001A20A2">
        <w:rPr>
          <w:lang w:val="en-US"/>
        </w:rPr>
        <w:t xml:space="preserve"> for them to be accepted and used by imputation researchers.</w:t>
      </w:r>
    </w:p>
    <w:p w14:paraId="14676C29" w14:textId="747B5337" w:rsidR="006275D8" w:rsidRPr="006275D8" w:rsidRDefault="006275D8" w:rsidP="006275D8">
      <w:pPr>
        <w:pStyle w:val="PlainText"/>
        <w:numPr>
          <w:ilvl w:val="0"/>
          <w:numId w:val="1"/>
        </w:numPr>
        <w:rPr>
          <w:b/>
          <w:bCs/>
          <w:lang w:val="en-US"/>
        </w:rPr>
      </w:pPr>
      <w:r w:rsidRPr="006275D8">
        <w:rPr>
          <w:b/>
          <w:bCs/>
          <w:lang w:val="en-US"/>
        </w:rPr>
        <w:t>We refer to the suggested reference in the revised manuscript.</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650103" w:rsidRDefault="009E7DFC" w:rsidP="00C825BE">
      <w:pPr>
        <w:pStyle w:val="PlainText"/>
        <w:numPr>
          <w:ilvl w:val="0"/>
          <w:numId w:val="1"/>
        </w:numPr>
        <w:rPr>
          <w:b/>
          <w:bCs/>
          <w:lang w:val="en-US"/>
        </w:rPr>
      </w:pPr>
      <w:r w:rsidRPr="00650103">
        <w:rPr>
          <w:b/>
          <w:bCs/>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w:t>
      </w:r>
      <w:proofErr w:type="gramStart"/>
      <w:r w:rsidRPr="00650103">
        <w:rPr>
          <w:b/>
          <w:bCs/>
          <w:lang w:val="en-US"/>
        </w:rPr>
        <w:t>context, but</w:t>
      </w:r>
      <w:proofErr w:type="gramEnd"/>
      <w:r w:rsidRPr="00650103">
        <w:rPr>
          <w:b/>
          <w:bCs/>
          <w:lang w:val="en-US"/>
        </w:rPr>
        <w:t xml:space="preserve">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 xml:space="preserve">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w:t>
      </w:r>
      <w:proofErr w:type="gramStart"/>
      <w:r w:rsidRPr="001A20A2">
        <w:rPr>
          <w:lang w:val="en-US"/>
        </w:rPr>
        <w:t>exactly correct</w:t>
      </w:r>
      <w:proofErr w:type="gramEnd"/>
      <w:r w:rsidRPr="001A20A2">
        <w:rPr>
          <w:lang w:val="en-US"/>
        </w:rPr>
        <w:t xml:space="preserve">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 xml:space="preserve">1. Empirical SE. Consider a superefficient multiple imputation method (to make the point, where superefficient is in the sense of Meng 1994 and Rubin 1996 ‘MI after 18+ years’). The empirical SE of the full-data analysis is </w:t>
      </w:r>
      <w:proofErr w:type="gramStart"/>
      <w:r w:rsidRPr="001A20A2">
        <w:rPr>
          <w:lang w:val="en-US"/>
        </w:rPr>
        <w:t>0, since</w:t>
      </w:r>
      <w:proofErr w:type="gramEnd"/>
      <w:r w:rsidRPr="001A20A2">
        <w:rPr>
          <w:lang w:val="en-US"/>
        </w:rPr>
        <w:t xml:space="preserv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 xml:space="preserve">3. Similarly, consider coverage. The coverage of the full-data analysis is </w:t>
      </w:r>
      <w:proofErr w:type="gramStart"/>
      <w:r w:rsidRPr="001A20A2">
        <w:rPr>
          <w:lang w:val="en-US"/>
        </w:rPr>
        <w:t>by definition 100%</w:t>
      </w:r>
      <w:proofErr w:type="gramEnd"/>
      <w:r w:rsidRPr="001A20A2">
        <w:rPr>
          <w:lang w:val="en-US"/>
        </w:rPr>
        <w:t xml:space="preserve">,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w:t>
      </w:r>
      <w:proofErr w:type="gramStart"/>
      <w:r w:rsidRPr="001A20A2">
        <w:rPr>
          <w:lang w:val="en-US"/>
        </w:rPr>
        <w:t>assess</w:t>
      </w:r>
      <w:proofErr w:type="gramEnd"/>
      <w:r w:rsidRPr="001A20A2">
        <w:rPr>
          <w:lang w:val="en-US"/>
        </w:rPr>
        <w:t>.</w:t>
      </w:r>
    </w:p>
    <w:p w14:paraId="301AE8F0" w14:textId="0841B46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We agree. Perhaps our enthusiasm has made our statements a bit less political</w:t>
      </w:r>
      <w:r>
        <w:rPr>
          <w:b/>
          <w:bCs/>
          <w:lang w:val="en-US"/>
        </w:rPr>
        <w:t xml:space="preserve"> in the earlier manuscript</w:t>
      </w:r>
      <w:r w:rsidRPr="004B36D7">
        <w:rPr>
          <w:b/>
          <w:bCs/>
          <w:lang w:val="en-US"/>
        </w:rPr>
        <w:t>.</w:t>
      </w:r>
      <w:r>
        <w:rPr>
          <w:lang w:val="en-US"/>
        </w:rPr>
        <w:t xml:space="preserve"> </w:t>
      </w:r>
      <w:r w:rsidRPr="004B36D7">
        <w:rPr>
          <w:b/>
          <w:bCs/>
          <w:lang w:val="en-US"/>
        </w:rPr>
        <w:t xml:space="preserve">We have restructured the revised manuscript greatly and added a lot of </w:t>
      </w:r>
      <w:proofErr w:type="gramStart"/>
      <w:r w:rsidRPr="004B36D7">
        <w:rPr>
          <w:b/>
          <w:bCs/>
          <w:lang w:val="en-US"/>
        </w:rPr>
        <w:t>nuance</w:t>
      </w:r>
      <w:proofErr w:type="gramEnd"/>
      <w:r w:rsidRPr="004B36D7">
        <w:rPr>
          <w:b/>
          <w:bCs/>
          <w:lang w:val="en-US"/>
        </w:rPr>
        <w:t xml:space="preserv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196FED32" w:rsidR="00FD54D1"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75EB5AD2" w14:textId="615E3455" w:rsidR="00BA50DE" w:rsidRPr="00BA50DE" w:rsidRDefault="00BA50DE" w:rsidP="00BA50DE">
      <w:pPr>
        <w:pStyle w:val="PlainText"/>
        <w:numPr>
          <w:ilvl w:val="0"/>
          <w:numId w:val="1"/>
        </w:numPr>
        <w:rPr>
          <w:b/>
          <w:bCs/>
          <w:lang w:val="en-US"/>
        </w:rPr>
      </w:pPr>
      <w:r w:rsidRPr="00BA50DE">
        <w:rPr>
          <w:b/>
          <w:bCs/>
          <w:lang w:val="en-US"/>
        </w:rPr>
        <w:t>Thank you!</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 xml:space="preserve">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w:t>
      </w:r>
      <w:proofErr w:type="gramStart"/>
      <w:r w:rsidRPr="001A20A2">
        <w:rPr>
          <w:lang w:val="en-US"/>
        </w:rPr>
        <w:t>fully-observed</w:t>
      </w:r>
      <w:proofErr w:type="gramEnd"/>
      <w:r w:rsidRPr="001A20A2">
        <w:rPr>
          <w:lang w:val="en-US"/>
        </w:rPr>
        <w:t xml:space="preserve"> variables. </w:t>
      </w:r>
      <w:proofErr w:type="gramStart"/>
      <w:r w:rsidRPr="001A20A2">
        <w:rPr>
          <w:lang w:val="en-US"/>
        </w:rPr>
        <w:t>So</w:t>
      </w:r>
      <w:proofErr w:type="gramEnd"/>
      <w:r w:rsidRPr="001A20A2">
        <w:rPr>
          <w:lang w:val="en-US"/>
        </w:rPr>
        <w:t xml:space="preserve"> some things that are Rubin-MAR are Mohan-MNAR. It might be good to mention this when describing the taxonomy </w:t>
      </w:r>
      <w:proofErr w:type="gramStart"/>
      <w:r w:rsidRPr="001A20A2">
        <w:rPr>
          <w:lang w:val="en-US"/>
        </w:rPr>
        <w:t>and also</w:t>
      </w:r>
      <w:proofErr w:type="gramEnd"/>
      <w:r w:rsidRPr="001A20A2">
        <w:rPr>
          <w:lang w:val="en-US"/>
        </w:rPr>
        <w:t xml:space="preserve">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w:t>
      </w:r>
      <w:proofErr w:type="gramStart"/>
      <w:r w:rsidRPr="001A20A2">
        <w:rPr>
          <w:lang w:val="en-US"/>
        </w:rPr>
        <w:t>anyways’</w:t>
      </w:r>
      <w:proofErr w:type="gramEnd"/>
      <w:r w:rsidRPr="001A20A2">
        <w:rPr>
          <w:lang w:val="en-US"/>
        </w:rPr>
        <w:t xml:space="preserve">.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 xml:space="preserve">3. Monotone patterns: I am slightly more sympathetic to this </w:t>
      </w:r>
      <w:proofErr w:type="gramStart"/>
      <w:r w:rsidRPr="001A20A2">
        <w:rPr>
          <w:lang w:val="en-US"/>
        </w:rPr>
        <w:t>one</w:t>
      </w:r>
      <w:proofErr w:type="gramEnd"/>
      <w:r w:rsidRPr="001A20A2">
        <w:rPr>
          <w:lang w:val="en-US"/>
        </w:rPr>
        <w:t xml:space="preserv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lastRenderedPageBreak/>
        <w:sym w:font="Wingdings" w:char="F0E0"/>
      </w:r>
      <w:r w:rsidRPr="004B36D7">
        <w:rPr>
          <w:b/>
          <w:bCs/>
          <w:lang w:val="en-US"/>
        </w:rPr>
        <w:t xml:space="preserve"> Again, the revised manuscript is much more nuanced. </w:t>
      </w:r>
    </w:p>
    <w:p w14:paraId="09728E3A" w14:textId="51B53F8F" w:rsidR="009630AB" w:rsidRDefault="009630AB">
      <w:pPr>
        <w:rPr>
          <w:rFonts w:ascii="Calibri" w:hAnsi="Calibri"/>
          <w:szCs w:val="21"/>
          <w:lang w:val="en-US"/>
        </w:rPr>
      </w:pPr>
      <w:r>
        <w:rPr>
          <w:lang w:val="en-US"/>
        </w:rPr>
        <w:br w:type="page"/>
      </w:r>
    </w:p>
    <w:p w14:paraId="31543D99"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640CBD91" w:rsidR="00C94C2A" w:rsidRPr="00907134" w:rsidRDefault="00907134" w:rsidP="00907134">
      <w:pPr>
        <w:pStyle w:val="PlainText"/>
        <w:numPr>
          <w:ilvl w:val="0"/>
          <w:numId w:val="1"/>
        </w:numPr>
        <w:rPr>
          <w:b/>
          <w:bCs/>
          <w:lang w:val="en-US"/>
        </w:rPr>
      </w:pPr>
      <w:r w:rsidRPr="00907134">
        <w:rPr>
          <w:b/>
          <w:bCs/>
          <w:lang w:val="en-US"/>
        </w:rPr>
        <w:t xml:space="preserve">We have </w:t>
      </w:r>
      <w:r>
        <w:rPr>
          <w:b/>
          <w:bCs/>
          <w:lang w:val="en-US"/>
        </w:rPr>
        <w:t>reformulated our recommendation to investigate MNAR missingness in the evaluations more explicitly as an advice.</w:t>
      </w:r>
    </w:p>
    <w:p w14:paraId="0D4A6CC3" w14:textId="77777777" w:rsidR="00FD54D1" w:rsidRPr="001A20A2" w:rsidRDefault="00FD54D1" w:rsidP="00FD54D1">
      <w:pPr>
        <w:pStyle w:val="PlainText"/>
        <w:rPr>
          <w:lang w:val="en-US"/>
        </w:rPr>
      </w:pPr>
    </w:p>
    <w:p w14:paraId="7B3B20D2" w14:textId="1290052E" w:rsidR="00FD54D1" w:rsidRDefault="00FD54D1" w:rsidP="00FD54D1">
      <w:pPr>
        <w:pStyle w:val="PlainText"/>
        <w:rPr>
          <w:lang w:val="en-US"/>
        </w:rPr>
      </w:pPr>
      <w:r w:rsidRPr="001A20A2">
        <w:rPr>
          <w:lang w:val="en-US"/>
        </w:rPr>
        <w:t xml:space="preserve">Section 2.2: ‘MCAR is a necessary simulation condition’. Again, this is controversial. Consider a simulation study that evaluates imputation methods adapted for MNAR, </w:t>
      </w:r>
      <w:proofErr w:type="gramStart"/>
      <w:r w:rsidRPr="001A20A2">
        <w:rPr>
          <w:lang w:val="en-US"/>
        </w:rPr>
        <w:t>e.g.</w:t>
      </w:r>
      <w:proofErr w:type="gramEnd"/>
      <w:r w:rsidRPr="001A20A2">
        <w:rPr>
          <w:lang w:val="en-US"/>
        </w:rPr>
        <w:t xml:space="preserve">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3A2363B8" w14:textId="7D8D1106" w:rsidR="0037076D" w:rsidRPr="0037076D" w:rsidRDefault="0037076D" w:rsidP="0037076D">
      <w:pPr>
        <w:pStyle w:val="PlainText"/>
        <w:numPr>
          <w:ilvl w:val="0"/>
          <w:numId w:val="1"/>
        </w:numPr>
        <w:rPr>
          <w:b/>
          <w:bCs/>
          <w:lang w:val="en-US"/>
        </w:rPr>
      </w:pPr>
      <w:r w:rsidRPr="0037076D">
        <w:rPr>
          <w:b/>
          <w:bCs/>
          <w:lang w:val="en-US"/>
        </w:rPr>
        <w:t xml:space="preserve">We have nuanced </w:t>
      </w:r>
      <w:r>
        <w:rPr>
          <w:b/>
          <w:bCs/>
          <w:lang w:val="en-US"/>
        </w:rPr>
        <w:t>the recommendation in the revised manuscript.</w:t>
      </w:r>
    </w:p>
    <w:p w14:paraId="26670A08" w14:textId="77777777" w:rsidR="00FD54D1" w:rsidRPr="001A20A2" w:rsidRDefault="00FD54D1" w:rsidP="00FD54D1">
      <w:pPr>
        <w:pStyle w:val="PlainText"/>
        <w:rPr>
          <w:lang w:val="en-US"/>
        </w:rPr>
      </w:pPr>
    </w:p>
    <w:p w14:paraId="59F8A48E" w14:textId="4D6A302F" w:rsidR="00FD54D1"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w:t>
      </w:r>
      <w:proofErr w:type="gramStart"/>
      <w:r w:rsidRPr="001A20A2">
        <w:rPr>
          <w:lang w:val="en-US"/>
        </w:rPr>
        <w:t>Y,X</w:t>
      </w:r>
      <w:proofErr w:type="gramEnd"/>
      <w:r w:rsidRPr="001A20A2">
        <w:rPr>
          <w:lang w:val="en-US"/>
        </w:rPr>
        <w:t>)=P(M|X). To be valid, complete case analysis does not require missingness to be independent of X, even if X is missing, and this is not a special case of MAR.</w:t>
      </w:r>
    </w:p>
    <w:p w14:paraId="7DC753DC" w14:textId="55881658" w:rsidR="00213EC5" w:rsidRPr="000115FD" w:rsidRDefault="00B52823" w:rsidP="00213EC5">
      <w:pPr>
        <w:pStyle w:val="PlainText"/>
        <w:numPr>
          <w:ilvl w:val="0"/>
          <w:numId w:val="1"/>
        </w:numPr>
        <w:rPr>
          <w:b/>
          <w:bCs/>
          <w:lang w:val="en-US"/>
        </w:rPr>
      </w:pPr>
      <w:r>
        <w:rPr>
          <w:b/>
          <w:bCs/>
          <w:lang w:val="en-US"/>
        </w:rPr>
        <w:t xml:space="preserve">We have made it explicit that it does not refer to MAR and have referenced the corresponding paragraph in Van </w:t>
      </w:r>
      <w:proofErr w:type="spellStart"/>
      <w:r>
        <w:rPr>
          <w:b/>
          <w:bCs/>
          <w:lang w:val="en-US"/>
        </w:rPr>
        <w:t>Buuren</w:t>
      </w:r>
      <w:proofErr w:type="spellEnd"/>
      <w:r>
        <w:rPr>
          <w:b/>
          <w:bCs/>
          <w:lang w:val="en-US"/>
        </w:rPr>
        <w:t xml:space="preserve"> (2018). </w:t>
      </w:r>
    </w:p>
    <w:p w14:paraId="32CDB8A6" w14:textId="77777777" w:rsidR="00FD54D1" w:rsidRPr="001A20A2" w:rsidRDefault="00FD54D1" w:rsidP="00FD54D1">
      <w:pPr>
        <w:pStyle w:val="PlainText"/>
        <w:rPr>
          <w:lang w:val="en-US"/>
        </w:rPr>
      </w:pPr>
    </w:p>
    <w:p w14:paraId="193182B6" w14:textId="6C0168DF" w:rsidR="00FD54D1"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0D211BD7" w14:textId="60E0DD3C" w:rsidR="00F5592D" w:rsidRPr="009A72F4" w:rsidRDefault="00407DE5" w:rsidP="00F5592D">
      <w:pPr>
        <w:pStyle w:val="PlainText"/>
        <w:numPr>
          <w:ilvl w:val="0"/>
          <w:numId w:val="1"/>
        </w:numPr>
        <w:rPr>
          <w:b/>
          <w:bCs/>
          <w:lang w:val="en-US"/>
        </w:rPr>
      </w:pPr>
      <w:r>
        <w:rPr>
          <w:b/>
          <w:bCs/>
          <w:lang w:val="en-US"/>
        </w:rPr>
        <w:t xml:space="preserve">This section has been restructured to emphasize </w:t>
      </w:r>
      <w:r w:rsidRPr="00407DE5">
        <w:rPr>
          <w:b/>
          <w:bCs/>
          <w:lang w:val="en-US"/>
        </w:rPr>
        <w:t>that the ideal evaluation of imputation methodology depends on the aim of the specific study (</w:t>
      </w:r>
      <w:proofErr w:type="gramStart"/>
      <w:r w:rsidRPr="00407DE5">
        <w:rPr>
          <w:b/>
          <w:bCs/>
          <w:lang w:val="en-US"/>
        </w:rPr>
        <w:t>i.e.</w:t>
      </w:r>
      <w:proofErr w:type="gramEnd"/>
      <w:r w:rsidRPr="00407DE5">
        <w:rPr>
          <w:b/>
          <w:bCs/>
          <w:lang w:val="en-US"/>
        </w:rPr>
        <w:t xml:space="preserve"> how the evaluated methods are used in practice).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626C9838" w:rsidR="00FD54D1" w:rsidRPr="00C570E5" w:rsidRDefault="00360A7B" w:rsidP="009A72F4">
      <w:pPr>
        <w:pStyle w:val="PlainText"/>
        <w:numPr>
          <w:ilvl w:val="0"/>
          <w:numId w:val="1"/>
        </w:numPr>
        <w:rPr>
          <w:b/>
          <w:bCs/>
          <w:lang w:val="en-US"/>
        </w:rPr>
      </w:pPr>
      <w:r>
        <w:rPr>
          <w:b/>
          <w:bCs/>
          <w:lang w:val="en-US"/>
        </w:rPr>
        <w:t xml:space="preserve">This term has been replaced by </w:t>
      </w:r>
      <w:r w:rsidR="00CF59CA">
        <w:rPr>
          <w:b/>
          <w:bCs/>
          <w:lang w:val="en-US"/>
        </w:rPr>
        <w:t xml:space="preserve">the </w:t>
      </w:r>
      <w:r w:rsidR="009A72F4" w:rsidRPr="00C570E5">
        <w:rPr>
          <w:b/>
          <w:bCs/>
          <w:lang w:val="en-US"/>
        </w:rPr>
        <w:t>chance of type I error</w:t>
      </w:r>
      <w:r w:rsidR="00865555">
        <w:rPr>
          <w:b/>
          <w:bCs/>
          <w:lang w:val="en-US"/>
        </w:rPr>
        <w:t>.</w:t>
      </w:r>
    </w:p>
    <w:p w14:paraId="4ABCBE45" w14:textId="77777777" w:rsidR="009A72F4" w:rsidRPr="001A20A2" w:rsidRDefault="009A72F4" w:rsidP="009A72F4">
      <w:pPr>
        <w:pStyle w:val="PlainText"/>
        <w:rPr>
          <w:lang w:val="en-US"/>
        </w:rPr>
      </w:pPr>
    </w:p>
    <w:p w14:paraId="1D4C33E5" w14:textId="20C1A055" w:rsidR="00FD54D1" w:rsidRDefault="00FD54D1" w:rsidP="00FD54D1">
      <w:pPr>
        <w:pStyle w:val="PlainText"/>
        <w:rPr>
          <w:lang w:val="en-US"/>
        </w:rPr>
      </w:pPr>
      <w:r w:rsidRPr="001A20A2">
        <w:rPr>
          <w:lang w:val="en-US"/>
        </w:rPr>
        <w:t xml:space="preserve">Section 2.3: The final two paragraphs are really </w:t>
      </w:r>
      <w:proofErr w:type="gramStart"/>
      <w:r w:rsidRPr="001A20A2">
        <w:rPr>
          <w:lang w:val="en-US"/>
        </w:rPr>
        <w:t>nice</w:t>
      </w:r>
      <w:proofErr w:type="gramEnd"/>
      <w:r w:rsidRPr="001A20A2">
        <w:rPr>
          <w:lang w:val="en-US"/>
        </w:rPr>
        <w:t xml:space="preserve"> and I especially liked that it started, ‘If the goal is inference…’ I wondered about the advice if the goal is prediction?</w:t>
      </w:r>
    </w:p>
    <w:p w14:paraId="3F30A1E3" w14:textId="16ACE965" w:rsidR="000A1D6A" w:rsidRPr="000A1D6A" w:rsidRDefault="000A1D6A" w:rsidP="000A1D6A">
      <w:pPr>
        <w:pStyle w:val="PlainText"/>
        <w:numPr>
          <w:ilvl w:val="0"/>
          <w:numId w:val="1"/>
        </w:numPr>
        <w:rPr>
          <w:b/>
          <w:bCs/>
          <w:lang w:val="en-US"/>
        </w:rPr>
      </w:pPr>
      <w:r w:rsidRPr="000A1D6A">
        <w:rPr>
          <w:b/>
          <w:bCs/>
          <w:lang w:val="en-US"/>
        </w:rPr>
        <w:t>We have narrowed the scope of the manuscript to the evaluation of methodology for statistical inference, not prediction.</w:t>
      </w:r>
      <w:r w:rsidR="00B52823">
        <w:rPr>
          <w:b/>
          <w:bCs/>
          <w:lang w:val="en-US"/>
        </w:rPr>
        <w:t xml:space="preserve"> The reasoning behind this choice is that the field of prediction in the context of multiple imputation has not matured sufficiently; for example, the standard prediction analysis pipeline would require many validation steps and choices in aggregating and optimizing parameters – the ins and outs thereof have not yet been studied. </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lastRenderedPageBreak/>
        <w:t>The manuscript came into its own in section 3 and there were lots of constructive, helpful proposals. I thought you were more open and circumspect about things that had come across less well in section 2.</w:t>
      </w:r>
    </w:p>
    <w:p w14:paraId="48A2FB57" w14:textId="43216080" w:rsidR="00FD54D1" w:rsidRPr="004B634E" w:rsidRDefault="000919CF" w:rsidP="000A1D6A">
      <w:pPr>
        <w:pStyle w:val="PlainText"/>
        <w:numPr>
          <w:ilvl w:val="0"/>
          <w:numId w:val="1"/>
        </w:numPr>
        <w:rPr>
          <w:b/>
          <w:bCs/>
          <w:lang w:val="en-US"/>
        </w:rPr>
      </w:pPr>
      <w:r w:rsidRPr="004B634E">
        <w:rPr>
          <w:b/>
          <w:bCs/>
          <w:lang w:val="en-US"/>
        </w:rPr>
        <w:t>Thank you. We have changed the structure of the revised manuscript to combine sections 2 and 3.</w:t>
      </w:r>
    </w:p>
    <w:p w14:paraId="727FE424" w14:textId="77777777" w:rsidR="000919CF" w:rsidRPr="001A20A2" w:rsidRDefault="000919CF" w:rsidP="000919CF">
      <w:pPr>
        <w:pStyle w:val="PlainText"/>
        <w:ind w:left="720"/>
        <w:rPr>
          <w:lang w:val="en-US"/>
        </w:rPr>
      </w:pPr>
    </w:p>
    <w:p w14:paraId="2F911ECF" w14:textId="77777777" w:rsidR="00FD54D1" w:rsidRPr="001A20A2" w:rsidRDefault="00FD54D1" w:rsidP="00FD54D1">
      <w:pPr>
        <w:pStyle w:val="PlainText"/>
        <w:rPr>
          <w:lang w:val="en-US"/>
        </w:rPr>
      </w:pPr>
      <w:r w:rsidRPr="001A20A2">
        <w:rPr>
          <w:lang w:val="en-US"/>
        </w:rPr>
        <w:t>One thing that surprised me was the description of ‘induced missingness’ as distinct from the data-generating mechanism. I really like that there is focus on it but induced missingness is a part of the data-generating mechanism.</w:t>
      </w:r>
    </w:p>
    <w:p w14:paraId="6D57BBBF" w14:textId="420C9A80" w:rsidR="00FD54D1" w:rsidRPr="00744471" w:rsidRDefault="00FF2EE7" w:rsidP="00FF2EE7">
      <w:pPr>
        <w:pStyle w:val="PlainText"/>
        <w:numPr>
          <w:ilvl w:val="0"/>
          <w:numId w:val="1"/>
        </w:numPr>
        <w:rPr>
          <w:b/>
          <w:bCs/>
          <w:lang w:val="en-US"/>
        </w:rPr>
      </w:pPr>
      <w:r w:rsidRPr="00744471">
        <w:rPr>
          <w:b/>
          <w:bCs/>
          <w:lang w:val="en-US"/>
        </w:rPr>
        <w:t>We have renamed the subsections to ‘data generation’ and ‘missingness generation’ (which are, indeed, both part of the data generating mechanism).</w:t>
      </w:r>
    </w:p>
    <w:p w14:paraId="6AD1A713" w14:textId="77777777" w:rsidR="00FF2EE7" w:rsidRPr="001A20A2" w:rsidRDefault="00FF2EE7" w:rsidP="00FF2EE7">
      <w:pPr>
        <w:pStyle w:val="PlainText"/>
        <w:ind w:left="720"/>
        <w:rPr>
          <w:lang w:val="en-US"/>
        </w:rPr>
      </w:pPr>
    </w:p>
    <w:p w14:paraId="59CA7257" w14:textId="22242E50" w:rsidR="00FD54D1"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w:t>
      </w:r>
      <w:proofErr w:type="spellStart"/>
      <w:r w:rsidRPr="001A20A2">
        <w:rPr>
          <w:lang w:val="en-US"/>
        </w:rPr>
        <w:t>estimand</w:t>
      </w:r>
      <w:proofErr w:type="spellEnd"/>
      <w:r w:rsidRPr="001A20A2">
        <w:rPr>
          <w:lang w:val="en-US"/>
        </w:rPr>
        <w:t xml:space="preserve">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w:t>
      </w:r>
      <w:proofErr w:type="spellStart"/>
      <w:r w:rsidRPr="001A20A2">
        <w:rPr>
          <w:lang w:val="en-US"/>
        </w:rPr>
        <w:t>estimand</w:t>
      </w:r>
      <w:proofErr w:type="spellEnd"/>
      <w:r w:rsidRPr="001A20A2">
        <w:rPr>
          <w:lang w:val="en-US"/>
        </w:rPr>
        <w:t xml:space="preserve"> is appropriate.</w:t>
      </w:r>
    </w:p>
    <w:p w14:paraId="611167CF" w14:textId="758ADBD0" w:rsidR="009E615B" w:rsidRPr="009E615B" w:rsidRDefault="009E615B" w:rsidP="009E615B">
      <w:pPr>
        <w:pStyle w:val="PlainText"/>
        <w:numPr>
          <w:ilvl w:val="0"/>
          <w:numId w:val="1"/>
        </w:numPr>
        <w:rPr>
          <w:lang w:val="en-US"/>
        </w:rPr>
      </w:pPr>
      <w:r w:rsidRPr="009E615B">
        <w:rPr>
          <w:b/>
          <w:bCs/>
          <w:lang w:val="en-US"/>
        </w:rPr>
        <w:t xml:space="preserve">We have </w:t>
      </w:r>
      <w:r>
        <w:rPr>
          <w:b/>
          <w:bCs/>
          <w:lang w:val="en-US"/>
        </w:rPr>
        <w:t>added</w:t>
      </w:r>
      <w:r w:rsidRPr="009E615B">
        <w:rPr>
          <w:b/>
          <w:bCs/>
          <w:lang w:val="en-US"/>
        </w:rPr>
        <w:t xml:space="preserve"> </w:t>
      </w:r>
      <w:r>
        <w:rPr>
          <w:b/>
          <w:bCs/>
          <w:lang w:val="en-US"/>
        </w:rPr>
        <w:t>our</w:t>
      </w:r>
      <w:r w:rsidRPr="009E615B">
        <w:rPr>
          <w:b/>
          <w:bCs/>
          <w:lang w:val="en-US"/>
        </w:rPr>
        <w:t xml:space="preserve"> reasoning</w:t>
      </w:r>
      <w:r>
        <w:rPr>
          <w:b/>
          <w:bCs/>
          <w:lang w:val="en-US"/>
        </w:rPr>
        <w:t xml:space="preserve"> for the evaluation of imputed values in the revised manuscript. </w:t>
      </w:r>
      <w:r>
        <w:rPr>
          <w:lang w:val="en-US"/>
        </w:rPr>
        <w:t xml:space="preserve"> </w:t>
      </w:r>
    </w:p>
    <w:p w14:paraId="4691596F" w14:textId="77777777" w:rsidR="00FD54D1" w:rsidRPr="001A20A2" w:rsidRDefault="00FD54D1" w:rsidP="00FD54D1">
      <w:pPr>
        <w:pStyle w:val="PlainText"/>
        <w:rPr>
          <w:lang w:val="en-US"/>
        </w:rPr>
      </w:pPr>
    </w:p>
    <w:p w14:paraId="5120CB65" w14:textId="388621CA" w:rsidR="00FD54D1"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0CCB151B" w14:textId="667C99A2" w:rsidR="00507EC7" w:rsidRPr="001A20A2" w:rsidRDefault="00507EC7" w:rsidP="00507EC7">
      <w:pPr>
        <w:pStyle w:val="PlainText"/>
        <w:numPr>
          <w:ilvl w:val="0"/>
          <w:numId w:val="1"/>
        </w:numPr>
        <w:rPr>
          <w:lang w:val="en-US"/>
        </w:rPr>
      </w:pPr>
      <w:r>
        <w:rPr>
          <w:b/>
          <w:bCs/>
          <w:lang w:val="en-US"/>
        </w:rPr>
        <w:t>We have s</w:t>
      </w:r>
      <w:r w:rsidRPr="00507EC7">
        <w:rPr>
          <w:b/>
          <w:bCs/>
          <w:lang w:val="en-US"/>
        </w:rPr>
        <w:t>ubstituted the table with specific suggested missingness proportions for more general advice to evaluate several missingness proportions.</w:t>
      </w:r>
    </w:p>
    <w:p w14:paraId="7227B3E3" w14:textId="77777777" w:rsidR="00FD54D1" w:rsidRPr="001A20A2" w:rsidRDefault="00FD54D1" w:rsidP="00FD54D1">
      <w:pPr>
        <w:pStyle w:val="PlainText"/>
        <w:rPr>
          <w:lang w:val="en-US"/>
        </w:rPr>
      </w:pPr>
    </w:p>
    <w:p w14:paraId="782CEF44" w14:textId="4A8AABD3" w:rsidR="00FD54D1" w:rsidRDefault="00FD54D1" w:rsidP="00FD54D1">
      <w:pPr>
        <w:pStyle w:val="PlainText"/>
        <w:rPr>
          <w:lang w:val="en-US"/>
        </w:rPr>
      </w:pPr>
      <w:r w:rsidRPr="001A20A2">
        <w:rPr>
          <w:lang w:val="en-US"/>
        </w:rPr>
        <w:t xml:space="preserve">Under ‘apply methods’ it has some very good advice </w:t>
      </w:r>
      <w:proofErr w:type="gramStart"/>
      <w:r w:rsidRPr="001A20A2">
        <w:rPr>
          <w:lang w:val="en-US"/>
        </w:rPr>
        <w:t>e.g.</w:t>
      </w:r>
      <w:proofErr w:type="gramEnd"/>
      <w:r w:rsidRPr="001A20A2">
        <w:rPr>
          <w:lang w:val="en-US"/>
        </w:rPr>
        <w:t xml:space="preserve"> always include complete case analysis. I wonder if this requires a rationale, </w:t>
      </w:r>
      <w:proofErr w:type="gramStart"/>
      <w:r w:rsidRPr="001A20A2">
        <w:rPr>
          <w:lang w:val="en-US"/>
        </w:rPr>
        <w:t>e.g.</w:t>
      </w:r>
      <w:proofErr w:type="gramEnd"/>
      <w:r w:rsidRPr="001A20A2">
        <w:rPr>
          <w:lang w:val="en-US"/>
        </w:rPr>
        <w:t xml:space="preserve"> just as full-data analysis usually provides an upper bound for performance, complete-case analysis should be a lower bound for any imputation method to beat.</w:t>
      </w:r>
    </w:p>
    <w:p w14:paraId="44EEAABF" w14:textId="797A499F" w:rsidR="00811A22" w:rsidRPr="00811A22" w:rsidRDefault="00811A22" w:rsidP="00811A22">
      <w:pPr>
        <w:pStyle w:val="PlainText"/>
        <w:numPr>
          <w:ilvl w:val="0"/>
          <w:numId w:val="1"/>
        </w:numPr>
        <w:rPr>
          <w:b/>
          <w:bCs/>
          <w:lang w:val="en-US"/>
        </w:rPr>
      </w:pPr>
      <w:r w:rsidRPr="00B71ECE">
        <w:rPr>
          <w:b/>
          <w:bCs/>
          <w:lang w:val="en-US"/>
        </w:rPr>
        <w:t xml:space="preserve">We </w:t>
      </w:r>
      <w:r w:rsidR="004D41DA">
        <w:rPr>
          <w:b/>
          <w:bCs/>
          <w:lang w:val="en-US"/>
        </w:rPr>
        <w:t xml:space="preserve">have </w:t>
      </w:r>
      <w:r w:rsidR="00B52823">
        <w:rPr>
          <w:b/>
          <w:bCs/>
          <w:lang w:val="en-US"/>
        </w:rPr>
        <w:t>included</w:t>
      </w:r>
      <w:r w:rsidRPr="00B71ECE">
        <w:rPr>
          <w:b/>
          <w:bCs/>
          <w:lang w:val="en-US"/>
        </w:rPr>
        <w:t xml:space="preserve"> the suggestion</w:t>
      </w:r>
      <w:r w:rsidR="00027DB4">
        <w:rPr>
          <w:b/>
          <w:bCs/>
          <w:lang w:val="en-US"/>
        </w:rPr>
        <w:t>.</w:t>
      </w:r>
    </w:p>
    <w:p w14:paraId="6EE401CE" w14:textId="77777777" w:rsidR="00FD54D1" w:rsidRPr="001A20A2" w:rsidRDefault="00FD54D1" w:rsidP="00FD54D1">
      <w:pPr>
        <w:pStyle w:val="PlainText"/>
        <w:rPr>
          <w:lang w:val="en-US"/>
        </w:rPr>
      </w:pPr>
    </w:p>
    <w:p w14:paraId="3C2630A6" w14:textId="3536C8EA" w:rsidR="00FD54D1"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w:t>
      </w:r>
      <w:proofErr w:type="gramStart"/>
      <w:r w:rsidRPr="001A20A2">
        <w:rPr>
          <w:lang w:val="en-US"/>
        </w:rPr>
        <w:t>i.e.</w:t>
      </w:r>
      <w:proofErr w:type="gramEnd"/>
      <w:r w:rsidRPr="001A20A2">
        <w:rPr>
          <w:lang w:val="en-US"/>
        </w:rPr>
        <w:t xml:space="preserv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11C68750" w14:textId="65B69962" w:rsidR="002E57D8" w:rsidRPr="00207820" w:rsidRDefault="00D532FC" w:rsidP="00D532FC">
      <w:pPr>
        <w:pStyle w:val="PlainText"/>
        <w:numPr>
          <w:ilvl w:val="0"/>
          <w:numId w:val="1"/>
        </w:numPr>
        <w:rPr>
          <w:b/>
          <w:bCs/>
          <w:lang w:val="en-US"/>
        </w:rPr>
      </w:pPr>
      <w:r w:rsidRPr="00207820">
        <w:rPr>
          <w:b/>
          <w:bCs/>
          <w:lang w:val="en-US"/>
        </w:rPr>
        <w:t>We have adopted th</w:t>
      </w:r>
      <w:r w:rsidR="00CE642A">
        <w:rPr>
          <w:b/>
          <w:bCs/>
          <w:lang w:val="en-US"/>
        </w:rPr>
        <w:t>e</w:t>
      </w:r>
      <w:r w:rsidRPr="00207820">
        <w:rPr>
          <w:b/>
          <w:bCs/>
          <w:lang w:val="en-US"/>
        </w:rPr>
        <w:t xml:space="preserve"> suggestion.</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 xml:space="preserve">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w:t>
      </w:r>
      <w:proofErr w:type="gramStart"/>
      <w:r w:rsidRPr="001A20A2">
        <w:rPr>
          <w:lang w:val="en-US"/>
        </w:rPr>
        <w:t>Personally</w:t>
      </w:r>
      <w:proofErr w:type="gramEnd"/>
      <w:r w:rsidRPr="001A20A2">
        <w:rPr>
          <w:lang w:val="en-US"/>
        </w:rPr>
        <w:t xml:space="preserve"> I don’t think the choice of performance measures should have anything to do with the methods being evaluated but the aims of the analysis in practice.</w:t>
      </w:r>
    </w:p>
    <w:p w14:paraId="4F0902DD" w14:textId="2D35C6CB" w:rsidR="00FD54D1" w:rsidRPr="001A20A2" w:rsidRDefault="00F92D9B" w:rsidP="00F92D9B">
      <w:pPr>
        <w:pStyle w:val="PlainText"/>
        <w:numPr>
          <w:ilvl w:val="0"/>
          <w:numId w:val="1"/>
        </w:numPr>
        <w:rPr>
          <w:lang w:val="en-US"/>
        </w:rPr>
      </w:pPr>
      <w:r>
        <w:rPr>
          <w:b/>
          <w:bCs/>
          <w:lang w:val="en-US"/>
        </w:rPr>
        <w:t xml:space="preserve">We have emphasized </w:t>
      </w:r>
      <w:r w:rsidR="00C51385">
        <w:rPr>
          <w:b/>
          <w:bCs/>
          <w:lang w:val="en-US"/>
        </w:rPr>
        <w:t>that</w:t>
      </w:r>
      <w:r>
        <w:rPr>
          <w:b/>
          <w:bCs/>
          <w:lang w:val="en-US"/>
        </w:rPr>
        <w:t xml:space="preserve"> the evaluations </w:t>
      </w:r>
      <w:r w:rsidR="00C51385">
        <w:rPr>
          <w:b/>
          <w:bCs/>
          <w:lang w:val="en-US"/>
        </w:rPr>
        <w:t>should</w:t>
      </w:r>
      <w:r>
        <w:rPr>
          <w:b/>
          <w:bCs/>
          <w:lang w:val="en-US"/>
        </w:rPr>
        <w:t xml:space="preserve"> match the missing data problem under </w:t>
      </w:r>
      <w:r w:rsidR="001F1880">
        <w:rPr>
          <w:b/>
          <w:bCs/>
          <w:lang w:val="en-US"/>
        </w:rPr>
        <w:t>investigation</w:t>
      </w:r>
      <w:r>
        <w:rPr>
          <w:b/>
          <w:bCs/>
          <w:lang w:val="en-US"/>
        </w:rPr>
        <w:t>.</w:t>
      </w: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lastRenderedPageBreak/>
        <w:t xml:space="preserve">a) ‘Comparative truth’ seems an inappropriate heading here and makes it hard to put ‘induced missingness’, part of the data-generating mechanism, with ‘data-generating mechanism’. Comparative truth is </w:t>
      </w:r>
      <w:proofErr w:type="gramStart"/>
      <w:r w:rsidRPr="001A20A2">
        <w:rPr>
          <w:lang w:val="en-US"/>
        </w:rPr>
        <w:t>really relevant</w:t>
      </w:r>
      <w:proofErr w:type="gramEnd"/>
      <w:r w:rsidRPr="001A20A2">
        <w:rPr>
          <w:lang w:val="en-US"/>
        </w:rPr>
        <w:t xml:space="preserve"> to the </w:t>
      </w:r>
      <w:proofErr w:type="spellStart"/>
      <w:r w:rsidRPr="001A20A2">
        <w:rPr>
          <w:lang w:val="en-US"/>
        </w:rPr>
        <w:t>estimands</w:t>
      </w:r>
      <w:proofErr w:type="spellEnd"/>
      <w:r w:rsidRPr="001A20A2">
        <w:rPr>
          <w:lang w:val="en-US"/>
        </w:rPr>
        <w:t>/targets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760DA3EA" w:rsidR="00FD54D1" w:rsidRPr="00EB39F1" w:rsidRDefault="00EB39F1" w:rsidP="00FD54D1">
      <w:pPr>
        <w:pStyle w:val="PlainText"/>
        <w:rPr>
          <w:b/>
          <w:bCs/>
          <w:lang w:val="en-US"/>
        </w:rPr>
      </w:pPr>
      <w:r w:rsidRPr="00EB39F1">
        <w:rPr>
          <w:lang w:val="en-US"/>
        </w:rPr>
        <w:sym w:font="Wingdings" w:char="F0E0"/>
      </w:r>
      <w:r>
        <w:rPr>
          <w:lang w:val="en-US"/>
        </w:rPr>
        <w:t xml:space="preserve"> </w:t>
      </w:r>
      <w:r>
        <w:rPr>
          <w:b/>
          <w:bCs/>
          <w:lang w:val="en-US"/>
        </w:rPr>
        <w:t>The revised manuscript does no</w:t>
      </w:r>
      <w:r w:rsidR="00A62242">
        <w:rPr>
          <w:b/>
          <w:bCs/>
          <w:lang w:val="en-US"/>
        </w:rPr>
        <w:t>t longer</w:t>
      </w:r>
      <w:r>
        <w:rPr>
          <w:b/>
          <w:bCs/>
          <w:lang w:val="en-US"/>
        </w:rPr>
        <w:t xml:space="preserve"> include this table.</w:t>
      </w:r>
      <w:r w:rsidR="00B07ABB">
        <w:rPr>
          <w:b/>
          <w:bCs/>
          <w:lang w:val="en-US"/>
        </w:rPr>
        <w:t xml:space="preserve"> </w:t>
      </w: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1. ‘Accidental MNAR’. People intend to simulate MAR but do something like missingness in X2 depends on values of X1 and missingness in X3 depends on X1 and full-data values of X2 (</w:t>
      </w:r>
      <w:proofErr w:type="gramStart"/>
      <w:r w:rsidRPr="001A20A2">
        <w:rPr>
          <w:lang w:val="en-US"/>
        </w:rPr>
        <w:t>whether or not</w:t>
      </w:r>
      <w:proofErr w:type="gramEnd"/>
      <w:r w:rsidRPr="001A20A2">
        <w:rPr>
          <w:lang w:val="en-US"/>
        </w:rPr>
        <w:t xml:space="preserve"> X2 is observed). Because X2 may be missing, X3 is MNAR. </w:t>
      </w:r>
      <w:proofErr w:type="gramStart"/>
      <w:r w:rsidRPr="001A20A2">
        <w:rPr>
          <w:lang w:val="en-US"/>
        </w:rPr>
        <w:t>Personally</w:t>
      </w:r>
      <w:proofErr w:type="gramEnd"/>
      <w:r w:rsidRPr="001A20A2">
        <w:rPr>
          <w:lang w:val="en-US"/>
        </w:rPr>
        <w:t xml:space="preserve">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 xml:space="preserve">2. Fixing the proportion of missingness. This is often done to avoid large variation in the proportion missing across repetitions, which is understandable. In doing so, missingness is no longer independent across observations (by observation </w:t>
      </w:r>
      <w:proofErr w:type="spellStart"/>
      <w:r w:rsidRPr="001A20A2">
        <w:rPr>
          <w:lang w:val="en-US"/>
        </w:rPr>
        <w:t>i</w:t>
      </w:r>
      <w:proofErr w:type="spellEnd"/>
      <w:r w:rsidRPr="001A20A2">
        <w:rPr>
          <w:lang w:val="en-US"/>
        </w:rPr>
        <w:t xml:space="preserve"> being missing the probability of other observations </w:t>
      </w:r>
      <w:proofErr w:type="spellStart"/>
      <w:r w:rsidRPr="001A20A2">
        <w:rPr>
          <w:lang w:val="en-US"/>
        </w:rPr>
        <w:t>i</w:t>
      </w:r>
      <w:proofErr w:type="spellEnd"/>
      <w:r w:rsidRPr="001A20A2">
        <w:rPr>
          <w:lang w:val="en-US"/>
        </w:rPr>
        <w:t>– being missing is reduced) but I have never seen this cause problems.</w:t>
      </w:r>
    </w:p>
    <w:p w14:paraId="4925EDF3" w14:textId="71EC266D" w:rsidR="00FD54D1" w:rsidRPr="00E523DD" w:rsidRDefault="00E523DD" w:rsidP="00FD54D1">
      <w:pPr>
        <w:pStyle w:val="PlainText"/>
        <w:rPr>
          <w:b/>
          <w:bCs/>
          <w:lang w:val="en-US"/>
        </w:rPr>
      </w:pPr>
      <w:r w:rsidRPr="00EF7058">
        <w:rPr>
          <w:b/>
          <w:bCs/>
          <w:highlight w:val="yellow"/>
          <w:lang w:val="en-US"/>
        </w:rPr>
        <w:sym w:font="Wingdings" w:char="F0E0"/>
      </w:r>
      <w:r w:rsidRPr="00EF7058">
        <w:rPr>
          <w:b/>
          <w:bCs/>
          <w:highlight w:val="yellow"/>
          <w:lang w:val="en-US"/>
        </w:rPr>
        <w:t xml:space="preserve"> </w:t>
      </w:r>
      <w:r w:rsidR="000762BF">
        <w:rPr>
          <w:b/>
          <w:bCs/>
          <w:lang w:val="en-US"/>
        </w:rPr>
        <w:t>We agree. We have mentioned the unintentional MNAR generation in sections 2.3 and 2.</w:t>
      </w:r>
      <w:r w:rsidR="008D41F6">
        <w:rPr>
          <w:b/>
          <w:bCs/>
          <w:lang w:val="en-US"/>
        </w:rPr>
        <w:t xml:space="preserve">4. The suggestion about fixing the proportion of missingness, confuses us a bit. Strict fixing of the exact proportion is not easily realized when the suggested course of action by generating pattern-based missingness [e.g. with </w:t>
      </w:r>
      <w:proofErr w:type="gramStart"/>
      <w:r w:rsidR="008D41F6">
        <w:rPr>
          <w:b/>
          <w:bCs/>
          <w:lang w:val="en-US"/>
        </w:rPr>
        <w:t>mice::</w:t>
      </w:r>
      <w:proofErr w:type="spellStart"/>
      <w:proofErr w:type="gramEnd"/>
      <w:r w:rsidR="008D41F6">
        <w:rPr>
          <w:b/>
          <w:bCs/>
          <w:lang w:val="en-US"/>
        </w:rPr>
        <w:t>ampute</w:t>
      </w:r>
      <w:proofErr w:type="spellEnd"/>
      <w:r w:rsidR="008D41F6">
        <w:rPr>
          <w:b/>
          <w:bCs/>
          <w:lang w:val="en-US"/>
        </w:rPr>
        <w:t xml:space="preserve">()] is used. Over simulations, these proportions would then naturally vary as missing values are sampled over the data rows and columns to approximate the desired pattern and proportion. </w:t>
      </w:r>
    </w:p>
    <w:p w14:paraId="0345B7EE" w14:textId="77777777" w:rsidR="00E523DD" w:rsidRPr="001A20A2" w:rsidRDefault="00E523DD" w:rsidP="00FD54D1">
      <w:pPr>
        <w:pStyle w:val="PlainText"/>
        <w:rPr>
          <w:lang w:val="en-US"/>
        </w:rPr>
      </w:pPr>
    </w:p>
    <w:p w14:paraId="4F2658C5" w14:textId="0BE4C13B" w:rsidR="00FD54D1"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w:t>
      </w:r>
      <w:proofErr w:type="gramStart"/>
      <w:r w:rsidRPr="001A20A2">
        <w:rPr>
          <w:lang w:val="en-US"/>
        </w:rPr>
        <w:t>So</w:t>
      </w:r>
      <w:proofErr w:type="gramEnd"/>
      <w:r w:rsidRPr="001A20A2">
        <w:rPr>
          <w:lang w:val="en-US"/>
        </w:rPr>
        <w:t xml:space="preserve">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0D286113" w14:textId="7D6FD39E" w:rsidR="00FD54D1" w:rsidRPr="008D41F6" w:rsidRDefault="0072719B" w:rsidP="005937FD">
      <w:pPr>
        <w:pStyle w:val="PlainText"/>
        <w:numPr>
          <w:ilvl w:val="0"/>
          <w:numId w:val="1"/>
        </w:numPr>
        <w:rPr>
          <w:lang w:val="en-US"/>
        </w:rPr>
      </w:pPr>
      <w:r w:rsidRPr="008D41F6">
        <w:rPr>
          <w:b/>
          <w:bCs/>
          <w:lang w:val="en-US"/>
        </w:rPr>
        <w:t xml:space="preserve">We </w:t>
      </w:r>
      <w:r w:rsidR="008D41F6" w:rsidRPr="008D41F6">
        <w:rPr>
          <w:b/>
          <w:bCs/>
          <w:lang w:val="en-US"/>
        </w:rPr>
        <w:t xml:space="preserve">fully agree and have now provided a correct definition. </w:t>
      </w:r>
    </w:p>
    <w:p w14:paraId="46164D68" w14:textId="77777777" w:rsidR="008D41F6" w:rsidRPr="008D41F6" w:rsidRDefault="008D41F6" w:rsidP="008D41F6">
      <w:pPr>
        <w:pStyle w:val="PlainText"/>
        <w:ind w:left="720"/>
        <w:rPr>
          <w:lang w:val="en-US"/>
        </w:rPr>
      </w:pPr>
    </w:p>
    <w:p w14:paraId="6120D1C5" w14:textId="121A8201" w:rsidR="00FD54D1" w:rsidRDefault="00FD54D1" w:rsidP="00FD54D1">
      <w:pPr>
        <w:pStyle w:val="PlainText"/>
        <w:rPr>
          <w:lang w:val="en-US"/>
        </w:rPr>
      </w:pPr>
      <w:r w:rsidRPr="001A20A2">
        <w:rPr>
          <w:lang w:val="en-US"/>
        </w:rPr>
        <w:t xml:space="preserve">Section 3.6 – This is a really picky comment but technically *estimates* do not have any properties, like unbiasedness. </w:t>
      </w:r>
      <w:proofErr w:type="gramStart"/>
      <w:r w:rsidRPr="001A20A2">
        <w:rPr>
          <w:lang w:val="en-US"/>
        </w:rPr>
        <w:t>So</w:t>
      </w:r>
      <w:proofErr w:type="gramEnd"/>
      <w:r w:rsidRPr="001A20A2">
        <w:rPr>
          <w:lang w:val="en-US"/>
        </w:rPr>
        <w:t xml:space="preserve"> it’s a MI estimator/method that we want to be unbiased. And it’s the confidence interval (not the estimates) that we want to have the nominal coverage proportion. </w:t>
      </w:r>
    </w:p>
    <w:p w14:paraId="1DFA108B" w14:textId="528AE13F" w:rsidR="00743EEC" w:rsidRPr="001A20A2" w:rsidRDefault="00444D5E" w:rsidP="00743EEC">
      <w:pPr>
        <w:pStyle w:val="PlainText"/>
        <w:numPr>
          <w:ilvl w:val="0"/>
          <w:numId w:val="1"/>
        </w:numPr>
        <w:rPr>
          <w:lang w:val="en-US"/>
        </w:rPr>
      </w:pPr>
      <w:r>
        <w:rPr>
          <w:b/>
          <w:bCs/>
          <w:lang w:val="en-US"/>
        </w:rPr>
        <w:t>We have adopted the suggestions.</w:t>
      </w:r>
    </w:p>
    <w:p w14:paraId="431C516D" w14:textId="77777777" w:rsidR="00FD54D1" w:rsidRPr="001A20A2" w:rsidRDefault="00FD54D1" w:rsidP="00FD54D1">
      <w:pPr>
        <w:pStyle w:val="PlainText"/>
        <w:rPr>
          <w:lang w:val="en-US"/>
        </w:rPr>
      </w:pPr>
    </w:p>
    <w:p w14:paraId="306C9ACA" w14:textId="67524B9D" w:rsidR="00FD54D1" w:rsidRDefault="00FD54D1" w:rsidP="00FD54D1">
      <w:pPr>
        <w:pStyle w:val="PlainText"/>
        <w:rPr>
          <w:lang w:val="en-US"/>
        </w:rPr>
      </w:pPr>
      <w:r w:rsidRPr="001A20A2">
        <w:rPr>
          <w:lang w:val="en-US"/>
        </w:rPr>
        <w:t>‘</w:t>
      </w:r>
      <w:proofErr w:type="gramStart"/>
      <w:r w:rsidRPr="001A20A2">
        <w:rPr>
          <w:lang w:val="en-US"/>
        </w:rPr>
        <w:t>golden</w:t>
      </w:r>
      <w:proofErr w:type="gramEnd"/>
      <w:r w:rsidRPr="001A20A2">
        <w:rPr>
          <w:lang w:val="en-US"/>
        </w:rPr>
        <w:t xml:space="preserve"> standard’ should say ‘gold standard’</w:t>
      </w:r>
    </w:p>
    <w:p w14:paraId="5B2BBFDE" w14:textId="4F70D3F5" w:rsidR="00507EC7" w:rsidRPr="000529B4" w:rsidRDefault="00A21E5B" w:rsidP="00507EC7">
      <w:pPr>
        <w:pStyle w:val="PlainText"/>
        <w:numPr>
          <w:ilvl w:val="0"/>
          <w:numId w:val="1"/>
        </w:numPr>
        <w:rPr>
          <w:b/>
          <w:bCs/>
          <w:lang w:val="en-US"/>
        </w:rPr>
      </w:pPr>
      <w:r w:rsidRPr="000529B4">
        <w:rPr>
          <w:b/>
          <w:bCs/>
          <w:lang w:val="en-US"/>
        </w:rPr>
        <w:t>Thanks!</w:t>
      </w:r>
      <w:r w:rsidR="008D41F6">
        <w:rPr>
          <w:b/>
          <w:bCs/>
          <w:lang w:val="en-US"/>
        </w:rPr>
        <w:t xml:space="preserve"> Changed. </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0560766">
    <w:abstractNumId w:val="1"/>
  </w:num>
  <w:num w:numId="2" w16cid:durableId="10501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rwUAg9w+5iwAAAA="/>
  </w:docVars>
  <w:rsids>
    <w:rsidRoot w:val="00FD54D1"/>
    <w:rsid w:val="000115FD"/>
    <w:rsid w:val="0002125C"/>
    <w:rsid w:val="00027DB4"/>
    <w:rsid w:val="00030263"/>
    <w:rsid w:val="000529B4"/>
    <w:rsid w:val="000762BF"/>
    <w:rsid w:val="000919CF"/>
    <w:rsid w:val="000A1D6A"/>
    <w:rsid w:val="00121B1C"/>
    <w:rsid w:val="00166AA1"/>
    <w:rsid w:val="00187531"/>
    <w:rsid w:val="001A20A2"/>
    <w:rsid w:val="001E6E89"/>
    <w:rsid w:val="001F1880"/>
    <w:rsid w:val="00207820"/>
    <w:rsid w:val="00213EC5"/>
    <w:rsid w:val="002147B2"/>
    <w:rsid w:val="002E57D8"/>
    <w:rsid w:val="002F7BAF"/>
    <w:rsid w:val="00320DB7"/>
    <w:rsid w:val="00342633"/>
    <w:rsid w:val="00343BC6"/>
    <w:rsid w:val="00360A7B"/>
    <w:rsid w:val="0037076D"/>
    <w:rsid w:val="003C0EBA"/>
    <w:rsid w:val="003E14ED"/>
    <w:rsid w:val="00407DE5"/>
    <w:rsid w:val="00444D5E"/>
    <w:rsid w:val="00460D8A"/>
    <w:rsid w:val="0047541E"/>
    <w:rsid w:val="004B36D7"/>
    <w:rsid w:val="004B634E"/>
    <w:rsid w:val="004D41DA"/>
    <w:rsid w:val="00507EC7"/>
    <w:rsid w:val="00525D91"/>
    <w:rsid w:val="006275D8"/>
    <w:rsid w:val="00650103"/>
    <w:rsid w:val="0065321E"/>
    <w:rsid w:val="006802D9"/>
    <w:rsid w:val="0072719B"/>
    <w:rsid w:val="00743EEC"/>
    <w:rsid w:val="00744471"/>
    <w:rsid w:val="00811A22"/>
    <w:rsid w:val="00841766"/>
    <w:rsid w:val="00860D3C"/>
    <w:rsid w:val="00865555"/>
    <w:rsid w:val="008D41F6"/>
    <w:rsid w:val="00907134"/>
    <w:rsid w:val="009630AB"/>
    <w:rsid w:val="009A72F4"/>
    <w:rsid w:val="009B5950"/>
    <w:rsid w:val="009D1709"/>
    <w:rsid w:val="009E615B"/>
    <w:rsid w:val="009E7DFC"/>
    <w:rsid w:val="00A21E5B"/>
    <w:rsid w:val="00A62242"/>
    <w:rsid w:val="00AB2CE9"/>
    <w:rsid w:val="00AD33B6"/>
    <w:rsid w:val="00B07ABB"/>
    <w:rsid w:val="00B23386"/>
    <w:rsid w:val="00B30AE1"/>
    <w:rsid w:val="00B52823"/>
    <w:rsid w:val="00B71ECE"/>
    <w:rsid w:val="00BA50DE"/>
    <w:rsid w:val="00BC542F"/>
    <w:rsid w:val="00C51385"/>
    <w:rsid w:val="00C570E5"/>
    <w:rsid w:val="00C94C2A"/>
    <w:rsid w:val="00CD6F74"/>
    <w:rsid w:val="00CE642A"/>
    <w:rsid w:val="00CF59CA"/>
    <w:rsid w:val="00D5241F"/>
    <w:rsid w:val="00D532FC"/>
    <w:rsid w:val="00E16B2E"/>
    <w:rsid w:val="00E523DD"/>
    <w:rsid w:val="00EB39F1"/>
    <w:rsid w:val="00EF7058"/>
    <w:rsid w:val="00F040FF"/>
    <w:rsid w:val="00F5592D"/>
    <w:rsid w:val="00F6003C"/>
    <w:rsid w:val="00F92D9B"/>
    <w:rsid w:val="00FA052E"/>
    <w:rsid w:val="00FA585B"/>
    <w:rsid w:val="00FC14B6"/>
    <w:rsid w:val="00FD54D1"/>
    <w:rsid w:val="00FF2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Vink, G. (Gerko)</cp:lastModifiedBy>
  <cp:revision>60</cp:revision>
  <dcterms:created xsi:type="dcterms:W3CDTF">2022-09-20T14:24:00Z</dcterms:created>
  <dcterms:modified xsi:type="dcterms:W3CDTF">2022-09-21T14:40:00Z</dcterms:modified>
</cp:coreProperties>
</file>