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ПРАВИТЕЛЬСТВО РОССИЙСКОЙ ФЕДЕРАЦИИ</w:t>
        <w:br w:type="textWrapping"/>
        <w:t xml:space="preserve">НАЦИОНАЛЬНЫЙ ИССЛЕДОВАТЕЛЬСКИЙ УНИВЕРСИТЕТ</w:t>
        <w:br w:type="textWrapping"/>
        <w:t xml:space="preserve">«ВЫСШАЯ ШКОЛА ЭКОНОМИКИ»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наук</w:t>
        <w:br w:type="textWrapping"/>
        <w:t xml:space="preserve">Департамент программной инженерии</w:t>
        <w:br w:type="textWrapping"/>
      </w:r>
    </w:p>
    <w:tbl>
      <w:tblPr>
        <w:tblStyle w:val="Table1"/>
        <w:tblW w:w="9345.0" w:type="dxa"/>
        <w:jc w:val="left"/>
        <w:tblLayout w:type="fixed"/>
        <w:tblLook w:val="04A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4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Приглашенный преподаватель</w:t>
              <w:br w:type="textWrapping"/>
            </w:r>
          </w:p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228600</wp:posOffset>
                  </wp:positionV>
                  <wp:extent cx="772478" cy="431679"/>
                  <wp:effectExtent b="0" l="0" r="0" t="0"/>
                  <wp:wrapNone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78" cy="4316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_______________ А. Н. Мешков</w:t>
              <w:br w:type="textWrapping"/>
              <w:t xml:space="preserve">«3» _____</w:t>
            </w:r>
            <w:r w:rsidDel="00000000" w:rsidR="00000000" w:rsidRPr="00000000">
              <w:rPr>
                <w:b w:val="0"/>
                <w:sz w:val="24"/>
                <w:szCs w:val="24"/>
                <w:u w:val="single"/>
                <w:rtl w:val="0"/>
              </w:rPr>
              <w:t xml:space="preserve">декабря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___ 2024 г.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A">
            <w:pPr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Академический руководитель образовательной программы «Программная инженерия» профессор департамента программной инженерии, канд. техн. наук 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_______________ Н. А. Павлочев</w:t>
              <w:br w:type="textWrapping"/>
              <w:t xml:space="preserve">«3» _____</w:t>
            </w:r>
            <w:r w:rsidDel="00000000" w:rsidR="00000000" w:rsidRPr="00000000">
              <w:rPr>
                <w:b w:val="0"/>
                <w:sz w:val="24"/>
                <w:szCs w:val="24"/>
                <w:u w:val="single"/>
                <w:rtl w:val="0"/>
              </w:rPr>
              <w:t xml:space="preserve">декабря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___ 2024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148590</wp:posOffset>
            </wp:positionH>
            <wp:positionV relativeFrom="page">
              <wp:posOffset>4323348</wp:posOffset>
            </wp:positionV>
            <wp:extent cx="573543" cy="6108071"/>
            <wp:effectExtent b="0" l="0" r="0" t="0"/>
            <wp:wrapNone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43" cy="6108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CЕРВИС ITEM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Техническое задание</w:t>
      </w:r>
    </w:p>
    <w:p w:rsidR="00000000" w:rsidDel="00000000" w:rsidP="00000000" w:rsidRDefault="00000000" w:rsidRPr="00000000" w14:paraId="00000011">
      <w:pPr>
        <w:spacing w:befor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 УТВЕРЖДЕНИЯ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RU.17701729.02.06-01 ТЗ 01-1-ЛУ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Исполнител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студент группы БПИ226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________ / </w:t>
      </w:r>
      <w:r w:rsidDel="00000000" w:rsidR="00000000" w:rsidRPr="00000000">
        <w:rPr>
          <w:rtl w:val="0"/>
        </w:rPr>
        <w:t xml:space="preserve">Альберштейн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/</w:t>
      </w:r>
      <w:r w:rsidDel="00000000" w:rsidR="00000000" w:rsidRPr="00000000">
        <w:rPr>
          <w:rtl w:val="0"/>
        </w:rPr>
        <w:br w:type="textWrapping"/>
        <w:t xml:space="preserve">«3» _____</w:t>
      </w:r>
      <w:r w:rsidDel="00000000" w:rsidR="00000000" w:rsidRPr="00000000">
        <w:rPr>
          <w:u w:val="single"/>
          <w:rtl w:val="0"/>
        </w:rPr>
        <w:t xml:space="preserve">декабря</w:t>
      </w:r>
      <w:r w:rsidDel="00000000" w:rsidR="00000000" w:rsidRPr="00000000">
        <w:rPr>
          <w:rtl w:val="0"/>
        </w:rPr>
        <w:t xml:space="preserve">___ 2024 г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180975</wp:posOffset>
            </wp:positionV>
            <wp:extent cx="659494" cy="291276"/>
            <wp:effectExtent b="0" l="0" r="0" t="0"/>
            <wp:wrapNone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94" cy="291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студент группы БПИ226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126569</wp:posOffset>
            </wp:positionV>
            <wp:extent cx="571500" cy="370703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70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________/ Беликов Г.К.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«3» _____</w:t>
      </w:r>
      <w:r w:rsidDel="00000000" w:rsidR="00000000" w:rsidRPr="00000000">
        <w:rPr>
          <w:u w:val="single"/>
          <w:rtl w:val="0"/>
        </w:rPr>
        <w:t xml:space="preserve">декабря</w:t>
      </w:r>
      <w:r w:rsidDel="00000000" w:rsidR="00000000" w:rsidRPr="00000000">
        <w:rPr>
          <w:rtl w:val="0"/>
        </w:rPr>
        <w:t xml:space="preserve">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</w:t>
      </w:r>
    </w:p>
    <w:p w:rsidR="00000000" w:rsidDel="00000000" w:rsidP="00000000" w:rsidRDefault="00000000" w:rsidRPr="00000000" w14:paraId="00000018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</w:t>
      </w:r>
    </w:p>
    <w:p w:rsidR="00000000" w:rsidDel="00000000" w:rsidP="00000000" w:rsidRDefault="00000000" w:rsidRPr="00000000" w14:paraId="0000001D">
      <w:pPr>
        <w:spacing w:after="160" w:line="256.80001090909093" w:lineRule="auto"/>
        <w:rPr/>
      </w:pPr>
      <w:r w:rsidDel="00000000" w:rsidR="00000000" w:rsidRPr="00000000">
        <w:rPr>
          <w:rtl w:val="0"/>
        </w:rPr>
        <w:t xml:space="preserve">RU.17701729.02.06-01 ТЗ 01-1-ЛУ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CЕРВИС ITEM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5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RU.17701729.02.06-01 ТЗ 01-1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0" w:befor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377190</wp:posOffset>
            </wp:positionH>
            <wp:positionV relativeFrom="page">
              <wp:posOffset>4335656</wp:posOffset>
            </wp:positionV>
            <wp:extent cx="573543" cy="6108071"/>
            <wp:effectExtent b="0" l="0" r="0" t="0"/>
            <wp:wrapNone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43" cy="6108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Листов </w:t>
      </w: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0" w:firstLine="720"/>
        <w:jc w:val="left"/>
        <w:rPr>
          <w:b w:val="1"/>
        </w:rPr>
        <w:sectPr>
          <w:headerReference r:id="rId11" w:type="default"/>
          <w:headerReference r:id="rId12" w:type="even"/>
          <w:pgSz w:h="16840" w:w="11900" w:orient="portrait"/>
          <w:pgMar w:bottom="851" w:top="1418" w:left="1134" w:right="567" w:header="709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spacing w:after="0" w:before="120" w:line="360" w:lineRule="auto"/>
        <w:ind w:left="0" w:firstLine="0"/>
        <w:jc w:val="center"/>
        <w:rPr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39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000000" w:rsidDel="00000000" w:rsidP="00000000" w:rsidRDefault="00000000" w:rsidRPr="00000000" w14:paraId="0000003A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Техническое задание на разработку «</w:t>
      </w:r>
      <w:r w:rsidDel="00000000" w:rsidR="00000000" w:rsidRPr="00000000">
        <w:rPr>
          <w:rtl w:val="0"/>
        </w:rPr>
        <w:t xml:space="preserve">Сервис Item composition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:rsidR="00000000" w:rsidDel="00000000" w:rsidP="00000000" w:rsidRDefault="00000000" w:rsidRPr="00000000" w14:paraId="0000003B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«Введение» указано наименование и краткая характеристика области применения программы.</w:t>
      </w:r>
    </w:p>
    <w:p w:rsidR="00000000" w:rsidDel="00000000" w:rsidP="00000000" w:rsidRDefault="00000000" w:rsidRPr="00000000" w14:paraId="0000003C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000000" w:rsidDel="00000000" w:rsidP="00000000" w:rsidRDefault="00000000" w:rsidRPr="00000000" w14:paraId="0000003D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000000" w:rsidDel="00000000" w:rsidP="00000000" w:rsidRDefault="00000000" w:rsidRPr="00000000" w14:paraId="0000003E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000000" w:rsidDel="00000000" w:rsidP="00000000" w:rsidRDefault="00000000" w:rsidRPr="00000000" w14:paraId="0000003F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000000" w:rsidDel="00000000" w:rsidP="00000000" w:rsidRDefault="00000000" w:rsidRPr="00000000" w14:paraId="00000040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:rsidR="00000000" w:rsidDel="00000000" w:rsidP="00000000" w:rsidRDefault="00000000" w:rsidRPr="00000000" w14:paraId="00000041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«Стадии и этапы разработки» содержит стадии разработки, этапы и содержание работ.</w:t>
      </w:r>
    </w:p>
    <w:p w:rsidR="00000000" w:rsidDel="00000000" w:rsidP="00000000" w:rsidRDefault="00000000" w:rsidRPr="00000000" w14:paraId="00000042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«Порядок контроля и приемки» указаны общие требования к приемке работы.</w:t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Настоящий документ разработан в соответствии с требованиями: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19.101-77 Виды программ и программных документов [1];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19.102-77 Стадии разработки [2];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19.103-77 Обозначения программ и программных документов 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19.104-78 Основные надписи [4];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19.105-78 Общие требования к программным документам [5];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19.106-78 Требования к программным документам, выполненным печатным способом [6];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19.201-78 Техническое задание. Требования к содержанию и оформлению [7].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к данному Техническому заданию оформляются согласно </w:t>
        <w:br w:type="textWrapping"/>
        <w:t xml:space="preserve">ГОСТ 19.603-78 [8], ГОСТ 19.604-78 [9].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1"/>
        <w:keepLines w:val="1"/>
        <w:spacing w:after="0" w:before="120" w:line="360" w:lineRule="auto"/>
        <w:ind w:left="0" w:firstLine="0"/>
        <w:jc w:val="center"/>
        <w:rPr>
          <w:vertAlign w:val="baseline"/>
        </w:rPr>
      </w:pPr>
      <w:bookmarkStart w:colFirst="0" w:colLast="0" w:name="_heading=h.rfkk783hkwwj" w:id="1"/>
      <w:bookmarkEnd w:id="1"/>
      <w:r w:rsidDel="00000000" w:rsidR="00000000" w:rsidRPr="00000000">
        <w:rPr>
          <w:vertAlign w:val="baseline"/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color w:val="202122"/>
          <w:rtl w:val="0"/>
        </w:rPr>
        <w:t xml:space="preserve">Boilerplate код - </w:t>
      </w:r>
      <w:r w:rsidDel="00000000" w:rsidR="00000000" w:rsidRPr="00000000">
        <w:rPr>
          <w:rtl w:val="0"/>
        </w:rPr>
        <w:t xml:space="preserve">шаблонный код, нетворческий программный код, который программисту приходится писать вследствие требований языка программирования, операционной системы, библиотеки подпрограмм, манеры программирования и прочего.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Батч-запрос - это объединение нескольких команд в один запрос для ускорения процессов, которые посылают много лёгких команд и основную часть времени находятся в ожидании ответа.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Runtime - время выполнения программы. В этом значении runtime обозначает период, когда программа находится в стадии исполнения. Термин употребляется для разграничения со стадией компиляции, когда исходный код преобразуется в машинный или промежуточный код.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RPS (от англ. request per second) - количество запросов в секунду времени.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</w:t>
      </w:r>
      <w:r w:rsidDel="00000000" w:rsidR="00000000" w:rsidRPr="00000000">
        <w:rPr>
          <w:highlight w:val="white"/>
          <w:rtl w:val="0"/>
        </w:rPr>
        <w:t xml:space="preserve">RPC (Remote Procedure Calls)</w:t>
      </w:r>
      <w:r w:rsidDel="00000000" w:rsidR="00000000" w:rsidRPr="00000000">
        <w:rPr>
          <w:highlight w:val="white"/>
          <w:rtl w:val="0"/>
        </w:rPr>
        <w:t xml:space="preserve"> — это </w:t>
      </w:r>
      <w:r w:rsidDel="00000000" w:rsidR="00000000" w:rsidRPr="00000000">
        <w:rPr>
          <w:highlight w:val="white"/>
          <w:rtl w:val="0"/>
        </w:rPr>
        <w:t xml:space="preserve">система удалённого вызова процедур (RPC) с открытым исходным кодом</w:t>
      </w:r>
      <w:r w:rsidDel="00000000" w:rsidR="00000000" w:rsidRPr="00000000">
        <w:rPr>
          <w:highlight w:val="white"/>
          <w:rtl w:val="0"/>
        </w:rPr>
        <w:t xml:space="preserve">, разработанная в Google в 2015 году. Основное назначение — реализация взаимодействия между микросервисными архитектурами при разработке приложений.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Endpoint (в переводе с англ. — конечная точка) — </w:t>
      </w:r>
      <w:r w:rsidDel="00000000" w:rsidR="00000000" w:rsidRPr="00000000">
        <w:rPr>
          <w:highlight w:val="white"/>
          <w:rtl w:val="0"/>
        </w:rPr>
        <w:t xml:space="preserve">это шлюз, который соединяет серверные процессы приложения с внешним интерфейсом</w:t>
      </w:r>
      <w:r w:rsidDel="00000000" w:rsidR="00000000" w:rsidRPr="00000000">
        <w:rPr>
          <w:highlight w:val="white"/>
          <w:rtl w:val="0"/>
        </w:rPr>
        <w:t xml:space="preserve">. Простыми словами, это адрес, на который отправляются сообщения.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Observability (в переводе с англ. наблюдаемость)</w:t>
      </w:r>
      <w:r w:rsidDel="00000000" w:rsidR="00000000" w:rsidRPr="00000000">
        <w:rPr>
          <w:highlight w:val="white"/>
          <w:rtl w:val="0"/>
        </w:rPr>
        <w:t xml:space="preserve"> — это </w:t>
      </w:r>
      <w:r w:rsidDel="00000000" w:rsidR="00000000" w:rsidRPr="00000000">
        <w:rPr>
          <w:highlight w:val="white"/>
          <w:rtl w:val="0"/>
        </w:rPr>
        <w:t xml:space="preserve">процесс регулярной, всесторонней диагностики внутреннего состояния ИТ-системы</w:t>
      </w:r>
      <w:r w:rsidDel="00000000" w:rsidR="00000000" w:rsidRPr="00000000">
        <w:rPr>
          <w:highlight w:val="white"/>
          <w:rtl w:val="0"/>
        </w:rPr>
        <w:t xml:space="preserve"> на основе таких данных как метрики, события, логи, трассировки транзакций.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Backend — это внутренняя часть цифрового продукта, которая находится на сервере и скрыта от глаз пользователя.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Frontend — 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чекбоксы, интерактивные элементы.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0" w:lineRule="auto"/>
        <w:ind w:left="720" w:firstLine="0"/>
        <w:jc w:val="left"/>
        <w:rPr>
          <w:b w:val="0"/>
        </w:rPr>
      </w:pPr>
      <w:bookmarkStart w:colFirst="0" w:colLast="0" w:name="_heading=h.ulbrlr2vkrv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0"/>
        <w:rPr>
          <w:vertAlign w:val="baseline"/>
        </w:rPr>
      </w:pPr>
      <w:bookmarkStart w:colFirst="0" w:colLast="0" w:name="_heading=h.cnlh4in18va3" w:id="3"/>
      <w:bookmarkEnd w:id="3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АННОТАЦИЯ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fkk783hkww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ТЕРМИНЫ И СОКРАЩЕНИЯ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nlh4in18va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Наименование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lp3uw1z0sc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Краткая характеристика и область назначения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p5v05pz9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ОСНОВАНИЯ ДЛЯ РАЗРАБОТКИ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Документы, на основании которых ведется разработка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Наименование темы разработки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НАЗНАЧЕНИЕ РАЗРАБОТКИ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Функциональное назначение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Эксплуатационное назначение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ТРЕБОВАНИЯ К ПРОГРАММЕ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Требования к функциональным характеристикам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Организация входных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Организация выходных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Требования к временным характеристикам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 Требования к интерфейсу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 Условия эксплуатации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4.7. Требования к составу и параметрам технических средств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4.8. Требования к информационной и программной совместимости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4.9. Требования к маркировке и упаковке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4.10. Требования к транспортировке и хранению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ТРЕБОВАНИЯ К ПРОГРАММНОЙ ДОКУМЕНТАЦИИ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Состав программной документации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Специальные требования к программной документации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ТЕХНИКО-ЭКОНОМИЧЕСКИЕ ПОКАЗАТЕЛИ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 Ориентировочная экономическая эффективность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 Предполагаемая потребность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 Экономические преимущества разработки по сравнению с отечественными и зарубежными аналогами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СТАДИИ И ЭТАПЫ РАЗРАБОТКИ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c7zddsqa7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7.1. Стадии разработки, этапы и содержание работ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wseq6sejwg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7.2. Сроки разработки и исполнители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ПОРЯДОК КОНТРОЛЯ И ПРИЕМКИ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xmqvqntczi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pStyle w:val="Heading1"/>
        <w:ind w:left="0" w:firstLine="0"/>
        <w:jc w:val="left"/>
        <w:rPr/>
      </w:pPr>
      <w:bookmarkStart w:colFirst="0" w:colLast="0" w:name="_heading=h.mzm7ph727yif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3znysh7" w:id="5"/>
      <w:bookmarkEnd w:id="5"/>
      <w:r w:rsidDel="00000000" w:rsidR="00000000" w:rsidRPr="00000000">
        <w:rPr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et92p0" w:id="6"/>
      <w:bookmarkEnd w:id="6"/>
      <w:r w:rsidDel="00000000" w:rsidR="00000000" w:rsidRPr="00000000">
        <w:rPr>
          <w:vertAlign w:val="baseline"/>
          <w:rtl w:val="0"/>
        </w:rPr>
        <w:t xml:space="preserve">Наименование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92.72727272727275" w:lineRule="auto"/>
        <w:ind w:firstLine="700"/>
        <w:rPr/>
      </w:pPr>
      <w:r w:rsidDel="00000000" w:rsidR="00000000" w:rsidRPr="00000000">
        <w:rPr>
          <w:rtl w:val="0"/>
        </w:rPr>
        <w:t xml:space="preserve">Наименование программы  – «Сервис Item composition»</w:t>
      </w:r>
    </w:p>
    <w:p w:rsidR="00000000" w:rsidDel="00000000" w:rsidP="00000000" w:rsidRDefault="00000000" w:rsidRPr="00000000" w14:paraId="00000081">
      <w:pPr>
        <w:spacing w:line="392.72727272727275" w:lineRule="auto"/>
        <w:ind w:firstLine="700"/>
        <w:rPr/>
      </w:pPr>
      <w:r w:rsidDel="00000000" w:rsidR="00000000" w:rsidRPr="00000000">
        <w:rPr>
          <w:rtl w:val="0"/>
        </w:rPr>
        <w:t xml:space="preserve">Наименование программы на английском языке – «Item composition service».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numPr>
          <w:ilvl w:val="1"/>
          <w:numId w:val="5"/>
        </w:numPr>
        <w:spacing w:before="40" w:lineRule="auto"/>
        <w:ind w:left="0" w:firstLine="0"/>
        <w:rPr/>
      </w:pPr>
      <w:bookmarkStart w:colFirst="0" w:colLast="0" w:name="_heading=h.4lp3uw1z0scz" w:id="7"/>
      <w:bookmarkEnd w:id="7"/>
      <w:r w:rsidDel="00000000" w:rsidR="00000000" w:rsidRPr="00000000">
        <w:rPr>
          <w:vertAlign w:val="baseline"/>
          <w:rtl w:val="0"/>
        </w:rPr>
        <w:t xml:space="preserve">Краткая характеристика и область назначения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Rule="auto"/>
        <w:ind w:firstLine="700"/>
        <w:rPr/>
      </w:pPr>
      <w:r w:rsidDel="00000000" w:rsidR="00000000" w:rsidRPr="00000000">
        <w:rPr>
          <w:rtl w:val="0"/>
        </w:rPr>
        <w:t xml:space="preserve">«Сервис Item composition» - это серверное связующее программное обеспечение, связывающее другие системные компоненты для реализации динамического форматирования и представления данных по требуемым шаблонам. </w:t>
      </w:r>
    </w:p>
    <w:p w:rsidR="00000000" w:rsidDel="00000000" w:rsidP="00000000" w:rsidRDefault="00000000" w:rsidRPr="00000000" w14:paraId="00000084">
      <w:pPr>
        <w:spacing w:after="120" w:lineRule="auto"/>
        <w:ind w:firstLine="700"/>
        <w:rPr/>
      </w:pPr>
      <w:r w:rsidDel="00000000" w:rsidR="00000000" w:rsidRPr="00000000">
        <w:rPr>
          <w:rtl w:val="0"/>
        </w:rPr>
        <w:t xml:space="preserve">Сервис может быть применим в любой системе, где необходимо обрабатывать данные в разных форматах представления (посты, короткие видео, карточки товаров, пуш-уведомления и тд).</w:t>
      </w:r>
    </w:p>
    <w:p w:rsidR="00000000" w:rsidDel="00000000" w:rsidP="00000000" w:rsidRDefault="00000000" w:rsidRPr="00000000" w14:paraId="00000085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5"/>
        </w:numPr>
        <w:ind w:left="0" w:firstLine="0"/>
        <w:rPr>
          <w:u w:val="none"/>
          <w:vertAlign w:val="baseline"/>
        </w:rPr>
      </w:pPr>
      <w:bookmarkStart w:colFirst="0" w:colLast="0" w:name="_heading=h.7hp5v05pz9lm" w:id="8"/>
      <w:bookmarkEnd w:id="8"/>
      <w:r w:rsidDel="00000000" w:rsidR="00000000" w:rsidRPr="00000000">
        <w:rPr>
          <w:vertAlign w:val="baseline"/>
          <w:rtl w:val="0"/>
        </w:rPr>
        <w:t xml:space="preserve">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1t3h5sf" w:id="9"/>
      <w:bookmarkEnd w:id="9"/>
      <w:r w:rsidDel="00000000" w:rsidR="00000000" w:rsidRPr="00000000">
        <w:rPr>
          <w:vertAlign w:val="baseline"/>
          <w:rtl w:val="0"/>
        </w:rPr>
        <w:t xml:space="preserve">Документы, на основании которых ведется разработка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92.72727272727275" w:lineRule="auto"/>
        <w:ind w:firstLine="700"/>
        <w:rPr/>
      </w:pPr>
      <w:r w:rsidDel="00000000" w:rsidR="00000000" w:rsidRPr="00000000">
        <w:rPr>
          <w:rtl w:val="0"/>
        </w:rPr>
        <w:t xml:space="preserve"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4d34og8" w:id="10"/>
      <w:bookmarkEnd w:id="10"/>
      <w:r w:rsidDel="00000000" w:rsidR="00000000" w:rsidRPr="00000000">
        <w:rPr>
          <w:vertAlign w:val="baseline"/>
          <w:rtl w:val="0"/>
        </w:rPr>
        <w:t xml:space="preserve">Наименование темы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Rule="auto"/>
        <w:ind w:firstLine="700"/>
        <w:rPr/>
      </w:pPr>
      <w:r w:rsidDel="00000000" w:rsidR="00000000" w:rsidRPr="00000000">
        <w:rPr>
          <w:rtl w:val="0"/>
        </w:rPr>
        <w:t xml:space="preserve">Наименование темы разработки – «Сервис Item composition».</w:t>
      </w:r>
    </w:p>
    <w:p w:rsidR="00000000" w:rsidDel="00000000" w:rsidP="00000000" w:rsidRDefault="00000000" w:rsidRPr="00000000" w14:paraId="0000008B">
      <w:pPr>
        <w:spacing w:after="120" w:lineRule="auto"/>
        <w:ind w:firstLine="700"/>
        <w:rPr/>
      </w:pPr>
      <w:r w:rsidDel="00000000" w:rsidR="00000000" w:rsidRPr="00000000">
        <w:rPr>
          <w:rtl w:val="0"/>
        </w:rPr>
        <w:t xml:space="preserve">Программа выполнена в рамках темы курсовой работы «Сервис Item composition» в соответствии с учебным планом подготовки бакалавров (НИУ ВШЭ, факультет компьютерных наук) по направлению «Программная инженерия».</w:t>
      </w:r>
    </w:p>
    <w:p w:rsidR="00000000" w:rsidDel="00000000" w:rsidP="00000000" w:rsidRDefault="00000000" w:rsidRPr="00000000" w14:paraId="0000008C">
      <w:pPr>
        <w:spacing w:after="12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1"/>
        <w:keepLines w:val="1"/>
        <w:numPr>
          <w:ilvl w:val="0"/>
          <w:numId w:val="5"/>
        </w:numPr>
        <w:spacing w:after="0" w:before="120" w:line="360" w:lineRule="auto"/>
        <w:ind w:left="0" w:firstLine="0"/>
        <w:jc w:val="center"/>
        <w:rPr/>
      </w:pPr>
      <w:bookmarkStart w:colFirst="0" w:colLast="0" w:name="_heading=h.2s8eyo1" w:id="11"/>
      <w:bookmarkEnd w:id="11"/>
      <w:r w:rsidDel="00000000" w:rsidR="00000000" w:rsidRPr="00000000">
        <w:rPr>
          <w:vertAlign w:val="baseline"/>
          <w:rtl w:val="0"/>
        </w:rPr>
        <w:t xml:space="preserve">НАЗНАЧЕНИЕ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17dp8vu" w:id="12"/>
      <w:bookmarkEnd w:id="12"/>
      <w:r w:rsidDel="00000000" w:rsidR="00000000" w:rsidRPr="00000000">
        <w:rPr>
          <w:vertAlign w:val="baseline"/>
          <w:rtl w:val="0"/>
        </w:rPr>
        <w:t xml:space="preserve">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120"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Функциональное назначение – централизованное управление конфигурациями представления данных и эффективное взаимодействие между системными компонентами, включая обновление и применение конфигураций в реальном времени без остановки сервиса. Сервис обеспечивает гибкость в работе с HTTP и GRPC клиентами, минимизирует сетевую нагрузку за счет оптимизации запросов и объединения их в батчи, а также предоставляет интерфейсы для динамической настройки и конфигурирования внешних и внутренних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3rdcrjn" w:id="13"/>
      <w:bookmarkEnd w:id="13"/>
      <w:r w:rsidDel="00000000" w:rsidR="00000000" w:rsidRPr="00000000">
        <w:rPr>
          <w:vertAlign w:val="baseline"/>
          <w:rtl w:val="0"/>
        </w:rPr>
        <w:t xml:space="preserve">Эксплуатационное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ind w:firstLine="700"/>
        <w:rPr/>
      </w:pPr>
      <w:r w:rsidDel="00000000" w:rsidR="00000000" w:rsidRPr="00000000">
        <w:rPr>
          <w:rtl w:val="0"/>
        </w:rPr>
        <w:t xml:space="preserve"> «Сервис Item composition» - Сервис будет использоваться для ленты новостей в среде Т-банк.</w:t>
      </w:r>
    </w:p>
    <w:p w:rsidR="00000000" w:rsidDel="00000000" w:rsidP="00000000" w:rsidRDefault="00000000" w:rsidRPr="00000000" w14:paraId="00000093">
      <w:pPr>
        <w:spacing w:after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Конечными пользователями сервиса будут пользователи социальных сетей и страниц с новостями структур Т-банка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1"/>
        <w:keepLines w:val="1"/>
        <w:numPr>
          <w:ilvl w:val="0"/>
          <w:numId w:val="5"/>
        </w:numPr>
        <w:spacing w:after="0" w:before="120" w:line="360" w:lineRule="auto"/>
        <w:ind w:left="0" w:firstLine="0"/>
        <w:jc w:val="center"/>
        <w:rPr/>
      </w:pPr>
      <w:bookmarkStart w:colFirst="0" w:colLast="0" w:name="_heading=h.26in1rg" w:id="14"/>
      <w:bookmarkEnd w:id="14"/>
      <w:r w:rsidDel="00000000" w:rsidR="00000000" w:rsidRPr="00000000">
        <w:rPr>
          <w:vertAlign w:val="baseline"/>
          <w:rtl w:val="0"/>
        </w:rPr>
        <w:t xml:space="preserve">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lnxbz9" w:id="15"/>
      <w:bookmarkEnd w:id="15"/>
      <w:r w:rsidDel="00000000" w:rsidR="00000000" w:rsidRPr="00000000">
        <w:rPr>
          <w:vertAlign w:val="baseline"/>
          <w:rtl w:val="0"/>
        </w:rPr>
        <w:t xml:space="preserve">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1571" w:hanging="720"/>
        <w:rPr/>
      </w:pPr>
      <w:r w:rsidDel="00000000" w:rsidR="00000000" w:rsidRPr="00000000">
        <w:rPr>
          <w:rtl w:val="0"/>
        </w:rPr>
        <w:t xml:space="preserve">Реализация API сервиса, а именно GRPC endpoint’а согласно контракту service.proto, через который происходит всё взаимодействие в сервисе.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ind w:left="1571" w:hanging="720"/>
        <w:rPr/>
      </w:pPr>
      <w:r w:rsidDel="00000000" w:rsidR="00000000" w:rsidRPr="00000000">
        <w:rPr>
          <w:rtl w:val="0"/>
        </w:rPr>
        <w:t xml:space="preserve">Интерфейсы для конфигурирования, представляющие собой .yaml файлы с описанием представления данных или описанием клиентов сервиса.</w:t>
      </w:r>
    </w:p>
    <w:p w:rsidR="00000000" w:rsidDel="00000000" w:rsidP="00000000" w:rsidRDefault="00000000" w:rsidRPr="00000000" w14:paraId="00000098">
      <w:pPr>
        <w:numPr>
          <w:ilvl w:val="2"/>
          <w:numId w:val="5"/>
        </w:numPr>
        <w:ind w:left="1571" w:hanging="720"/>
        <w:rPr>
          <w:u w:val="none"/>
        </w:rPr>
      </w:pPr>
      <w:r w:rsidDel="00000000" w:rsidR="00000000" w:rsidRPr="00000000">
        <w:rPr>
          <w:rtl w:val="0"/>
        </w:rPr>
        <w:t xml:space="preserve">Поддержка HTTP и GRPC клиентов для поставки необходимых данных из сторонних сервисов.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ind w:left="1571" w:hanging="720"/>
        <w:rPr>
          <w:u w:val="none"/>
        </w:rPr>
      </w:pPr>
      <w:r w:rsidDel="00000000" w:rsidR="00000000" w:rsidRPr="00000000">
        <w:rPr>
          <w:rtl w:val="0"/>
        </w:rPr>
        <w:t xml:space="preserve">При получении нового конфига сервис должен его применять, не требуя перезагрузки. То есть вся внутренняя кодогенерация, в том числе кодогенерация клиентского boilerplate кода должна выполняться в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5"/>
        </w:numPr>
        <w:ind w:left="1571" w:hanging="720"/>
        <w:rPr>
          <w:u w:val="none"/>
        </w:rPr>
      </w:pPr>
      <w:r w:rsidDel="00000000" w:rsidR="00000000" w:rsidRPr="00000000">
        <w:rPr>
          <w:rtl w:val="0"/>
        </w:rPr>
        <w:t xml:space="preserve">Поддержка зависимостей клиентов для построения сложных многокомпонентных запросов.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ind w:left="1571" w:hanging="720"/>
        <w:rPr>
          <w:u w:val="none"/>
        </w:rPr>
      </w:pPr>
      <w:r w:rsidDel="00000000" w:rsidR="00000000" w:rsidRPr="00000000">
        <w:rPr>
          <w:rtl w:val="0"/>
        </w:rPr>
        <w:t xml:space="preserve">Максимально уменьшение сетевого взаимодействия, посредством батч-запросов.</w:t>
      </w:r>
    </w:p>
    <w:p w:rsidR="00000000" w:rsidDel="00000000" w:rsidP="00000000" w:rsidRDefault="00000000" w:rsidRPr="00000000" w14:paraId="0000009C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2jxsxqh" w:id="16"/>
      <w:bookmarkEnd w:id="16"/>
      <w:r w:rsidDel="00000000" w:rsidR="00000000" w:rsidRPr="00000000">
        <w:rPr>
          <w:vertAlign w:val="baseline"/>
          <w:rtl w:val="0"/>
        </w:rPr>
        <w:t xml:space="preserve">Организация входных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На вход серверной части поступает запрос на применение конфигурации к какому-то набору данных. Данные предоставляются в формате JSON, используя протокол GRPC в соответствии с контрактом service.proto. </w:t>
      </w:r>
    </w:p>
    <w:p w:rsidR="00000000" w:rsidDel="00000000" w:rsidP="00000000" w:rsidRDefault="00000000" w:rsidRPr="00000000" w14:paraId="0000009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На вход клиентской части может поступать запрос на выполнение определенного действия, включая запросы к внешним HTTP или GRPC клиентам для динамического формирования данных в запросе сервиса.</w:t>
      </w:r>
    </w:p>
    <w:p w:rsidR="00000000" w:rsidDel="00000000" w:rsidP="00000000" w:rsidRDefault="00000000" w:rsidRPr="00000000" w14:paraId="0000009F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z337ya" w:id="17"/>
      <w:bookmarkEnd w:id="17"/>
      <w:r w:rsidDel="00000000" w:rsidR="00000000" w:rsidRPr="00000000">
        <w:rPr>
          <w:vertAlign w:val="baseline"/>
          <w:rtl w:val="0"/>
        </w:rPr>
        <w:t xml:space="preserve">Организация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В серверной части на выход подается GRPC ответ в формате JSON. Содержимое данного ответа должно содержать информацию о статусе обработки запроса, результатах применения конфигураций, динамически сформированных запросах или ошибок. Ответ также может включать данные для последующего взаимодействия с клиентами.</w:t>
      </w:r>
    </w:p>
    <w:p w:rsidR="00000000" w:rsidDel="00000000" w:rsidP="00000000" w:rsidRDefault="00000000" w:rsidRPr="00000000" w14:paraId="000000A1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3j2qqm3" w:id="18"/>
      <w:bookmarkEnd w:id="18"/>
      <w:r w:rsidDel="00000000" w:rsidR="00000000" w:rsidRPr="00000000">
        <w:rPr>
          <w:vertAlign w:val="baseline"/>
          <w:rtl w:val="0"/>
        </w:rPr>
        <w:t xml:space="preserve">Требования к временным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на запрос пользователя должен получаться не позднее, чем через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секунды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отправки при нормальн</w:t>
      </w:r>
      <w:r w:rsidDel="00000000" w:rsidR="00000000" w:rsidRPr="00000000">
        <w:rPr>
          <w:rtl w:val="0"/>
        </w:rPr>
        <w:t xml:space="preserve">ой нагрузке на сервис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1y810tw" w:id="19"/>
      <w:bookmarkEnd w:id="19"/>
      <w:r w:rsidDel="00000000" w:rsidR="00000000" w:rsidRPr="00000000">
        <w:rPr>
          <w:vertAlign w:val="baseline"/>
          <w:rtl w:val="0"/>
        </w:rPr>
        <w:t xml:space="preserve">Требования к интерфейсу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rtl w:val="0"/>
        </w:rPr>
        <w:t xml:space="preserve">Интерфейс взаимодействия с серверной частью представляет из себя статические .yaml файлы для конфигурации модели представления данных, а также конфигурации HTTP и GRPC клиентов.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rtl w:val="0"/>
        </w:rPr>
        <w:t xml:space="preserve">В конфигурации модели представления данных указываются view модели для входных данных и шаблоны форматирования выходных данных. Интерфейс поддерживает как статическое указание данных в шаблоне, так и указание запроса в сервис, из которого динамически должны браться информация для форматирования. Также интерфейс позволяет использовать условное ветвление.</w:t>
      </w:r>
    </w:p>
    <w:p w:rsidR="00000000" w:rsidDel="00000000" w:rsidP="00000000" w:rsidRDefault="00000000" w:rsidRPr="00000000" w14:paraId="000000A6">
      <w:pPr>
        <w:ind w:left="0" w:firstLine="720"/>
        <w:rPr/>
      </w:pPr>
      <w:r w:rsidDel="00000000" w:rsidR="00000000" w:rsidRPr="00000000">
        <w:rPr>
          <w:rtl w:val="0"/>
        </w:rPr>
        <w:t xml:space="preserve">В конфигурации клиентов указывается служебная информация о транспорте подключения, протоколе взаимодействия, а также описание API клиента.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Все изменения или добавления новых шаблонов/клиентов должны применяться без перезапуска сервиса, то есть в runtime.</w:t>
      </w:r>
    </w:p>
    <w:p w:rsidR="00000000" w:rsidDel="00000000" w:rsidP="00000000" w:rsidRDefault="00000000" w:rsidRPr="00000000" w14:paraId="000000A8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2xcytpi" w:id="20"/>
      <w:bookmarkEnd w:id="20"/>
      <w:r w:rsidDel="00000000" w:rsidR="00000000" w:rsidRPr="00000000">
        <w:rPr>
          <w:vertAlign w:val="baseline"/>
          <w:rtl w:val="0"/>
        </w:rPr>
        <w:t xml:space="preserve">Условия эксплуатации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Требуемая классификация – пользователь, об</w:t>
      </w:r>
      <w:r w:rsidDel="00000000" w:rsidR="00000000" w:rsidRPr="00000000">
        <w:rPr>
          <w:rtl w:val="0"/>
        </w:rPr>
        <w:t xml:space="preserve">ладающий доступом к компьютеру,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также Интернетом.</w:t>
      </w:r>
    </w:p>
    <w:p w:rsidR="00000000" w:rsidDel="00000000" w:rsidP="00000000" w:rsidRDefault="00000000" w:rsidRPr="00000000" w14:paraId="000000AA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1ci93xb" w:id="21"/>
      <w:bookmarkEnd w:id="21"/>
      <w:r w:rsidDel="00000000" w:rsidR="00000000" w:rsidRPr="00000000">
        <w:rPr>
          <w:vertAlign w:val="baseline"/>
          <w:rtl w:val="0"/>
        </w:rPr>
        <w:t xml:space="preserve">Требования к составу и параметрам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работы программы требуется следующий состав технических средств: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Любое устройство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ыходом в Интернет и возможностью развернуть Docker контейнер;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Свободный доступ в Интернет и стабильное соединение;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Требования к аппаратным характеристикам системы могут варьироваться от необходимой пропускной способности сервиса и входящего RPS.</w:t>
      </w:r>
    </w:p>
    <w:p w:rsidR="00000000" w:rsidDel="00000000" w:rsidP="00000000" w:rsidRDefault="00000000" w:rsidRPr="00000000" w14:paraId="000000AF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3whwml4" w:id="22"/>
      <w:bookmarkEnd w:id="22"/>
      <w:r w:rsidDel="00000000" w:rsidR="00000000" w:rsidRPr="00000000">
        <w:rPr>
          <w:vertAlign w:val="baseline"/>
          <w:rtl w:val="0"/>
        </w:rPr>
        <w:t xml:space="preserve">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Серверная часть должна быть реализована на языке программирования Go с использованием фреймворка для GRPC, такого как grpc-go. Для HTTP интерфейсов можно использовать фреймворк gin-gonic или аналогичный. Данные конфигураций и состояния системы должны храниться в базе данных MongoDB.</w:t>
      </w:r>
    </w:p>
    <w:p w:rsidR="00000000" w:rsidDel="00000000" w:rsidP="00000000" w:rsidRDefault="00000000" w:rsidRPr="00000000" w14:paraId="000000B1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Клиентская часть должна быть реализована с использованием библиотеки grpc-go для взаимодействия с серверной частью через GRPC. При необходимости HTTP запросов может быть использована библиотека net/http, встроенная в стандартную библиотеку Go.</w:t>
      </w:r>
    </w:p>
    <w:p w:rsidR="00000000" w:rsidDel="00000000" w:rsidP="00000000" w:rsidRDefault="00000000" w:rsidRPr="00000000" w14:paraId="000000B2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Формат данных: Обмен данными между клиентской и серверной частями должен производиться в формате JSON, соответствующем описанным в service.proto структурам.</w:t>
      </w:r>
    </w:p>
    <w:p w:rsidR="00000000" w:rsidDel="00000000" w:rsidP="00000000" w:rsidRDefault="00000000" w:rsidRPr="00000000" w14:paraId="000000B3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Протокол взаимодействия: Основной протокол взаимодействия между компонентами системы — GRPC. При необходимости поддерживать HTTP взаимодействие для интеграции с другими системами.</w:t>
      </w:r>
    </w:p>
    <w:p w:rsidR="00000000" w:rsidDel="00000000" w:rsidP="00000000" w:rsidRDefault="00000000" w:rsidRPr="00000000" w14:paraId="000000B4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Совместимость с внешними системами: Сервис должен поддерживать интеграцию с внешними API и клиентами, принимая и передавая данные в формате JSON по протоколу HTTP.</w:t>
      </w:r>
    </w:p>
    <w:p w:rsidR="00000000" w:rsidDel="00000000" w:rsidP="00000000" w:rsidRDefault="00000000" w:rsidRPr="00000000" w14:paraId="000000B5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Серверная часть должна обеспечивать масштабируемость и поддержку асинхронных запросов, включая выполнение батчевых операций, а также обеспечивать достаточную observability (логирование и трейсинг).</w:t>
      </w:r>
    </w:p>
    <w:p w:rsidR="00000000" w:rsidDel="00000000" w:rsidP="00000000" w:rsidRDefault="00000000" w:rsidRPr="00000000" w14:paraId="000000B6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2bn6wsx" w:id="23"/>
      <w:bookmarkEnd w:id="23"/>
      <w:r w:rsidDel="00000000" w:rsidR="00000000" w:rsidRPr="00000000">
        <w:rPr>
          <w:vertAlign w:val="baseline"/>
          <w:rtl w:val="0"/>
        </w:rPr>
        <w:t xml:space="preserve">Требования к маркировке и упаковке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распространяется в виде электронного пакета, содержащего программную документацию и приложение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(исполняемые файлы и прочие необходимые для работы файлы, в том числе файлы с исходным кодом), а также Docker файл</w:t>
      </w:r>
      <w:r w:rsidDel="00000000" w:rsidR="00000000" w:rsidRPr="00000000">
        <w:rPr>
          <w:rtl w:val="0"/>
        </w:rPr>
        <w:t xml:space="preserve">, который предназначен для быстрого развертывания клиентской и серверной части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qsh70q" w:id="24"/>
      <w:bookmarkEnd w:id="24"/>
      <w:r w:rsidDel="00000000" w:rsidR="00000000" w:rsidRPr="00000000">
        <w:rPr>
          <w:vertAlign w:val="baseline"/>
          <w:rtl w:val="0"/>
        </w:rPr>
        <w:t xml:space="preserve">Требования к транспортировке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Транспортировка продукта должна осуществляться без нарушения полноты комплекта, предоставленного разработчиком изначально. Хранение продукта осуществляется с помощью репозитория в режиме </w:t>
      </w:r>
      <w:r w:rsidDel="00000000" w:rsidR="00000000" w:rsidRPr="00000000">
        <w:rPr>
          <w:rtl w:val="0"/>
        </w:rPr>
        <w:t xml:space="preserve">публичного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доступа на “Git</w:t>
      </w:r>
      <w:r w:rsidDel="00000000" w:rsidR="00000000" w:rsidRPr="00000000">
        <w:rPr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BA">
      <w:pPr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heading=h.3as4poj" w:id="25"/>
      <w:bookmarkEnd w:id="25"/>
      <w:r w:rsidDel="00000000" w:rsidR="00000000" w:rsidRPr="00000000">
        <w:rPr>
          <w:rtl w:val="0"/>
        </w:rPr>
        <w:t xml:space="preserve">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5"/>
        </w:numPr>
        <w:ind w:left="850.3937007874017" w:hanging="566.929133858268"/>
        <w:rPr>
          <w:rFonts w:ascii="Times New Roman" w:cs="Times New Roman" w:eastAsia="Times New Roman" w:hAnsi="Times New Roman"/>
        </w:rPr>
      </w:pPr>
      <w:bookmarkStart w:colFirst="0" w:colLast="0" w:name="_heading=h.1pxezwc" w:id="26"/>
      <w:bookmarkEnd w:id="26"/>
      <w:r w:rsidDel="00000000" w:rsidR="00000000" w:rsidRPr="00000000">
        <w:rPr>
          <w:rtl w:val="0"/>
        </w:rPr>
        <w:t xml:space="preserve">Состав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Сервис Item composition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 Техническое задание (ГОСТ 19.201-78);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Сервис Item composition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 Программа и методика испытаний (ГОСТ 19.30178);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Сервис Item composition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 Текст программы (ГОСТ 19.40178);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Сервис Item composition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 Пояснительная записка (ГОСТ 19.40479);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Сервис Item composition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 Руководство оператора (ГОСТ 19.50579);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49x2ik5" w:id="27"/>
      <w:bookmarkEnd w:id="27"/>
      <w:r w:rsidDel="00000000" w:rsidR="00000000" w:rsidRPr="00000000">
        <w:rPr>
          <w:vertAlign w:val="baseline"/>
          <w:rtl w:val="0"/>
        </w:rPr>
        <w:t xml:space="preserve">Специальные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Документы к программе должны быть выполнены в соответствии с ГОСТ 19.106-78 и ГОСТами к каждому виду документа (см. п. 5.1.);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 сдается в электронном виде в формате .pdf или .docx., 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программный продукт сдается в виде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архив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формата .zip или .rar;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1"/>
        <w:keepLines w:val="1"/>
        <w:numPr>
          <w:ilvl w:val="0"/>
          <w:numId w:val="5"/>
        </w:numPr>
        <w:spacing w:after="0" w:before="120" w:line="360" w:lineRule="auto"/>
        <w:ind w:left="0" w:firstLine="0"/>
        <w:jc w:val="center"/>
        <w:rPr/>
      </w:pPr>
      <w:bookmarkStart w:colFirst="0" w:colLast="0" w:name="_heading=h.2p2csry" w:id="28"/>
      <w:bookmarkEnd w:id="28"/>
      <w:r w:rsidDel="00000000" w:rsidR="00000000" w:rsidRPr="00000000">
        <w:rPr>
          <w:vertAlign w:val="baseline"/>
          <w:rtl w:val="0"/>
        </w:rPr>
        <w:t xml:space="preserve">ТЕХНИКО-ЭКОНОМИЧЕСКИЕ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147n2zr" w:id="29"/>
      <w:bookmarkEnd w:id="29"/>
      <w:r w:rsidDel="00000000" w:rsidR="00000000" w:rsidRPr="00000000">
        <w:rPr>
          <w:vertAlign w:val="baseline"/>
          <w:rtl w:val="0"/>
        </w:rPr>
        <w:t xml:space="preserve">Ориентировочная экономическая эффективность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Сервис может использоваться в любой микросервисной backend архитектуре для централизации форматирования и представления различных данных и передачи на frontend. Данный сервис уменьшает количество boilerplate кода для разработчиков программного обеспечения и предоставляет удобное API взаимодействия. Данный сервис поможет разработчикам значительно упростить процесс разработки и масштабирования своих сервисов.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1"/>
        <w:keepLines w:val="1"/>
        <w:numPr>
          <w:ilvl w:val="1"/>
          <w:numId w:val="5"/>
        </w:numPr>
        <w:spacing w:after="0" w:before="120" w:line="360" w:lineRule="auto"/>
        <w:ind w:left="0" w:firstLine="0"/>
        <w:rPr/>
      </w:pPr>
      <w:bookmarkStart w:colFirst="0" w:colLast="0" w:name="_heading=h.3o7alnk" w:id="30"/>
      <w:bookmarkEnd w:id="30"/>
      <w:r w:rsidDel="00000000" w:rsidR="00000000" w:rsidRPr="00000000">
        <w:rPr>
          <w:vertAlign w:val="baseline"/>
          <w:rtl w:val="0"/>
        </w:rPr>
        <w:t xml:space="preserve">Предполагаемая потребность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6.80001090909093" w:lineRule="auto"/>
        <w:ind w:left="700" w:firstLine="0"/>
        <w:rPr/>
      </w:pPr>
      <w:r w:rsidDel="00000000" w:rsidR="00000000" w:rsidRPr="00000000">
        <w:rPr>
          <w:rtl w:val="0"/>
        </w:rPr>
        <w:t xml:space="preserve">Данная информация является закрытой и не подлежит распространению</w:t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numPr>
          <w:ilvl w:val="1"/>
          <w:numId w:val="5"/>
        </w:numPr>
        <w:spacing w:before="40" w:lineRule="auto"/>
        <w:ind w:left="0" w:firstLine="0"/>
        <w:rPr/>
      </w:pPr>
      <w:bookmarkStart w:colFirst="0" w:colLast="0" w:name="_heading=h.23ckvvd" w:id="31"/>
      <w:bookmarkEnd w:id="31"/>
      <w:r w:rsidDel="00000000" w:rsidR="00000000" w:rsidRPr="00000000">
        <w:rPr>
          <w:vertAlign w:val="baseline"/>
          <w:rtl w:val="0"/>
        </w:rPr>
        <w:t xml:space="preserve">Экономические преимущества разработки по сравнению с отечественными и зарубежными аналогами</w:t>
      </w:r>
    </w:p>
    <w:p w:rsidR="00000000" w:rsidDel="00000000" w:rsidP="00000000" w:rsidRDefault="00000000" w:rsidRPr="00000000" w14:paraId="000000CC">
      <w:pPr>
        <w:ind w:left="0" w:firstLine="708.6614173228347"/>
        <w:rPr/>
      </w:pPr>
      <w:r w:rsidDel="00000000" w:rsidR="00000000" w:rsidRPr="00000000">
        <w:rPr>
          <w:rtl w:val="0"/>
        </w:rPr>
        <w:t xml:space="preserve">Так как данный сервис предназначается для интеграции с внутренними компонентами и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сервисами и предоставляет специфические и уникальные функции у него не может быть конкурентов в opensource. Однако есть инструмент от Microsoft </w:t>
      </w:r>
      <w:r w:rsidDel="00000000" w:rsidR="00000000" w:rsidRPr="00000000">
        <w:rPr>
          <w:highlight w:val="white"/>
          <w:rtl w:val="0"/>
        </w:rPr>
        <w:t xml:space="preserve">«</w:t>
      </w:r>
      <w:r w:rsidDel="00000000" w:rsidR="00000000" w:rsidRPr="00000000">
        <w:rPr>
          <w:rtl w:val="0"/>
        </w:rPr>
        <w:t xml:space="preserve">JsonToJsonMapper</w:t>
      </w:r>
      <w:r w:rsidDel="00000000" w:rsidR="00000000" w:rsidRPr="00000000">
        <w:rPr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  <w:t xml:space="preserve">, который позволяет валидировать и трансформировать JSON из одной схемы в другую, а также динамически выполнять C# скрипты над ним. Но данный инструмент не может полноценно заменить сервис Item Composition из-за невозможности интеграции с другими компонентами, что является одной из ключевых функций реализуемого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1"/>
        <w:keepLines w:val="1"/>
        <w:numPr>
          <w:ilvl w:val="0"/>
          <w:numId w:val="5"/>
        </w:numPr>
        <w:spacing w:after="0" w:before="120" w:line="360" w:lineRule="auto"/>
        <w:ind w:left="0" w:firstLine="0"/>
        <w:jc w:val="center"/>
        <w:rPr/>
      </w:pPr>
      <w:bookmarkStart w:colFirst="0" w:colLast="0" w:name="_heading=h.ihv636" w:id="32"/>
      <w:bookmarkEnd w:id="32"/>
      <w:r w:rsidDel="00000000" w:rsidR="00000000" w:rsidRPr="00000000">
        <w:rPr>
          <w:vertAlign w:val="baseline"/>
          <w:rtl w:val="0"/>
        </w:rPr>
        <w:t xml:space="preserve">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1"/>
        <w:keepLines w:val="1"/>
        <w:numPr>
          <w:ilvl w:val="1"/>
          <w:numId w:val="5"/>
        </w:numPr>
        <w:spacing w:before="40" w:lineRule="auto"/>
        <w:ind w:left="0" w:firstLine="0"/>
        <w:rPr/>
      </w:pPr>
      <w:bookmarkStart w:colFirst="0" w:colLast="0" w:name="_heading=h.zcc7zddsqa7i" w:id="33"/>
      <w:bookmarkEnd w:id="33"/>
      <w:r w:rsidDel="00000000" w:rsidR="00000000" w:rsidRPr="00000000">
        <w:rPr>
          <w:vertAlign w:val="baseline"/>
          <w:rtl w:val="0"/>
        </w:rPr>
        <w:t xml:space="preserve">Стадии разработки, этапы и содержание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Стадии и этапы разработки были выявлены с учетом ГОСТ 19.102-77 [2]:</w:t>
      </w: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1830"/>
        <w:gridCol w:w="2820"/>
        <w:gridCol w:w="2655"/>
        <w:gridCol w:w="1695"/>
        <w:tblGridChange w:id="0">
          <w:tblGrid>
            <w:gridCol w:w="1650"/>
            <w:gridCol w:w="1830"/>
            <w:gridCol w:w="2820"/>
            <w:gridCol w:w="2655"/>
            <w:gridCol w:w="1695"/>
          </w:tblGrid>
        </w:tblGridChange>
      </w:tblGrid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Стадии разработки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Этапы работ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Исполнители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Сроки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8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Техническое задание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Подготовительные работы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Обоснование возможности решения поставленной задачи.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структуры входных и выходных данных.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Предварительный выбор методов решения задач.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Беликов Георгий   Константинович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Альберштейн Герман Русланович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и утверждение технического задания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 к программе.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 к техническим средствам.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стадий. Этапов и сроков разработки программы и документации на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нее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Согласование и утверждение технического задания.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3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Беликов Георгий   Константинович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Альберштейн Герман Русланович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04.12.2024,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четверг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программы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программы.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Беликов Георгий   Константинович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Альберштейн Герман Русланович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XX.XX.2025,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программной документации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программных документов в соответствии с требованиями ГОСТ 19.101-77.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Испытания программы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Разработка, согласование и утверждение порядка и методики испытаний.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Отладка 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программы и программной документации по результатам испытаний.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и передача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и передача программы и программной документации для сопровождения.</w:t>
            </w:r>
          </w:p>
        </w:tc>
        <w:tc>
          <w:tcPr/>
          <w:p w:rsidR="00000000" w:rsidDel="00000000" w:rsidP="00000000" w:rsidRDefault="00000000" w:rsidRPr="00000000" w14:paraId="00000100">
            <w:pPr>
              <w:numPr>
                <w:ilvl w:val="0"/>
                <w:numId w:val="7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Беликов Георгий   Константинович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7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Альберштейн Герман Русланович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XX.XX.2025,</w:t>
            </w:r>
          </w:p>
          <w:p w:rsidR="00000000" w:rsidDel="00000000" w:rsidP="00000000" w:rsidRDefault="00000000" w:rsidRPr="00000000" w14:paraId="00000103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XX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1"/>
        <w:keepLines w:val="1"/>
        <w:widowControl w:val="0"/>
        <w:numPr>
          <w:ilvl w:val="1"/>
          <w:numId w:val="5"/>
        </w:numPr>
        <w:spacing w:after="0" w:before="40" w:line="276" w:lineRule="auto"/>
        <w:ind w:left="0" w:firstLine="0"/>
        <w:rPr/>
      </w:pPr>
      <w:bookmarkStart w:colFirst="0" w:colLast="0" w:name="_heading=h.iwseq6sejwg9" w:id="34"/>
      <w:bookmarkEnd w:id="34"/>
      <w:r w:rsidDel="00000000" w:rsidR="00000000" w:rsidRPr="00000000">
        <w:rPr>
          <w:vertAlign w:val="baseline"/>
          <w:rtl w:val="0"/>
        </w:rPr>
        <w:t xml:space="preserve">Сроки разработки и исполнители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Программный продукт должен быть завершен не позднее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.04.202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утвержденного срока сдачи работы.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Исполнител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Беликов Георгий Константинович, Альберштейн Герман Русланович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1"/>
        <w:keepLines w:val="1"/>
        <w:numPr>
          <w:ilvl w:val="0"/>
          <w:numId w:val="5"/>
        </w:numPr>
        <w:spacing w:after="0" w:before="120" w:line="360" w:lineRule="auto"/>
        <w:ind w:left="0" w:firstLine="0"/>
        <w:jc w:val="center"/>
        <w:rPr/>
      </w:pPr>
      <w:bookmarkStart w:colFirst="0" w:colLast="0" w:name="_heading=h.32hioqz" w:id="35"/>
      <w:bookmarkEnd w:id="35"/>
      <w:r w:rsidDel="00000000" w:rsidR="00000000" w:rsidRPr="00000000">
        <w:rPr>
          <w:vertAlign w:val="baseline"/>
          <w:rtl w:val="0"/>
        </w:rPr>
        <w:t xml:space="preserve">ПОРЯДОК КОНТРОЛЯ 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программного продукта, в том числе и на соответствие техническому заданию, описанию из протокола встречи (см список литературы п. 10), осуществляется заказчиком согласно “Программе и методике испытаний”, а также пункту 5.2 настоящего технического задания, производится на основе следующих элементов контроля: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программы.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Проверка корректного заполнения данных в базе данных после создания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Проверка на корректность обновления данных в базе данных после произошедшего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Проверка правильности работы функционала различных карт, в соответствии с правилами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производительности продукта на устройствах с низкими характеристиками.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соответствия требованиям надежности в п. 4.4 настоящего ТЗ.</w:t>
      </w:r>
    </w:p>
    <w:p w:rsidR="00000000" w:rsidDel="00000000" w:rsidP="00000000" w:rsidRDefault="00000000" w:rsidRPr="00000000" w14:paraId="00000111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элемент контроля осуществляется в соответствии с документом “«</w:t>
      </w:r>
      <w:r w:rsidDel="00000000" w:rsidR="00000000" w:rsidRPr="00000000">
        <w:rPr>
          <w:rtl w:val="0"/>
        </w:rPr>
        <w:t xml:space="preserve">Сервис Item composition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Программа и методика испытаний (ГОСТ 19.30178)”.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1"/>
        <w:keepLines w:val="1"/>
        <w:spacing w:after="0" w:before="120" w:line="360" w:lineRule="auto"/>
        <w:ind w:left="0" w:firstLine="0"/>
        <w:jc w:val="right"/>
        <w:rPr>
          <w:vertAlign w:val="baseline"/>
        </w:rPr>
      </w:pPr>
      <w:bookmarkStart w:colFirst="0" w:colLast="0" w:name="_heading=h.sxmqvqntczix" w:id="36"/>
      <w:bookmarkEnd w:id="36"/>
      <w:r w:rsidDel="00000000" w:rsidR="00000000" w:rsidRPr="00000000">
        <w:rPr>
          <w:vertAlign w:val="baseline"/>
          <w:rtl w:val="0"/>
        </w:rPr>
        <w:t xml:space="preserve">ПРИЛОЖЕНИЕ 1</w:t>
      </w:r>
    </w:p>
    <w:p w:rsidR="00000000" w:rsidDel="00000000" w:rsidP="00000000" w:rsidRDefault="00000000" w:rsidRPr="00000000" w14:paraId="00000113">
      <w:pPr>
        <w:pStyle w:val="Heading1"/>
        <w:keepNext w:val="1"/>
        <w:keepLines w:val="1"/>
        <w:spacing w:before="40" w:lineRule="auto"/>
        <w:ind w:left="0" w:firstLine="0"/>
        <w:jc w:val="center"/>
        <w:rPr>
          <w:vertAlign w:val="baseline"/>
        </w:rPr>
      </w:pPr>
      <w:bookmarkStart w:colFirst="0" w:colLast="0" w:name="_heading=h.1hmsyys" w:id="37"/>
      <w:bookmarkEnd w:id="37"/>
      <w:r w:rsidDel="00000000" w:rsidR="00000000" w:rsidRPr="00000000">
        <w:rPr>
          <w:vertAlign w:val="baseline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1mghml" w:id="38"/>
      <w:bookmarkEnd w:id="38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19.102-77 Стадии разработки. // Единая система программной документации. – М.: ИПК Издательство стандартов,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19.104-78 Основные надписи. // Единая система программной документации. – М.: ИПК Издательство стандартов,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19.105-78 Общие требования к программным документам. // Единая система программной документации. – М.: ИПК Издательство стандартов,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19.603-78 Общие правила внесения изменений. // Единая система программной документации. – М.: ИПК Издательство стандартов,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 РЕГИСТРАЦИИ ИЗМЕНЕНИЙ</w:t>
      </w:r>
    </w:p>
    <w:tbl>
      <w:tblPr>
        <w:tblStyle w:val="Table3"/>
        <w:tblW w:w="9927.4015748031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.07874015748033"/>
        <w:gridCol w:w="1133.8582677165355"/>
        <w:gridCol w:w="1133.8582677165355"/>
        <w:gridCol w:w="1133.8582677165355"/>
        <w:gridCol w:w="1133.8582677165355"/>
        <w:gridCol w:w="1140"/>
        <w:gridCol w:w="1133.8582677165355"/>
        <w:gridCol w:w="1417.3228346456694"/>
        <w:gridCol w:w="850.3937007874016"/>
        <w:gridCol w:w="680.3149606299213"/>
        <w:tblGridChange w:id="0">
          <w:tblGrid>
            <w:gridCol w:w="170.07874015748033"/>
            <w:gridCol w:w="1133.8582677165355"/>
            <w:gridCol w:w="1133.8582677165355"/>
            <w:gridCol w:w="1133.8582677165355"/>
            <w:gridCol w:w="1133.8582677165355"/>
            <w:gridCol w:w="1140"/>
            <w:gridCol w:w="1133.8582677165355"/>
            <w:gridCol w:w="1417.3228346456694"/>
            <w:gridCol w:w="850.3937007874016"/>
            <w:gridCol w:w="680.3149606299213"/>
          </w:tblGrid>
        </w:tblGridChange>
      </w:tblGrid>
      <w:tr>
        <w:trPr>
          <w:cantSplit w:val="0"/>
          <w:trHeight w:val="566.9291338582677" w:hRule="atLeast"/>
          <w:tblHeader w:val="1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2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1"/>
          <w:trHeight w:val="283.46456692913387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F">
            <w:pPr>
              <w:ind w:left="0" w:right="11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 листов (страниц в докум.)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документа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Входящий № сопроводительного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</w:t>
            </w:r>
          </w:p>
        </w:tc>
      </w:tr>
      <w:tr>
        <w:trPr>
          <w:cantSplit w:val="1"/>
          <w:trHeight w:val="1417.3228346456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ind w:left="0" w:right="11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ind w:left="0" w:right="11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ind w:left="0" w:right="11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Замененных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ind w:left="0" w:right="11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Новых</w:t>
            </w:r>
          </w:p>
        </w:tc>
        <w:tc>
          <w:tcPr/>
          <w:p w:rsidR="00000000" w:rsidDel="00000000" w:rsidP="00000000" w:rsidRDefault="00000000" w:rsidRPr="00000000" w14:paraId="0000013E">
            <w:pPr>
              <w:ind w:left="0" w:right="11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Аннулированных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type w:val="nextPage"/>
      <w:pgSz w:h="16840" w:w="11900" w:orient="portrait"/>
      <w:pgMar w:bottom="851" w:top="1418" w:left="1134" w:right="567" w:header="703" w:footer="709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6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55"/>
      <w:gridCol w:w="1665"/>
      <w:gridCol w:w="1710"/>
      <w:gridCol w:w="1620"/>
      <w:gridCol w:w="2010"/>
      <w:tblGridChange w:id="0">
        <w:tblGrid>
          <w:gridCol w:w="3255"/>
          <w:gridCol w:w="1665"/>
          <w:gridCol w:w="1710"/>
          <w:gridCol w:w="1620"/>
          <w:gridCol w:w="2010"/>
        </w:tblGrid>
      </w:tblGridChange>
    </w:tblGrid>
    <w:tr>
      <w:trPr>
        <w:cantSplit w:val="0"/>
        <w:trHeight w:val="284" w:hRule="atLeast"/>
        <w:tblHeader w:val="1"/>
      </w:trPr>
      <w:tc>
        <w:tcPr>
          <w:vAlign w:val="center"/>
        </w:tcPr>
        <w:p w:rsidR="00000000" w:rsidDel="00000000" w:rsidP="00000000" w:rsidRDefault="00000000" w:rsidRPr="00000000" w14:paraId="000001F0">
          <w:pPr>
            <w:tabs>
              <w:tab w:val="center" w:leader="none" w:pos="4677"/>
              <w:tab w:val="right" w:leader="none" w:pos="9355"/>
            </w:tabs>
            <w:spacing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1">
          <w:pPr>
            <w:tabs>
              <w:tab w:val="center" w:leader="none" w:pos="4677"/>
              <w:tab w:val="right" w:leader="none" w:pos="9355"/>
            </w:tabs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2">
          <w:pPr>
            <w:tabs>
              <w:tab w:val="center" w:leader="none" w:pos="4677"/>
              <w:tab w:val="right" w:leader="none" w:pos="9355"/>
            </w:tabs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3">
          <w:pPr>
            <w:tabs>
              <w:tab w:val="center" w:leader="none" w:pos="4677"/>
              <w:tab w:val="right" w:leader="none" w:pos="9355"/>
            </w:tabs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4">
          <w:pPr>
            <w:tabs>
              <w:tab w:val="center" w:leader="none" w:pos="4677"/>
              <w:tab w:val="right" w:leader="none" w:pos="9355"/>
            </w:tabs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38" w:hRule="atLeast"/>
        <w:tblHeader w:val="1"/>
      </w:trPr>
      <w:tc>
        <w:tcPr/>
        <w:p w:rsidR="00000000" w:rsidDel="00000000" w:rsidP="00000000" w:rsidRDefault="00000000" w:rsidRPr="00000000" w14:paraId="000001F5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Изм.</w:t>
          </w:r>
        </w:p>
      </w:tc>
      <w:tc>
        <w:tcPr/>
        <w:p w:rsidR="00000000" w:rsidDel="00000000" w:rsidP="00000000" w:rsidRDefault="00000000" w:rsidRPr="00000000" w14:paraId="000001F6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Лист</w:t>
          </w:r>
        </w:p>
      </w:tc>
      <w:tc>
        <w:tcPr/>
        <w:p w:rsidR="00000000" w:rsidDel="00000000" w:rsidP="00000000" w:rsidRDefault="00000000" w:rsidRPr="00000000" w14:paraId="000001F7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№ докум.</w:t>
          </w:r>
        </w:p>
      </w:tc>
      <w:tc>
        <w:tcPr/>
        <w:p w:rsidR="00000000" w:rsidDel="00000000" w:rsidP="00000000" w:rsidRDefault="00000000" w:rsidRPr="00000000" w14:paraId="000001F8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Подп.</w:t>
          </w:r>
        </w:p>
      </w:tc>
      <w:tc>
        <w:tcPr/>
        <w:p w:rsidR="00000000" w:rsidDel="00000000" w:rsidP="00000000" w:rsidRDefault="00000000" w:rsidRPr="00000000" w14:paraId="000001F9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Дата</w:t>
          </w:r>
        </w:p>
      </w:tc>
    </w:tr>
    <w:tr>
      <w:trPr>
        <w:cantSplit w:val="0"/>
        <w:trHeight w:val="28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RU.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17701729.02.06-01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ТЗ 01-1</w:t>
          </w:r>
        </w:p>
      </w:tc>
      <w:tc>
        <w:tcPr/>
        <w:p w:rsidR="00000000" w:rsidDel="00000000" w:rsidP="00000000" w:rsidRDefault="00000000" w:rsidRPr="00000000" w14:paraId="000001FB">
          <w:pPr>
            <w:tabs>
              <w:tab w:val="center" w:leader="none" w:pos="4677"/>
              <w:tab w:val="right" w:leader="none" w:pos="9355"/>
            </w:tabs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C">
          <w:pPr>
            <w:tabs>
              <w:tab w:val="center" w:leader="none" w:pos="4677"/>
              <w:tab w:val="right" w:leader="none" w:pos="9355"/>
            </w:tabs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D">
          <w:pPr>
            <w:tabs>
              <w:tab w:val="center" w:leader="none" w:pos="4677"/>
              <w:tab w:val="right" w:leader="none" w:pos="9355"/>
            </w:tabs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E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1FF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Инв. № подл.</w:t>
          </w:r>
        </w:p>
      </w:tc>
      <w:tc>
        <w:tcPr/>
        <w:p w:rsidR="00000000" w:rsidDel="00000000" w:rsidP="00000000" w:rsidRDefault="00000000" w:rsidRPr="00000000" w14:paraId="00000200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Подп. и дата</w:t>
          </w:r>
        </w:p>
      </w:tc>
      <w:tc>
        <w:tcPr/>
        <w:p w:rsidR="00000000" w:rsidDel="00000000" w:rsidP="00000000" w:rsidRDefault="00000000" w:rsidRPr="00000000" w14:paraId="00000201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Взам. инв. №</w:t>
          </w:r>
        </w:p>
      </w:tc>
      <w:tc>
        <w:tcPr/>
        <w:p w:rsidR="00000000" w:rsidDel="00000000" w:rsidP="00000000" w:rsidRDefault="00000000" w:rsidRPr="00000000" w14:paraId="00000202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Инв. №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дубл.</w:t>
          </w:r>
        </w:p>
      </w:tc>
      <w:tc>
        <w:tcPr/>
        <w:p w:rsidR="00000000" w:rsidDel="00000000" w:rsidP="00000000" w:rsidRDefault="00000000" w:rsidRPr="00000000" w14:paraId="00000203">
          <w:pPr>
            <w:tabs>
              <w:tab w:val="center" w:leader="none" w:pos="4677"/>
              <w:tab w:val="right" w:leader="none" w:pos="9355"/>
            </w:tabs>
            <w:ind w:left="0" w:firstLine="0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Подп. и дата</w:t>
          </w:r>
        </w:p>
      </w:tc>
    </w:tr>
  </w:tbl>
  <w:p w:rsidR="00000000" w:rsidDel="00000000" w:rsidP="00000000" w:rsidRDefault="00000000" w:rsidRPr="00000000" w14:paraId="000002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102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tabs>
        <w:tab w:val="center" w:leader="none" w:pos="4677"/>
        <w:tab w:val="right" w:leader="none" w:pos="9355"/>
      </w:tabs>
      <w:spacing w:line="240" w:lineRule="auto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RU.17701729.02.06-01 ТЗ 01-1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850.3937007874017" w:hanging="566.929133858268"/>
      </w:pPr>
      <w:rPr>
        <w:b w:val="1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.9999999999992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.6062992125983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.4094488188978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.9448818897638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/>
    </w:lvl>
  </w:abstractNum>
  <w:abstractNum w:abstractNumId="6"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275.5905511811022" w:hanging="425.196850393700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845" w:hanging="360"/>
      </w:pPr>
      <w:rPr/>
    </w:lvl>
    <w:lvl w:ilvl="1">
      <w:start w:val="1"/>
      <w:numFmt w:val="lowerLetter"/>
      <w:lvlText w:val="%2."/>
      <w:lvlJc w:val="left"/>
      <w:pPr>
        <w:ind w:left="2565" w:hanging="360"/>
      </w:pPr>
      <w:rPr/>
    </w:lvl>
    <w:lvl w:ilvl="2">
      <w:start w:val="1"/>
      <w:numFmt w:val="lowerRoman"/>
      <w:lvlText w:val="%3."/>
      <w:lvlJc w:val="right"/>
      <w:pPr>
        <w:ind w:left="3285" w:hanging="180"/>
      </w:pPr>
      <w:rPr/>
    </w:lvl>
    <w:lvl w:ilvl="3">
      <w:start w:val="1"/>
      <w:numFmt w:val="decimal"/>
      <w:lvlText w:val="%4."/>
      <w:lvlJc w:val="left"/>
      <w:pPr>
        <w:ind w:left="4005" w:hanging="360"/>
      </w:pPr>
      <w:rPr/>
    </w:lvl>
    <w:lvl w:ilvl="4">
      <w:start w:val="1"/>
      <w:numFmt w:val="lowerLetter"/>
      <w:lvlText w:val="%5."/>
      <w:lvlJc w:val="left"/>
      <w:pPr>
        <w:ind w:left="4725" w:hanging="360"/>
      </w:pPr>
      <w:rPr/>
    </w:lvl>
    <w:lvl w:ilvl="5">
      <w:start w:val="1"/>
      <w:numFmt w:val="lowerRoman"/>
      <w:lvlText w:val="%6."/>
      <w:lvlJc w:val="right"/>
      <w:pPr>
        <w:ind w:left="5445" w:hanging="180"/>
      </w:pPr>
      <w:rPr/>
    </w:lvl>
    <w:lvl w:ilvl="6">
      <w:start w:val="1"/>
      <w:numFmt w:val="decimal"/>
      <w:lvlText w:val="%7."/>
      <w:lvlJc w:val="left"/>
      <w:pPr>
        <w:ind w:left="6165" w:hanging="360"/>
      </w:pPr>
      <w:rPr/>
    </w:lvl>
    <w:lvl w:ilvl="7">
      <w:start w:val="1"/>
      <w:numFmt w:val="lowerLetter"/>
      <w:lvlText w:val="%8."/>
      <w:lvlJc w:val="left"/>
      <w:pPr>
        <w:ind w:left="6885" w:hanging="360"/>
      </w:pPr>
      <w:rPr/>
    </w:lvl>
    <w:lvl w:ilvl="8">
      <w:start w:val="1"/>
      <w:numFmt w:val="lowerRoman"/>
      <w:lvlText w:val="%9."/>
      <w:lvlJc w:val="right"/>
      <w:pPr>
        <w:ind w:left="760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right="-4.724409448817823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right="-4.724409448817823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right="-4.724409448817823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right="-4.724409448817823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M5lROAMki4Y0V3GU8eFw2jyGw==">CgMxLjAyCWguMWZvYjl0ZTIOaC5yZmtrNzgzaGt3d2oyDmgudWxicmxyMnZrcnY2Mg5oLmNubGg0aW4xOHZhMzIOaC5tem03cGg3Mjd5aWYyCWguM3pueXNoNzIJaC4yZXQ5MnAwMg5oLjRscDN1dzF6MHNjejIOaC43aHA1djA1cHo5bG0yCWguMXQzaDVzZjIJaC40ZDM0b2c4MgloLjJzOGV5bzEyCWguMTdkcDh2dTIJaC4zcmRjcmpuMgloLjI2aW4xcmcyCGgubG54Yno5MgloLjJqeHN4cWgyCGguejMzN3lhMgloLjNqMnFxbTMyCWguMXk4MTB0dzIJaC4yeGN5dHBpMgloLjFjaTkzeGIyCWguM3dod21sNDIJaC4yYm42d3N4MghoLnFzaDcwcTIJaC4zYXM0cG9qMgloLjFweGV6d2MyCWguNDl4MmlrNTIJaC4ycDJjc3J5MgloLjE0N24yenIyCWguM283YWxuazIJaC4yM2NrdnZkMghoLmlodjYzNjIOaC56Y2M3emRkc3FhN2kyDmguaXdzZXE2c2Vqd2c5MgloLjMyaGlvcXoyDmguc3htcXZxbnRjeml4MgloLjFobXN5eXMyCWguNDFtZ2htbDgAciExTklnaVN1YmdqMmpLNnc4akpPeldJTXBsR1Y0c0hUR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