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1E" w:rsidRDefault="00F501F4" w:rsidP="00F501F4">
      <w:r>
        <w:t>Caso práctico 2.</w:t>
      </w:r>
    </w:p>
    <w:p w:rsidR="00F501F4" w:rsidRDefault="00F501F4" w:rsidP="00F501F4"/>
    <w:p w:rsidR="00F501F4" w:rsidRDefault="00F501F4" w:rsidP="00F501F4">
      <w:pPr>
        <w:pStyle w:val="Prrafodelista"/>
        <w:numPr>
          <w:ilvl w:val="0"/>
          <w:numId w:val="6"/>
        </w:numPr>
      </w:pPr>
      <w:r>
        <w:t>No es válida, ya que requiere un periodo de consultas de máximo 15 días con los representantes de los trabajadores. Una vez finalizado el periodo de consultas, la modificación tiene efecto a los 7 días de notificada la decisión por la empresa.</w:t>
      </w:r>
    </w:p>
    <w:p w:rsidR="00BB4B34" w:rsidRDefault="00BB4B34" w:rsidP="00BB4B34">
      <w:pPr>
        <w:pStyle w:val="Prrafodelista"/>
      </w:pPr>
      <w:r>
        <w:t>Por tanto, si no concluyó el periodo de consultas en acuerdo, la elaboración unilateral de un calendario laboral, modificando la jornada como el horario, no es válida.</w:t>
      </w:r>
    </w:p>
    <w:sectPr w:rsidR="00BB4B34" w:rsidSect="003A0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76D3"/>
    <w:multiLevelType w:val="hybridMultilevel"/>
    <w:tmpl w:val="7A5EE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20BB"/>
    <w:multiLevelType w:val="hybridMultilevel"/>
    <w:tmpl w:val="B8A08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E44C0"/>
    <w:multiLevelType w:val="hybridMultilevel"/>
    <w:tmpl w:val="60F402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0489"/>
    <w:multiLevelType w:val="hybridMultilevel"/>
    <w:tmpl w:val="54B4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07E2E"/>
    <w:multiLevelType w:val="hybridMultilevel"/>
    <w:tmpl w:val="1012F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E4D37"/>
    <w:multiLevelType w:val="hybridMultilevel"/>
    <w:tmpl w:val="0080B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6081"/>
    <w:rsid w:val="001C6081"/>
    <w:rsid w:val="003A001E"/>
    <w:rsid w:val="00421F50"/>
    <w:rsid w:val="00514599"/>
    <w:rsid w:val="00BB4B34"/>
    <w:rsid w:val="00F5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2018-03-19T17:16:00Z</dcterms:created>
  <dcterms:modified xsi:type="dcterms:W3CDTF">2018-03-19T17:24:00Z</dcterms:modified>
</cp:coreProperties>
</file>