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D17A33" w14:paraId="60A3EA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3A5C"/>
            <w:tcMar>
              <w:top w:w="300" w:type="dxa"/>
              <w:left w:w="360" w:type="dxa"/>
              <w:bottom w:w="260" w:type="dxa"/>
              <w:right w:w="360" w:type="dxa"/>
            </w:tcMar>
          </w:tcPr>
          <w:p w14:paraId="7BE03C5C" w14:textId="77777777" w:rsidR="00D17A33" w:rsidRDefault="00000000">
            <w:pPr>
              <w:spacing w:after="80"/>
              <w:jc w:val="center"/>
            </w:pPr>
            <w:r>
              <w:rPr>
                <w:b/>
                <w:bCs/>
                <w:color w:val="9FE1CB"/>
                <w:sz w:val="18"/>
                <w:szCs w:val="18"/>
              </w:rPr>
              <w:t>GOBERNACION DEL VALLE DEL CAUCA</w:t>
            </w:r>
          </w:p>
          <w:p w14:paraId="64788A9C" w14:textId="77777777" w:rsidR="00D17A33" w:rsidRDefault="00000000">
            <w:pPr>
              <w:spacing w:after="200"/>
              <w:jc w:val="center"/>
            </w:pPr>
            <w:r>
              <w:rPr>
                <w:color w:val="E1F5EE"/>
                <w:sz w:val="17"/>
                <w:szCs w:val="17"/>
              </w:rPr>
              <w:t>Secretaria Departamental de Salud</w:t>
            </w:r>
          </w:p>
          <w:p w14:paraId="2EEA5993" w14:textId="76BB7023" w:rsidR="00D17A33" w:rsidRDefault="00000000">
            <w:pPr>
              <w:spacing w:after="200"/>
              <w:jc w:val="center"/>
            </w:pPr>
            <w:r>
              <w:rPr>
                <w:color w:val="9FE1CB"/>
                <w:sz w:val="24"/>
                <w:szCs w:val="24"/>
              </w:rPr>
              <w:t xml:space="preserve"> Fortalecimiento del Observatorio de Salud Departamental</w:t>
            </w:r>
          </w:p>
          <w:p w14:paraId="6F7B1A11" w14:textId="77777777" w:rsidR="00D17A33" w:rsidRDefault="00000000">
            <w:pPr>
              <w:jc w:val="center"/>
            </w:pPr>
            <w:r>
              <w:rPr>
                <w:color w:val="E1F5EE"/>
                <w:sz w:val="20"/>
                <w:szCs w:val="20"/>
              </w:rPr>
              <w:t>Mayo 2026</w:t>
            </w:r>
          </w:p>
        </w:tc>
      </w:tr>
    </w:tbl>
    <w:p w14:paraId="0B7462D1" w14:textId="77777777" w:rsidR="00D17A33" w:rsidRDefault="00D17A33">
      <w:pPr>
        <w:spacing w:before="40" w:after="40"/>
      </w:pPr>
    </w:p>
    <w:p w14:paraId="0AFFAE51" w14:textId="77777777" w:rsidR="00D17A33" w:rsidRDefault="00D17A33">
      <w:pPr>
        <w:spacing w:before="40" w:after="40"/>
      </w:pPr>
    </w:p>
    <w:p w14:paraId="0DCF0A5B" w14:textId="77777777" w:rsidR="00D17A33" w:rsidRDefault="00000000">
      <w:pPr>
        <w:pStyle w:val="Ttulo2"/>
        <w:pBdr>
          <w:bottom w:val="single" w:sz="6" w:space="3" w:color="9FE1CB"/>
        </w:pBdr>
      </w:pPr>
      <w:r>
        <w:t>1. Contexto: el Observatorio de Salud hoy</w:t>
      </w:r>
    </w:p>
    <w:p w14:paraId="5ACD0FFC" w14:textId="77777777" w:rsidR="00D17A33" w:rsidRDefault="00000000">
      <w:pPr>
        <w:spacing w:before="60" w:after="60"/>
        <w:jc w:val="both"/>
      </w:pPr>
      <w:r>
        <w:rPr>
          <w:color w:val="2C2C2A"/>
        </w:rPr>
        <w:t xml:space="preserve">El Observatorio de Salud del Valle del Cauca opera actualmente a </w:t>
      </w:r>
      <w:proofErr w:type="spellStart"/>
      <w:r>
        <w:rPr>
          <w:color w:val="2C2C2A"/>
        </w:rPr>
        <w:t>traves</w:t>
      </w:r>
      <w:proofErr w:type="spellEnd"/>
      <w:r>
        <w:rPr>
          <w:color w:val="2C2C2A"/>
        </w:rPr>
        <w:t xml:space="preserve"> de dos plataformas digitales activas: el </w:t>
      </w:r>
      <w:proofErr w:type="spellStart"/>
      <w:r>
        <w:rPr>
          <w:color w:val="2C2C2A"/>
        </w:rPr>
        <w:t>Geovisor</w:t>
      </w:r>
      <w:proofErr w:type="spellEnd"/>
      <w:r>
        <w:rPr>
          <w:color w:val="2C2C2A"/>
        </w:rPr>
        <w:t xml:space="preserve"> Dengue (ArcGIS </w:t>
      </w:r>
      <w:proofErr w:type="spellStart"/>
      <w:r>
        <w:rPr>
          <w:color w:val="2C2C2A"/>
        </w:rPr>
        <w:t>WebViewer</w:t>
      </w:r>
      <w:proofErr w:type="spellEnd"/>
      <w:r>
        <w:rPr>
          <w:color w:val="2C2C2A"/>
        </w:rPr>
        <w:t xml:space="preserve">, </w:t>
      </w:r>
      <w:proofErr w:type="spellStart"/>
      <w:r>
        <w:rPr>
          <w:color w:val="2C2C2A"/>
        </w:rPr>
        <w:t>Gobernacion</w:t>
      </w:r>
      <w:proofErr w:type="spellEnd"/>
      <w:r>
        <w:rPr>
          <w:color w:val="2C2C2A"/>
        </w:rPr>
        <w:t xml:space="preserve"> del Valle) y el </w:t>
      </w:r>
      <w:proofErr w:type="spellStart"/>
      <w:r>
        <w:rPr>
          <w:color w:val="2C2C2A"/>
        </w:rPr>
        <w:t>Dashboard</w:t>
      </w:r>
      <w:proofErr w:type="spellEnd"/>
      <w:r>
        <w:rPr>
          <w:color w:val="2C2C2A"/>
        </w:rPr>
        <w:t xml:space="preserve"> Dengue de Google Looker Studio, administrado por el Equipo de Salud Ambiental de la </w:t>
      </w:r>
      <w:proofErr w:type="gramStart"/>
      <w:r>
        <w:rPr>
          <w:color w:val="2C2C2A"/>
        </w:rPr>
        <w:t>Secretaria</w:t>
      </w:r>
      <w:proofErr w:type="gramEnd"/>
      <w:r>
        <w:rPr>
          <w:color w:val="2C2C2A"/>
        </w:rPr>
        <w:t xml:space="preserve"> Departamental de Salud y actualizado semanalmente hasta la Semana 18 de 2026.</w:t>
      </w:r>
    </w:p>
    <w:p w14:paraId="07EB28F7" w14:textId="77777777" w:rsidR="00D17A33" w:rsidRDefault="00D17A33">
      <w:pPr>
        <w:spacing w:before="40" w:after="40"/>
      </w:pPr>
    </w:p>
    <w:p w14:paraId="638F4D37" w14:textId="77777777" w:rsidR="00D17A33" w:rsidRDefault="00000000">
      <w:pPr>
        <w:spacing w:before="60" w:after="60"/>
        <w:jc w:val="both"/>
      </w:pPr>
      <w:r>
        <w:rPr>
          <w:color w:val="2C2C2A"/>
        </w:rPr>
        <w:t xml:space="preserve">Si bien el sistema representa un avance real en la </w:t>
      </w:r>
      <w:proofErr w:type="spellStart"/>
      <w:r>
        <w:rPr>
          <w:color w:val="2C2C2A"/>
        </w:rPr>
        <w:t>visualizacion</w:t>
      </w:r>
      <w:proofErr w:type="spellEnd"/>
      <w:r>
        <w:rPr>
          <w:color w:val="2C2C2A"/>
        </w:rPr>
        <w:t xml:space="preserve"> de datos </w:t>
      </w:r>
      <w:proofErr w:type="spellStart"/>
      <w:r>
        <w:rPr>
          <w:color w:val="2C2C2A"/>
        </w:rPr>
        <w:t>epidemiologicos</w:t>
      </w:r>
      <w:proofErr w:type="spellEnd"/>
      <w:r>
        <w:rPr>
          <w:color w:val="2C2C2A"/>
        </w:rPr>
        <w:t xml:space="preserve">, presenta limitaciones estructurales </w:t>
      </w:r>
      <w:proofErr w:type="spellStart"/>
      <w:r>
        <w:rPr>
          <w:color w:val="2C2C2A"/>
        </w:rPr>
        <w:t>criticas</w:t>
      </w:r>
      <w:proofErr w:type="spellEnd"/>
      <w:r>
        <w:rPr>
          <w:color w:val="2C2C2A"/>
        </w:rPr>
        <w:t xml:space="preserve"> que restringen su capacidad para apoyar la toma de decisiones en salud </w:t>
      </w:r>
      <w:proofErr w:type="spellStart"/>
      <w:r>
        <w:rPr>
          <w:color w:val="2C2C2A"/>
        </w:rPr>
        <w:t>publica</w:t>
      </w:r>
      <w:proofErr w:type="spellEnd"/>
      <w:r>
        <w:rPr>
          <w:color w:val="2C2C2A"/>
        </w:rPr>
        <w:t xml:space="preserve"> a nivel departamental:</w:t>
      </w:r>
    </w:p>
    <w:p w14:paraId="0B922DBF" w14:textId="77777777" w:rsidR="00D17A33" w:rsidRDefault="00D17A33">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629"/>
        <w:gridCol w:w="2409"/>
      </w:tblGrid>
      <w:tr w:rsidR="00D17A33" w14:paraId="091D5B95" w14:textId="77777777" w:rsidTr="00935884">
        <w:tblPrEx>
          <w:tblCellMar>
            <w:top w:w="0" w:type="dxa"/>
            <w:bottom w:w="0" w:type="dxa"/>
          </w:tblCellMar>
        </w:tblPrEx>
        <w:tc>
          <w:tcPr>
            <w:tcW w:w="1600" w:type="dxa"/>
            <w:tcBorders>
              <w:top w:val="single" w:sz="1" w:space="0" w:color="D3D1C7"/>
              <w:left w:val="single" w:sz="1" w:space="0" w:color="D3D1C7"/>
              <w:bottom w:val="single" w:sz="1" w:space="0" w:color="D3D1C7"/>
              <w:right w:val="single" w:sz="1" w:space="0" w:color="D3D1C7"/>
            </w:tcBorders>
            <w:shd w:val="clear" w:color="auto" w:fill="007B73"/>
            <w:tcMar>
              <w:top w:w="80" w:type="dxa"/>
              <w:left w:w="120" w:type="dxa"/>
              <w:bottom w:w="80" w:type="dxa"/>
              <w:right w:w="120" w:type="dxa"/>
            </w:tcMar>
            <w:vAlign w:val="center"/>
          </w:tcPr>
          <w:p w14:paraId="01F1A80C" w14:textId="77777777" w:rsidR="00D17A33" w:rsidRDefault="00000000">
            <w:pPr>
              <w:jc w:val="center"/>
            </w:pPr>
            <w:proofErr w:type="spellStart"/>
            <w:r>
              <w:rPr>
                <w:b/>
                <w:bCs/>
                <w:color w:val="FFFFFF"/>
                <w:sz w:val="20"/>
                <w:szCs w:val="20"/>
              </w:rPr>
              <w:t>Dimension</w:t>
            </w:r>
            <w:proofErr w:type="spellEnd"/>
          </w:p>
        </w:tc>
        <w:tc>
          <w:tcPr>
            <w:tcW w:w="5629" w:type="dxa"/>
            <w:tcBorders>
              <w:top w:val="single" w:sz="1" w:space="0" w:color="D3D1C7"/>
              <w:left w:val="single" w:sz="1" w:space="0" w:color="D3D1C7"/>
              <w:bottom w:val="single" w:sz="1" w:space="0" w:color="D3D1C7"/>
              <w:right w:val="single" w:sz="1" w:space="0" w:color="D3D1C7"/>
            </w:tcBorders>
            <w:shd w:val="clear" w:color="auto" w:fill="5F5E5A"/>
            <w:tcMar>
              <w:top w:w="80" w:type="dxa"/>
              <w:left w:w="120" w:type="dxa"/>
              <w:bottom w:w="80" w:type="dxa"/>
              <w:right w:w="120" w:type="dxa"/>
            </w:tcMar>
            <w:vAlign w:val="center"/>
          </w:tcPr>
          <w:p w14:paraId="2EC8758E" w14:textId="77777777" w:rsidR="00D17A33" w:rsidRDefault="00000000">
            <w:pPr>
              <w:jc w:val="center"/>
            </w:pPr>
            <w:proofErr w:type="spellStart"/>
            <w:r>
              <w:rPr>
                <w:b/>
                <w:bCs/>
                <w:color w:val="FFFFFF"/>
                <w:sz w:val="20"/>
                <w:szCs w:val="20"/>
              </w:rPr>
              <w:t>Limitacion</w:t>
            </w:r>
            <w:proofErr w:type="spellEnd"/>
            <w:r>
              <w:rPr>
                <w:b/>
                <w:bCs/>
                <w:color w:val="FFFFFF"/>
                <w:sz w:val="20"/>
                <w:szCs w:val="20"/>
              </w:rPr>
              <w:t xml:space="preserve"> actual</w:t>
            </w:r>
          </w:p>
        </w:tc>
        <w:tc>
          <w:tcPr>
            <w:tcW w:w="2409" w:type="dxa"/>
            <w:tcBorders>
              <w:top w:val="single" w:sz="1" w:space="0" w:color="D3D1C7"/>
              <w:left w:val="single" w:sz="1" w:space="0" w:color="D3D1C7"/>
              <w:bottom w:val="single" w:sz="1" w:space="0" w:color="D3D1C7"/>
              <w:right w:val="single" w:sz="1" w:space="0" w:color="D3D1C7"/>
            </w:tcBorders>
            <w:shd w:val="clear" w:color="auto" w:fill="B71C1C"/>
            <w:tcMar>
              <w:top w:w="80" w:type="dxa"/>
              <w:left w:w="120" w:type="dxa"/>
              <w:bottom w:w="80" w:type="dxa"/>
              <w:right w:w="120" w:type="dxa"/>
            </w:tcMar>
            <w:vAlign w:val="center"/>
          </w:tcPr>
          <w:p w14:paraId="5B528DF8" w14:textId="77777777" w:rsidR="00D17A33" w:rsidRDefault="00000000">
            <w:pPr>
              <w:jc w:val="center"/>
            </w:pPr>
            <w:r>
              <w:rPr>
                <w:b/>
                <w:bCs/>
                <w:color w:val="FFFFFF"/>
                <w:sz w:val="20"/>
                <w:szCs w:val="20"/>
              </w:rPr>
              <w:t>Nivel de riesgo</w:t>
            </w:r>
          </w:p>
        </w:tc>
      </w:tr>
      <w:tr w:rsidR="00D17A33" w14:paraId="6159E20B" w14:textId="77777777" w:rsidTr="00935884">
        <w:tblPrEx>
          <w:tblCellMar>
            <w:top w:w="0" w:type="dxa"/>
            <w:bottom w:w="0" w:type="dxa"/>
          </w:tblCellMar>
        </w:tblPrEx>
        <w:tc>
          <w:tcPr>
            <w:tcW w:w="1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0AFFC701" w14:textId="77777777" w:rsidR="00D17A33" w:rsidRDefault="00000000">
            <w:proofErr w:type="spellStart"/>
            <w:r>
              <w:rPr>
                <w:b/>
                <w:bCs/>
                <w:color w:val="1A3A5C"/>
                <w:sz w:val="20"/>
                <w:szCs w:val="20"/>
              </w:rPr>
              <w:t>Analisis</w:t>
            </w:r>
            <w:proofErr w:type="spellEnd"/>
            <w:r>
              <w:rPr>
                <w:b/>
                <w:bCs/>
                <w:color w:val="1A3A5C"/>
                <w:sz w:val="20"/>
                <w:szCs w:val="20"/>
              </w:rPr>
              <w:t xml:space="preserve"> espacial</w:t>
            </w:r>
          </w:p>
        </w:tc>
        <w:tc>
          <w:tcPr>
            <w:tcW w:w="562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1822AC3" w14:textId="77777777" w:rsidR="00D17A33" w:rsidRDefault="00000000">
            <w:r>
              <w:rPr>
                <w:color w:val="2C2C2A"/>
                <w:sz w:val="19"/>
                <w:szCs w:val="19"/>
              </w:rPr>
              <w:t xml:space="preserve">Mapa de calor </w:t>
            </w:r>
            <w:proofErr w:type="spellStart"/>
            <w:r>
              <w:rPr>
                <w:color w:val="2C2C2A"/>
                <w:sz w:val="19"/>
                <w:szCs w:val="19"/>
              </w:rPr>
              <w:t>basico</w:t>
            </w:r>
            <w:proofErr w:type="spellEnd"/>
            <w:r>
              <w:rPr>
                <w:color w:val="2C2C2A"/>
                <w:sz w:val="19"/>
                <w:szCs w:val="19"/>
              </w:rPr>
              <w:t xml:space="preserve">. Sin </w:t>
            </w:r>
            <w:proofErr w:type="spellStart"/>
            <w:r>
              <w:rPr>
                <w:color w:val="2C2C2A"/>
                <w:sz w:val="19"/>
                <w:szCs w:val="19"/>
              </w:rPr>
              <w:t>autocorrelacion</w:t>
            </w:r>
            <w:proofErr w:type="spellEnd"/>
            <w:r>
              <w:rPr>
                <w:color w:val="2C2C2A"/>
                <w:sz w:val="19"/>
                <w:szCs w:val="19"/>
              </w:rPr>
              <w:t xml:space="preserve"> ni conglomerados.</w:t>
            </w:r>
          </w:p>
        </w:tc>
        <w:tc>
          <w:tcPr>
            <w:tcW w:w="2409" w:type="dxa"/>
            <w:tcBorders>
              <w:top w:val="single" w:sz="1" w:space="0" w:color="D3D1C7"/>
              <w:left w:val="single" w:sz="1" w:space="0" w:color="D3D1C7"/>
              <w:bottom w:val="single" w:sz="1" w:space="0" w:color="D3D1C7"/>
              <w:right w:val="single" w:sz="1" w:space="0" w:color="D3D1C7"/>
            </w:tcBorders>
            <w:shd w:val="clear" w:color="auto" w:fill="FAECE7"/>
            <w:tcMar>
              <w:top w:w="80" w:type="dxa"/>
              <w:left w:w="120" w:type="dxa"/>
              <w:bottom w:w="80" w:type="dxa"/>
              <w:right w:w="120" w:type="dxa"/>
            </w:tcMar>
            <w:vAlign w:val="center"/>
          </w:tcPr>
          <w:p w14:paraId="49AF338F" w14:textId="77777777" w:rsidR="00D17A33" w:rsidRDefault="00000000">
            <w:pPr>
              <w:jc w:val="center"/>
            </w:pPr>
            <w:r>
              <w:rPr>
                <w:b/>
                <w:bCs/>
                <w:color w:val="B71C1C"/>
                <w:sz w:val="19"/>
                <w:szCs w:val="19"/>
              </w:rPr>
              <w:t>Critico</w:t>
            </w:r>
          </w:p>
        </w:tc>
      </w:tr>
      <w:tr w:rsidR="00D17A33" w14:paraId="12919D73" w14:textId="77777777" w:rsidTr="00935884">
        <w:tblPrEx>
          <w:tblCellMar>
            <w:top w:w="0" w:type="dxa"/>
            <w:bottom w:w="0" w:type="dxa"/>
          </w:tblCellMar>
        </w:tblPrEx>
        <w:tc>
          <w:tcPr>
            <w:tcW w:w="1600"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5041ABD1" w14:textId="77777777" w:rsidR="00D17A33" w:rsidRDefault="00000000">
            <w:proofErr w:type="spellStart"/>
            <w:r>
              <w:rPr>
                <w:b/>
                <w:bCs/>
                <w:color w:val="1A3A5C"/>
                <w:sz w:val="20"/>
                <w:szCs w:val="20"/>
              </w:rPr>
              <w:t>Prediccion</w:t>
            </w:r>
            <w:proofErr w:type="spellEnd"/>
          </w:p>
        </w:tc>
        <w:tc>
          <w:tcPr>
            <w:tcW w:w="5629" w:type="dxa"/>
            <w:tcBorders>
              <w:top w:val="single" w:sz="1" w:space="0" w:color="D3D1C7"/>
              <w:left w:val="single" w:sz="1" w:space="0" w:color="D3D1C7"/>
              <w:bottom w:val="single" w:sz="1" w:space="0" w:color="D3D1C7"/>
              <w:right w:val="single" w:sz="1" w:space="0" w:color="D3D1C7"/>
            </w:tcBorders>
            <w:shd w:val="clear" w:color="auto" w:fill="E1F5EE"/>
            <w:tcMar>
              <w:top w:w="80" w:type="dxa"/>
              <w:left w:w="120" w:type="dxa"/>
              <w:bottom w:w="80" w:type="dxa"/>
              <w:right w:w="120" w:type="dxa"/>
            </w:tcMar>
            <w:vAlign w:val="center"/>
          </w:tcPr>
          <w:p w14:paraId="02695961" w14:textId="77777777" w:rsidR="00D17A33" w:rsidRDefault="00000000">
            <w:r>
              <w:rPr>
                <w:color w:val="2C2C2A"/>
                <w:sz w:val="19"/>
                <w:szCs w:val="19"/>
              </w:rPr>
              <w:t xml:space="preserve">Sin modelos predictivos. </w:t>
            </w:r>
            <w:proofErr w:type="spellStart"/>
            <w:r>
              <w:rPr>
                <w:color w:val="2C2C2A"/>
                <w:sz w:val="19"/>
                <w:szCs w:val="19"/>
              </w:rPr>
              <w:t>Analisis</w:t>
            </w:r>
            <w:proofErr w:type="spellEnd"/>
            <w:r>
              <w:rPr>
                <w:color w:val="2C2C2A"/>
                <w:sz w:val="19"/>
                <w:szCs w:val="19"/>
              </w:rPr>
              <w:t xml:space="preserve"> descriptivo manual semanal.</w:t>
            </w:r>
          </w:p>
        </w:tc>
        <w:tc>
          <w:tcPr>
            <w:tcW w:w="2409" w:type="dxa"/>
            <w:tcBorders>
              <w:top w:val="single" w:sz="1" w:space="0" w:color="D3D1C7"/>
              <w:left w:val="single" w:sz="1" w:space="0" w:color="D3D1C7"/>
              <w:bottom w:val="single" w:sz="1" w:space="0" w:color="D3D1C7"/>
              <w:right w:val="single" w:sz="1" w:space="0" w:color="D3D1C7"/>
            </w:tcBorders>
            <w:shd w:val="clear" w:color="auto" w:fill="FAECE7"/>
            <w:tcMar>
              <w:top w:w="80" w:type="dxa"/>
              <w:left w:w="120" w:type="dxa"/>
              <w:bottom w:w="80" w:type="dxa"/>
              <w:right w:w="120" w:type="dxa"/>
            </w:tcMar>
            <w:vAlign w:val="center"/>
          </w:tcPr>
          <w:p w14:paraId="1E9699A9" w14:textId="77777777" w:rsidR="00D17A33" w:rsidRDefault="00000000">
            <w:pPr>
              <w:jc w:val="center"/>
            </w:pPr>
            <w:r>
              <w:rPr>
                <w:b/>
                <w:bCs/>
                <w:color w:val="B71C1C"/>
                <w:sz w:val="19"/>
                <w:szCs w:val="19"/>
              </w:rPr>
              <w:t>Ausente</w:t>
            </w:r>
          </w:p>
        </w:tc>
      </w:tr>
      <w:tr w:rsidR="00D17A33" w14:paraId="320401A0" w14:textId="77777777" w:rsidTr="00935884">
        <w:tblPrEx>
          <w:tblCellMar>
            <w:top w:w="0" w:type="dxa"/>
            <w:bottom w:w="0" w:type="dxa"/>
          </w:tblCellMar>
        </w:tblPrEx>
        <w:tc>
          <w:tcPr>
            <w:tcW w:w="1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7751FFF8" w14:textId="77777777" w:rsidR="00D17A33" w:rsidRDefault="00000000">
            <w:r>
              <w:rPr>
                <w:b/>
                <w:bCs/>
                <w:color w:val="1A3A5C"/>
                <w:sz w:val="20"/>
                <w:szCs w:val="20"/>
              </w:rPr>
              <w:t>Plataforma</w:t>
            </w:r>
          </w:p>
        </w:tc>
        <w:tc>
          <w:tcPr>
            <w:tcW w:w="562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FD5B9F8" w14:textId="77777777" w:rsidR="00D17A33" w:rsidRDefault="00000000">
            <w:r>
              <w:rPr>
                <w:color w:val="2C2C2A"/>
                <w:sz w:val="19"/>
                <w:szCs w:val="19"/>
              </w:rPr>
              <w:t>Dos herramientas externas desconectadas (ESRI + Google).</w:t>
            </w:r>
          </w:p>
        </w:tc>
        <w:tc>
          <w:tcPr>
            <w:tcW w:w="2409" w:type="dxa"/>
            <w:tcBorders>
              <w:top w:val="single" w:sz="1" w:space="0" w:color="D3D1C7"/>
              <w:left w:val="single" w:sz="1" w:space="0" w:color="D3D1C7"/>
              <w:bottom w:val="single" w:sz="1" w:space="0" w:color="D3D1C7"/>
              <w:right w:val="single" w:sz="1" w:space="0" w:color="D3D1C7"/>
            </w:tcBorders>
            <w:shd w:val="clear" w:color="auto" w:fill="FAEEDA"/>
            <w:tcMar>
              <w:top w:w="80" w:type="dxa"/>
              <w:left w:w="120" w:type="dxa"/>
              <w:bottom w:w="80" w:type="dxa"/>
              <w:right w:w="120" w:type="dxa"/>
            </w:tcMar>
            <w:vAlign w:val="center"/>
          </w:tcPr>
          <w:p w14:paraId="654C0FB8" w14:textId="77777777" w:rsidR="00D17A33" w:rsidRDefault="00000000">
            <w:pPr>
              <w:jc w:val="center"/>
            </w:pPr>
            <w:r>
              <w:rPr>
                <w:b/>
                <w:bCs/>
                <w:color w:val="E65100"/>
                <w:sz w:val="19"/>
                <w:szCs w:val="19"/>
              </w:rPr>
              <w:t>Alto</w:t>
            </w:r>
          </w:p>
        </w:tc>
      </w:tr>
      <w:tr w:rsidR="00D17A33" w14:paraId="26B625CB" w14:textId="77777777" w:rsidTr="00935884">
        <w:tblPrEx>
          <w:tblCellMar>
            <w:top w:w="0" w:type="dxa"/>
            <w:bottom w:w="0" w:type="dxa"/>
          </w:tblCellMar>
        </w:tblPrEx>
        <w:tc>
          <w:tcPr>
            <w:tcW w:w="1600"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181CF2A3" w14:textId="77777777" w:rsidR="00D17A33" w:rsidRDefault="00000000">
            <w:proofErr w:type="spellStart"/>
            <w:r>
              <w:rPr>
                <w:b/>
                <w:bCs/>
                <w:color w:val="1A3A5C"/>
                <w:sz w:val="20"/>
                <w:szCs w:val="20"/>
              </w:rPr>
              <w:t>Codigo</w:t>
            </w:r>
            <w:proofErr w:type="spellEnd"/>
          </w:p>
        </w:tc>
        <w:tc>
          <w:tcPr>
            <w:tcW w:w="5629" w:type="dxa"/>
            <w:tcBorders>
              <w:top w:val="single" w:sz="1" w:space="0" w:color="D3D1C7"/>
              <w:left w:val="single" w:sz="1" w:space="0" w:color="D3D1C7"/>
              <w:bottom w:val="single" w:sz="1" w:space="0" w:color="D3D1C7"/>
              <w:right w:val="single" w:sz="1" w:space="0" w:color="D3D1C7"/>
            </w:tcBorders>
            <w:shd w:val="clear" w:color="auto" w:fill="FFFFFF"/>
            <w:tcMar>
              <w:top w:w="80" w:type="dxa"/>
              <w:left w:w="120" w:type="dxa"/>
              <w:bottom w:w="80" w:type="dxa"/>
              <w:right w:w="120" w:type="dxa"/>
            </w:tcMar>
            <w:vAlign w:val="center"/>
          </w:tcPr>
          <w:p w14:paraId="29951662" w14:textId="77777777" w:rsidR="00D17A33" w:rsidRDefault="00000000">
            <w:r>
              <w:rPr>
                <w:color w:val="2C2C2A"/>
                <w:sz w:val="19"/>
                <w:szCs w:val="19"/>
              </w:rPr>
              <w:t xml:space="preserve">Sin repositorio institucional. </w:t>
            </w:r>
            <w:proofErr w:type="spellStart"/>
            <w:r>
              <w:rPr>
                <w:color w:val="2C2C2A"/>
                <w:sz w:val="19"/>
                <w:szCs w:val="19"/>
              </w:rPr>
              <w:t>Configuracion</w:t>
            </w:r>
            <w:proofErr w:type="spellEnd"/>
            <w:r>
              <w:rPr>
                <w:color w:val="2C2C2A"/>
                <w:sz w:val="19"/>
                <w:szCs w:val="19"/>
              </w:rPr>
              <w:t xml:space="preserve"> en SaaS externos.</w:t>
            </w:r>
          </w:p>
        </w:tc>
        <w:tc>
          <w:tcPr>
            <w:tcW w:w="2409" w:type="dxa"/>
            <w:tcBorders>
              <w:top w:val="single" w:sz="1" w:space="0" w:color="D3D1C7"/>
              <w:left w:val="single" w:sz="1" w:space="0" w:color="D3D1C7"/>
              <w:bottom w:val="single" w:sz="1" w:space="0" w:color="D3D1C7"/>
              <w:right w:val="single" w:sz="1" w:space="0" w:color="D3D1C7"/>
            </w:tcBorders>
            <w:shd w:val="clear" w:color="auto" w:fill="FAEEDA"/>
            <w:tcMar>
              <w:top w:w="80" w:type="dxa"/>
              <w:left w:w="120" w:type="dxa"/>
              <w:bottom w:w="80" w:type="dxa"/>
              <w:right w:w="120" w:type="dxa"/>
            </w:tcMar>
            <w:vAlign w:val="center"/>
          </w:tcPr>
          <w:p w14:paraId="578865CC" w14:textId="77777777" w:rsidR="00D17A33" w:rsidRDefault="00000000">
            <w:pPr>
              <w:jc w:val="center"/>
            </w:pPr>
            <w:r>
              <w:rPr>
                <w:b/>
                <w:bCs/>
                <w:color w:val="E65100"/>
                <w:sz w:val="19"/>
                <w:szCs w:val="19"/>
              </w:rPr>
              <w:t>Alto</w:t>
            </w:r>
          </w:p>
        </w:tc>
      </w:tr>
    </w:tbl>
    <w:p w14:paraId="34D498B1" w14:textId="77777777" w:rsidR="00D17A33" w:rsidRDefault="00D17A33">
      <w:pPr>
        <w:spacing w:before="40" w:after="40"/>
      </w:pPr>
    </w:p>
    <w:p w14:paraId="5AF27DC4" w14:textId="77777777" w:rsidR="00D17A33" w:rsidRDefault="00000000">
      <w:pPr>
        <w:pStyle w:val="Ttulo2"/>
        <w:pBdr>
          <w:bottom w:val="single" w:sz="6" w:space="3" w:color="9FE1CB"/>
        </w:pBdr>
      </w:pPr>
      <w:r>
        <w:t xml:space="preserve">2. Importancia </w:t>
      </w:r>
      <w:proofErr w:type="spellStart"/>
      <w:r>
        <w:t>estrategica</w:t>
      </w:r>
      <w:proofErr w:type="spellEnd"/>
      <w:r>
        <w:t xml:space="preserve"> del fortalecimiento</w:t>
      </w:r>
    </w:p>
    <w:p w14:paraId="23CF9C46" w14:textId="77777777" w:rsidR="00D17A33" w:rsidRDefault="00000000">
      <w:pPr>
        <w:spacing w:before="60" w:after="60"/>
        <w:jc w:val="both"/>
      </w:pPr>
      <w:r>
        <w:rPr>
          <w:color w:val="2C2C2A"/>
        </w:rPr>
        <w:t xml:space="preserve">El Valle del Cauca es uno de los departamentos con mayor carga de enfermedades transmitidas por vectores en Colombia. En la Semana 18 de 2026 se registraron 1.218 casos activos de dengue, con municipios como Florida (140 casos por 100.000 hab.), Dagua, Zarzal y </w:t>
      </w:r>
      <w:proofErr w:type="spellStart"/>
      <w:r>
        <w:rPr>
          <w:color w:val="2C2C2A"/>
        </w:rPr>
        <w:t>Guacari</w:t>
      </w:r>
      <w:proofErr w:type="spellEnd"/>
      <w:r>
        <w:rPr>
          <w:color w:val="2C2C2A"/>
        </w:rPr>
        <w:t xml:space="preserve"> superando ampliamente la incidencia departamental. Esta realidad exige pasar de un sistema de registro retrospectivo a uno de inteligencia </w:t>
      </w:r>
      <w:proofErr w:type="spellStart"/>
      <w:r>
        <w:rPr>
          <w:color w:val="2C2C2A"/>
        </w:rPr>
        <w:t>epidemiologica</w:t>
      </w:r>
      <w:proofErr w:type="spellEnd"/>
      <w:r>
        <w:rPr>
          <w:color w:val="2C2C2A"/>
        </w:rPr>
        <w:t xml:space="preserve"> predictiva y anticipatoria.</w:t>
      </w:r>
    </w:p>
    <w:p w14:paraId="6EAAFBA0" w14:textId="77777777" w:rsidR="00D17A33" w:rsidRDefault="00D17A33">
      <w:pPr>
        <w:spacing w:before="40" w:after="40"/>
      </w:pPr>
    </w:p>
    <w:p w14:paraId="30840CEE" w14:textId="77777777" w:rsidR="00D17A33" w:rsidRDefault="00000000">
      <w:pPr>
        <w:pStyle w:val="Ttulo3"/>
      </w:pPr>
      <w:r>
        <w:t xml:space="preserve">2.1 </w:t>
      </w:r>
      <w:proofErr w:type="spellStart"/>
      <w:r>
        <w:t>Soberania</w:t>
      </w:r>
      <w:proofErr w:type="spellEnd"/>
      <w:r>
        <w:t xml:space="preserve"> </w:t>
      </w:r>
      <w:proofErr w:type="spellStart"/>
      <w:r>
        <w:t>tecnologica</w:t>
      </w:r>
      <w:proofErr w:type="spellEnd"/>
      <w:r>
        <w:t xml:space="preserve"> e institucional</w:t>
      </w:r>
    </w:p>
    <w:p w14:paraId="54F0DE33" w14:textId="77777777" w:rsidR="00D17A33" w:rsidRDefault="00000000">
      <w:pPr>
        <w:spacing w:before="60" w:after="60"/>
        <w:jc w:val="both"/>
      </w:pPr>
      <w:r>
        <w:rPr>
          <w:color w:val="2C2C2A"/>
        </w:rPr>
        <w:t xml:space="preserve">El observatorio actual depende completamente de infraestructura de terceros: ArcGIS/ESRI (licencia pagada con recursos </w:t>
      </w:r>
      <w:proofErr w:type="spellStart"/>
      <w:r>
        <w:rPr>
          <w:color w:val="2C2C2A"/>
        </w:rPr>
        <w:t>publicos</w:t>
      </w:r>
      <w:proofErr w:type="spellEnd"/>
      <w:r>
        <w:rPr>
          <w:color w:val="2C2C2A"/>
        </w:rPr>
        <w:t xml:space="preserve">) y Google Looker Studio (nube privada externa). Ninguno de los dos sistemas </w:t>
      </w:r>
      <w:proofErr w:type="spellStart"/>
      <w:r>
        <w:rPr>
          <w:color w:val="2C2C2A"/>
        </w:rPr>
        <w:t>esta</w:t>
      </w:r>
      <w:proofErr w:type="spellEnd"/>
      <w:r>
        <w:rPr>
          <w:color w:val="2C2C2A"/>
        </w:rPr>
        <w:t xml:space="preserve"> bajo control institucional de la </w:t>
      </w:r>
      <w:proofErr w:type="spellStart"/>
      <w:r>
        <w:rPr>
          <w:color w:val="2C2C2A"/>
        </w:rPr>
        <w:t>Gobernacion</w:t>
      </w:r>
      <w:proofErr w:type="spellEnd"/>
      <w:r>
        <w:rPr>
          <w:color w:val="2C2C2A"/>
        </w:rPr>
        <w:t xml:space="preserve">. Si cualquiera de estos proveedores modifica sus condiciones de uso, sube tarifas o descontinua el servicio, el observatorio queda sin plataforma. El fortalecimiento propuesto migra el 100% del sistema a software libre, eliminando esta dependencia y garantizando </w:t>
      </w:r>
      <w:proofErr w:type="spellStart"/>
      <w:r>
        <w:rPr>
          <w:color w:val="2C2C2A"/>
        </w:rPr>
        <w:t>soberania</w:t>
      </w:r>
      <w:proofErr w:type="spellEnd"/>
      <w:r>
        <w:rPr>
          <w:color w:val="2C2C2A"/>
        </w:rPr>
        <w:t xml:space="preserve"> </w:t>
      </w:r>
      <w:proofErr w:type="spellStart"/>
      <w:r>
        <w:rPr>
          <w:color w:val="2C2C2A"/>
        </w:rPr>
        <w:t>tecnologica</w:t>
      </w:r>
      <w:proofErr w:type="spellEnd"/>
      <w:r>
        <w:rPr>
          <w:color w:val="2C2C2A"/>
        </w:rPr>
        <w:t xml:space="preserve"> permanente con ahorro estimado de ~$31.4 millones de pesos anuales en licenciamiento.</w:t>
      </w:r>
    </w:p>
    <w:p w14:paraId="37893F44" w14:textId="77777777" w:rsidR="00D17A33" w:rsidRDefault="00D17A33">
      <w:pPr>
        <w:spacing w:before="40" w:after="40"/>
      </w:pPr>
    </w:p>
    <w:p w14:paraId="274CED65" w14:textId="77777777" w:rsidR="00D17A33" w:rsidRDefault="00000000">
      <w:pPr>
        <w:pStyle w:val="Ttulo3"/>
      </w:pPr>
      <w:r>
        <w:t>2.2 Capacidad de respuesta oportuna ante brotes</w:t>
      </w:r>
    </w:p>
    <w:p w14:paraId="4D3BFF6D" w14:textId="77777777" w:rsidR="00D17A33" w:rsidRDefault="00000000">
      <w:pPr>
        <w:spacing w:before="60" w:after="60"/>
        <w:jc w:val="both"/>
      </w:pPr>
      <w:r>
        <w:rPr>
          <w:color w:val="2C2C2A"/>
        </w:rPr>
        <w:t xml:space="preserve">Hoy, la </w:t>
      </w:r>
      <w:proofErr w:type="spellStart"/>
      <w:r>
        <w:rPr>
          <w:color w:val="2C2C2A"/>
        </w:rPr>
        <w:t>deteccion</w:t>
      </w:r>
      <w:proofErr w:type="spellEnd"/>
      <w:r>
        <w:rPr>
          <w:color w:val="2C2C2A"/>
        </w:rPr>
        <w:t xml:space="preserve"> de situaciones de alerta depende de que un solo profesional revise los datos y elabore un </w:t>
      </w:r>
      <w:proofErr w:type="spellStart"/>
      <w:r>
        <w:rPr>
          <w:color w:val="2C2C2A"/>
        </w:rPr>
        <w:t>analisis</w:t>
      </w:r>
      <w:proofErr w:type="spellEnd"/>
      <w:r>
        <w:rPr>
          <w:color w:val="2C2C2A"/>
        </w:rPr>
        <w:t xml:space="preserve"> narrativo semanal. Este esquema es insuficiente para responder a la velocidad que exigen los brotes </w:t>
      </w:r>
      <w:proofErr w:type="spellStart"/>
      <w:r>
        <w:rPr>
          <w:color w:val="2C2C2A"/>
        </w:rPr>
        <w:t>epidemicos</w:t>
      </w:r>
      <w:proofErr w:type="spellEnd"/>
      <w:r>
        <w:rPr>
          <w:color w:val="2C2C2A"/>
        </w:rPr>
        <w:t xml:space="preserve">. Un </w:t>
      </w:r>
      <w:proofErr w:type="spellStart"/>
      <w:r>
        <w:rPr>
          <w:color w:val="2C2C2A"/>
        </w:rPr>
        <w:t>modulo</w:t>
      </w:r>
      <w:proofErr w:type="spellEnd"/>
      <w:r>
        <w:rPr>
          <w:color w:val="2C2C2A"/>
        </w:rPr>
        <w:t xml:space="preserve"> de alertas automatizadas con umbrales configurables </w:t>
      </w:r>
      <w:proofErr w:type="spellStart"/>
      <w:r>
        <w:rPr>
          <w:color w:val="2C2C2A"/>
        </w:rPr>
        <w:t>permitira</w:t>
      </w:r>
      <w:proofErr w:type="spellEnd"/>
      <w:r>
        <w:rPr>
          <w:color w:val="2C2C2A"/>
        </w:rPr>
        <w:t xml:space="preserve"> notificar a tomadores de </w:t>
      </w:r>
      <w:proofErr w:type="spellStart"/>
      <w:r>
        <w:rPr>
          <w:color w:val="2C2C2A"/>
        </w:rPr>
        <w:t>decision</w:t>
      </w:r>
      <w:proofErr w:type="spellEnd"/>
      <w:r>
        <w:rPr>
          <w:color w:val="2C2C2A"/>
        </w:rPr>
        <w:t xml:space="preserve"> en tiempo real, reduciendo el tiempo entre la </w:t>
      </w:r>
      <w:proofErr w:type="spellStart"/>
      <w:r>
        <w:rPr>
          <w:color w:val="2C2C2A"/>
        </w:rPr>
        <w:t>deteccion</w:t>
      </w:r>
      <w:proofErr w:type="spellEnd"/>
      <w:r>
        <w:rPr>
          <w:color w:val="2C2C2A"/>
        </w:rPr>
        <w:t xml:space="preserve"> de una </w:t>
      </w:r>
      <w:proofErr w:type="spellStart"/>
      <w:r>
        <w:rPr>
          <w:color w:val="2C2C2A"/>
        </w:rPr>
        <w:t>anomalia</w:t>
      </w:r>
      <w:proofErr w:type="spellEnd"/>
      <w:r>
        <w:rPr>
          <w:color w:val="2C2C2A"/>
        </w:rPr>
        <w:t xml:space="preserve"> y la </w:t>
      </w:r>
      <w:proofErr w:type="spellStart"/>
      <w:r>
        <w:rPr>
          <w:color w:val="2C2C2A"/>
        </w:rPr>
        <w:t>activacion</w:t>
      </w:r>
      <w:proofErr w:type="spellEnd"/>
      <w:r>
        <w:rPr>
          <w:color w:val="2C2C2A"/>
        </w:rPr>
        <w:t xml:space="preserve"> de una respuesta sanitaria.</w:t>
      </w:r>
    </w:p>
    <w:p w14:paraId="11C2DA3B" w14:textId="77777777" w:rsidR="00D17A33" w:rsidRDefault="00D17A33">
      <w:pPr>
        <w:spacing w:before="40" w:after="40"/>
      </w:pPr>
    </w:p>
    <w:p w14:paraId="7B3AD6E8" w14:textId="77777777" w:rsidR="00D17A33" w:rsidRDefault="00000000">
      <w:pPr>
        <w:pStyle w:val="Ttulo3"/>
      </w:pPr>
      <w:r>
        <w:t>2.3 Fortalecimiento del talento institucional</w:t>
      </w:r>
    </w:p>
    <w:p w14:paraId="1B537B71" w14:textId="77777777" w:rsidR="00D17A33" w:rsidRDefault="00000000">
      <w:pPr>
        <w:spacing w:before="60" w:after="60"/>
        <w:jc w:val="both"/>
      </w:pPr>
      <w:r>
        <w:rPr>
          <w:color w:val="2C2C2A"/>
        </w:rPr>
        <w:t xml:space="preserve">La propuesta no implica </w:t>
      </w:r>
      <w:proofErr w:type="spellStart"/>
      <w:r>
        <w:rPr>
          <w:color w:val="2C2C2A"/>
        </w:rPr>
        <w:t>contratacion</w:t>
      </w:r>
      <w:proofErr w:type="spellEnd"/>
      <w:r>
        <w:rPr>
          <w:color w:val="2C2C2A"/>
        </w:rPr>
        <w:t xml:space="preserve"> externa: los 5 perfiles profesionales identificados ya forman parte del Observatorio Departamental de Salud. El fortalecimiento formaliza sus roles, define dedicaciones y establece un valor de sostenimiento acorde con el mercado laboral colombiano 2026. Esto convierte la dependencia de una sola persona en un equipo </w:t>
      </w:r>
      <w:proofErr w:type="spellStart"/>
      <w:r>
        <w:rPr>
          <w:color w:val="2C2C2A"/>
        </w:rPr>
        <w:t>tecnico</w:t>
      </w:r>
      <w:proofErr w:type="spellEnd"/>
      <w:r>
        <w:rPr>
          <w:color w:val="2C2C2A"/>
        </w:rPr>
        <w:t xml:space="preserve"> interdisciplinario con funciones claras y capacidad de relevo.</w:t>
      </w:r>
    </w:p>
    <w:p w14:paraId="6CB36CF3" w14:textId="77777777" w:rsidR="00D17A33" w:rsidRDefault="00D17A33">
      <w:pPr>
        <w:spacing w:before="40" w:after="40"/>
      </w:pPr>
    </w:p>
    <w:p w14:paraId="3A678A62" w14:textId="77777777" w:rsidR="00D17A33" w:rsidRDefault="00000000">
      <w:r>
        <w:br w:type="page"/>
      </w:r>
    </w:p>
    <w:p w14:paraId="31349EDB" w14:textId="77777777" w:rsidR="00D17A33" w:rsidRDefault="00000000">
      <w:pPr>
        <w:pStyle w:val="Ttulo2"/>
        <w:pBdr>
          <w:bottom w:val="single" w:sz="6" w:space="3" w:color="9FE1CB"/>
        </w:pBdr>
      </w:pPr>
      <w:r>
        <w:lastRenderedPageBreak/>
        <w:t>3. Cambios y mejoras a implementar</w:t>
      </w:r>
    </w:p>
    <w:p w14:paraId="4ABEF573" w14:textId="77777777" w:rsidR="00D17A33" w:rsidRDefault="00000000">
      <w:pPr>
        <w:pStyle w:val="Ttulo3"/>
      </w:pPr>
      <w:r>
        <w:t xml:space="preserve">3.1 </w:t>
      </w:r>
      <w:proofErr w:type="spellStart"/>
      <w:r>
        <w:t>Ampliacion</w:t>
      </w:r>
      <w:proofErr w:type="spellEnd"/>
      <w:r>
        <w:t xml:space="preserve"> de la cobertura </w:t>
      </w:r>
      <w:proofErr w:type="spellStart"/>
      <w:r>
        <w:t>epidemiologica</w:t>
      </w:r>
      <w:proofErr w:type="spellEnd"/>
    </w:p>
    <w:p w14:paraId="1ADB17F8" w14:textId="77777777" w:rsidR="00D17A33" w:rsidRDefault="00000000">
      <w:pPr>
        <w:spacing w:before="60" w:after="60"/>
        <w:jc w:val="both"/>
      </w:pPr>
      <w:r>
        <w:rPr>
          <w:color w:val="2C2C2A"/>
        </w:rPr>
        <w:t xml:space="preserve">El sistema actual cubre exclusivamente dengue. La primera mejora es integrar al menos 4 eventos en un modelo de datos unificado: Dengue, Zika, </w:t>
      </w:r>
      <w:proofErr w:type="spellStart"/>
      <w:r>
        <w:rPr>
          <w:color w:val="2C2C2A"/>
        </w:rPr>
        <w:t>Chikungunya</w:t>
      </w:r>
      <w:proofErr w:type="spellEnd"/>
      <w:r>
        <w:rPr>
          <w:color w:val="2C2C2A"/>
        </w:rPr>
        <w:t xml:space="preserve"> y una ETV adicional priorizada por la </w:t>
      </w:r>
      <w:proofErr w:type="gramStart"/>
      <w:r>
        <w:rPr>
          <w:color w:val="2C2C2A"/>
        </w:rPr>
        <w:t>Secretaria</w:t>
      </w:r>
      <w:proofErr w:type="gramEnd"/>
      <w:r>
        <w:rPr>
          <w:color w:val="2C2C2A"/>
        </w:rPr>
        <w:t xml:space="preserve">. Esto requiere un </w:t>
      </w:r>
      <w:proofErr w:type="spellStart"/>
      <w:r>
        <w:rPr>
          <w:color w:val="2C2C2A"/>
        </w:rPr>
        <w:t>rediseno</w:t>
      </w:r>
      <w:proofErr w:type="spellEnd"/>
      <w:r>
        <w:rPr>
          <w:color w:val="2C2C2A"/>
        </w:rPr>
        <w:t xml:space="preserve"> del esquema de la base de datos </w:t>
      </w:r>
      <w:proofErr w:type="spellStart"/>
      <w:r>
        <w:rPr>
          <w:color w:val="2C2C2A"/>
        </w:rPr>
        <w:t>PostGIS</w:t>
      </w:r>
      <w:proofErr w:type="spellEnd"/>
      <w:r>
        <w:rPr>
          <w:color w:val="2C2C2A"/>
        </w:rPr>
        <w:t xml:space="preserve"> y la </w:t>
      </w:r>
      <w:proofErr w:type="spellStart"/>
      <w:r>
        <w:rPr>
          <w:color w:val="2C2C2A"/>
        </w:rPr>
        <w:t>adaptacion</w:t>
      </w:r>
      <w:proofErr w:type="spellEnd"/>
      <w:r>
        <w:rPr>
          <w:color w:val="2C2C2A"/>
        </w:rPr>
        <w:t xml:space="preserve"> del pipeline ETL para consumir </w:t>
      </w:r>
      <w:proofErr w:type="spellStart"/>
      <w:r>
        <w:rPr>
          <w:color w:val="2C2C2A"/>
        </w:rPr>
        <w:t>multiples</w:t>
      </w:r>
      <w:proofErr w:type="spellEnd"/>
      <w:r>
        <w:rPr>
          <w:color w:val="2C2C2A"/>
        </w:rPr>
        <w:t xml:space="preserve"> </w:t>
      </w:r>
      <w:proofErr w:type="spellStart"/>
      <w:r>
        <w:rPr>
          <w:color w:val="2C2C2A"/>
        </w:rPr>
        <w:t>codigos</w:t>
      </w:r>
      <w:proofErr w:type="spellEnd"/>
      <w:r>
        <w:rPr>
          <w:color w:val="2C2C2A"/>
        </w:rPr>
        <w:t xml:space="preserve"> de evento de SIVIGILA. El impacto es inmediato: las autoridades sanitarias pasaran de monitorear 1 enfermedad a tener una </w:t>
      </w:r>
      <w:proofErr w:type="spellStart"/>
      <w:r>
        <w:rPr>
          <w:color w:val="2C2C2A"/>
        </w:rPr>
        <w:t>vision</w:t>
      </w:r>
      <w:proofErr w:type="spellEnd"/>
      <w:r>
        <w:rPr>
          <w:color w:val="2C2C2A"/>
        </w:rPr>
        <w:t xml:space="preserve"> integral de las ETV en el departamento.</w:t>
      </w:r>
    </w:p>
    <w:p w14:paraId="62333ABE" w14:textId="77777777" w:rsidR="00D17A33" w:rsidRDefault="00D17A33">
      <w:pPr>
        <w:spacing w:before="40" w:after="40"/>
      </w:pPr>
    </w:p>
    <w:p w14:paraId="626166F5" w14:textId="77777777" w:rsidR="00D17A33" w:rsidRDefault="00000000">
      <w:pPr>
        <w:pStyle w:val="Ttulo3"/>
      </w:pPr>
      <w:r>
        <w:t xml:space="preserve">3.2 </w:t>
      </w:r>
      <w:proofErr w:type="spellStart"/>
      <w:r>
        <w:t>Analisis</w:t>
      </w:r>
      <w:proofErr w:type="spellEnd"/>
      <w:r>
        <w:t xml:space="preserve"> espacial avanzado (AEDE)</w:t>
      </w:r>
    </w:p>
    <w:p w14:paraId="4DB7C056" w14:textId="77777777" w:rsidR="00D17A33" w:rsidRDefault="00000000">
      <w:pPr>
        <w:spacing w:before="60" w:after="60"/>
        <w:jc w:val="both"/>
      </w:pPr>
      <w:r>
        <w:rPr>
          <w:color w:val="2C2C2A"/>
        </w:rPr>
        <w:t xml:space="preserve">El </w:t>
      </w:r>
      <w:proofErr w:type="spellStart"/>
      <w:r>
        <w:rPr>
          <w:color w:val="2C2C2A"/>
        </w:rPr>
        <w:t>geovisor</w:t>
      </w:r>
      <w:proofErr w:type="spellEnd"/>
      <w:r>
        <w:rPr>
          <w:color w:val="2C2C2A"/>
        </w:rPr>
        <w:t xml:space="preserve"> actual muestra donde hay dengue, pero no informa si esos patrones son </w:t>
      </w:r>
      <w:proofErr w:type="spellStart"/>
      <w:r>
        <w:rPr>
          <w:color w:val="2C2C2A"/>
        </w:rPr>
        <w:t>estadisticamente</w:t>
      </w:r>
      <w:proofErr w:type="spellEnd"/>
      <w:r>
        <w:rPr>
          <w:color w:val="2C2C2A"/>
        </w:rPr>
        <w:t xml:space="preserve"> significativos. La </w:t>
      </w:r>
      <w:proofErr w:type="spellStart"/>
      <w:r>
        <w:rPr>
          <w:color w:val="2C2C2A"/>
        </w:rPr>
        <w:t>implementacion</w:t>
      </w:r>
      <w:proofErr w:type="spellEnd"/>
      <w:r>
        <w:rPr>
          <w:color w:val="2C2C2A"/>
        </w:rPr>
        <w:t xml:space="preserve"> del </w:t>
      </w:r>
      <w:proofErr w:type="spellStart"/>
      <w:r>
        <w:rPr>
          <w:color w:val="2C2C2A"/>
        </w:rPr>
        <w:t>Analisis</w:t>
      </w:r>
      <w:proofErr w:type="spellEnd"/>
      <w:r>
        <w:rPr>
          <w:color w:val="2C2C2A"/>
        </w:rPr>
        <w:t xml:space="preserve"> Exploratorio de Datos Espaciales (AEDE) con </w:t>
      </w:r>
      <w:proofErr w:type="spellStart"/>
      <w:r>
        <w:rPr>
          <w:color w:val="2C2C2A"/>
        </w:rPr>
        <w:t>PySAL</w:t>
      </w:r>
      <w:proofErr w:type="spellEnd"/>
      <w:r>
        <w:rPr>
          <w:color w:val="2C2C2A"/>
        </w:rPr>
        <w:t xml:space="preserve"> </w:t>
      </w:r>
      <w:proofErr w:type="spellStart"/>
      <w:r>
        <w:rPr>
          <w:color w:val="2C2C2A"/>
        </w:rPr>
        <w:t>permitira</w:t>
      </w:r>
      <w:proofErr w:type="spellEnd"/>
      <w:r>
        <w:rPr>
          <w:color w:val="2C2C2A"/>
        </w:rPr>
        <w:t xml:space="preserve"> calcular el </w:t>
      </w:r>
      <w:proofErr w:type="spellStart"/>
      <w:r>
        <w:rPr>
          <w:color w:val="2C2C2A"/>
        </w:rPr>
        <w:t>Indice</w:t>
      </w:r>
      <w:proofErr w:type="spellEnd"/>
      <w:r>
        <w:rPr>
          <w:color w:val="2C2C2A"/>
        </w:rPr>
        <w:t xml:space="preserve"> de Moran global, identificar conglomerados locales mediante LISA (municipios de alta-alta, baja-baja, baja-alta, alta-baja) y realizar </w:t>
      </w:r>
      <w:proofErr w:type="spellStart"/>
      <w:r>
        <w:rPr>
          <w:color w:val="2C2C2A"/>
        </w:rPr>
        <w:t>analisis</w:t>
      </w:r>
      <w:proofErr w:type="spellEnd"/>
      <w:r>
        <w:rPr>
          <w:color w:val="2C2C2A"/>
        </w:rPr>
        <w:t xml:space="preserve"> hexagonal H3 de Uber para </w:t>
      </w:r>
      <w:proofErr w:type="spellStart"/>
      <w:r>
        <w:rPr>
          <w:color w:val="2C2C2A"/>
        </w:rPr>
        <w:t>desagregacion</w:t>
      </w:r>
      <w:proofErr w:type="spellEnd"/>
      <w:r>
        <w:rPr>
          <w:color w:val="2C2C2A"/>
        </w:rPr>
        <w:t xml:space="preserve"> </w:t>
      </w:r>
      <w:proofErr w:type="spellStart"/>
      <w:r>
        <w:rPr>
          <w:color w:val="2C2C2A"/>
        </w:rPr>
        <w:t>sub-municipal</w:t>
      </w:r>
      <w:proofErr w:type="spellEnd"/>
      <w:r>
        <w:rPr>
          <w:color w:val="2C2C2A"/>
        </w:rPr>
        <w:t xml:space="preserve">. Esta capacidad es esencial para focalizar recursos de </w:t>
      </w:r>
      <w:proofErr w:type="spellStart"/>
      <w:r>
        <w:rPr>
          <w:color w:val="2C2C2A"/>
        </w:rPr>
        <w:t>intervencion</w:t>
      </w:r>
      <w:proofErr w:type="spellEnd"/>
      <w:r>
        <w:rPr>
          <w:color w:val="2C2C2A"/>
        </w:rPr>
        <w:t xml:space="preserve"> con evidencia </w:t>
      </w:r>
      <w:proofErr w:type="spellStart"/>
      <w:r>
        <w:rPr>
          <w:color w:val="2C2C2A"/>
        </w:rPr>
        <w:t>estadistica</w:t>
      </w:r>
      <w:proofErr w:type="spellEnd"/>
      <w:r>
        <w:rPr>
          <w:color w:val="2C2C2A"/>
        </w:rPr>
        <w:t>.</w:t>
      </w:r>
    </w:p>
    <w:p w14:paraId="1D5A7C56" w14:textId="77777777" w:rsidR="00D17A33" w:rsidRDefault="00D17A33">
      <w:pPr>
        <w:spacing w:before="40" w:after="40"/>
      </w:pPr>
    </w:p>
    <w:p w14:paraId="3360A198" w14:textId="77777777" w:rsidR="00D17A33" w:rsidRDefault="00000000">
      <w:pPr>
        <w:pStyle w:val="Ttulo3"/>
      </w:pPr>
      <w:r>
        <w:t>3.3 Modelos de inteligencia artificial y pronostico</w:t>
      </w:r>
    </w:p>
    <w:p w14:paraId="1D242075" w14:textId="77777777" w:rsidR="00D17A33" w:rsidRDefault="00000000">
      <w:pPr>
        <w:spacing w:before="60" w:after="60"/>
        <w:jc w:val="both"/>
      </w:pPr>
      <w:r>
        <w:rPr>
          <w:color w:val="2C2C2A"/>
        </w:rPr>
        <w:t xml:space="preserve">La mayor brecha del observatorio actual es la ausencia total de modelos predictivos. La propuesta implementa tres modelos complementarios validados con </w:t>
      </w:r>
      <w:proofErr w:type="spellStart"/>
      <w:r>
        <w:rPr>
          <w:color w:val="2C2C2A"/>
        </w:rPr>
        <w:t>walk</w:t>
      </w:r>
      <w:proofErr w:type="spellEnd"/>
      <w:r>
        <w:rPr>
          <w:color w:val="2C2C2A"/>
        </w:rPr>
        <w:t xml:space="preserve">-forward </w:t>
      </w:r>
      <w:proofErr w:type="spellStart"/>
      <w:r>
        <w:rPr>
          <w:color w:val="2C2C2A"/>
        </w:rPr>
        <w:t>cross-validation</w:t>
      </w:r>
      <w:proofErr w:type="spellEnd"/>
      <w:r>
        <w:rPr>
          <w:color w:val="2C2C2A"/>
        </w:rPr>
        <w:t xml:space="preserve">: </w:t>
      </w:r>
      <w:proofErr w:type="spellStart"/>
      <w:r>
        <w:rPr>
          <w:color w:val="2C2C2A"/>
        </w:rPr>
        <w:t>NeuralProphet</w:t>
      </w:r>
      <w:proofErr w:type="spellEnd"/>
      <w:r>
        <w:rPr>
          <w:color w:val="2C2C2A"/>
        </w:rPr>
        <w:t xml:space="preserve"> (Meta), Prophet y Random Forest, incorporando covariables </w:t>
      </w:r>
      <w:proofErr w:type="spellStart"/>
      <w:r>
        <w:rPr>
          <w:color w:val="2C2C2A"/>
        </w:rPr>
        <w:t>climaticas</w:t>
      </w:r>
      <w:proofErr w:type="spellEnd"/>
      <w:r>
        <w:rPr>
          <w:color w:val="2C2C2A"/>
        </w:rPr>
        <w:t xml:space="preserve"> del IDEAM (temperatura, </w:t>
      </w:r>
      <w:proofErr w:type="spellStart"/>
      <w:r>
        <w:rPr>
          <w:color w:val="2C2C2A"/>
        </w:rPr>
        <w:t>precipitacion</w:t>
      </w:r>
      <w:proofErr w:type="spellEnd"/>
      <w:r>
        <w:rPr>
          <w:color w:val="2C2C2A"/>
        </w:rPr>
        <w:t xml:space="preserve">, humedad). Las proyecciones se </w:t>
      </w:r>
      <w:proofErr w:type="gramStart"/>
      <w:r>
        <w:rPr>
          <w:color w:val="2C2C2A"/>
        </w:rPr>
        <w:t>publicaran</w:t>
      </w:r>
      <w:proofErr w:type="gramEnd"/>
      <w:r>
        <w:rPr>
          <w:color w:val="2C2C2A"/>
        </w:rPr>
        <w:t xml:space="preserve"> en el </w:t>
      </w:r>
      <w:proofErr w:type="spellStart"/>
      <w:r>
        <w:rPr>
          <w:color w:val="2C2C2A"/>
        </w:rPr>
        <w:t>dashboard</w:t>
      </w:r>
      <w:proofErr w:type="spellEnd"/>
      <w:r>
        <w:rPr>
          <w:color w:val="2C2C2A"/>
        </w:rPr>
        <w:t xml:space="preserve"> con intervalos de confianza y </w:t>
      </w:r>
      <w:proofErr w:type="spellStart"/>
      <w:r>
        <w:rPr>
          <w:color w:val="2C2C2A"/>
        </w:rPr>
        <w:t>metricas</w:t>
      </w:r>
      <w:proofErr w:type="spellEnd"/>
      <w:r>
        <w:rPr>
          <w:color w:val="2C2C2A"/>
        </w:rPr>
        <w:t xml:space="preserve"> de error documentadas en </w:t>
      </w:r>
      <w:proofErr w:type="spellStart"/>
      <w:r>
        <w:rPr>
          <w:color w:val="2C2C2A"/>
        </w:rPr>
        <w:t>MLflow</w:t>
      </w:r>
      <w:proofErr w:type="spellEnd"/>
      <w:r>
        <w:rPr>
          <w:color w:val="2C2C2A"/>
        </w:rPr>
        <w:t xml:space="preserve">. Esto transforma el observatorio de un sistema de registro a uno de </w:t>
      </w:r>
      <w:proofErr w:type="spellStart"/>
      <w:r>
        <w:rPr>
          <w:color w:val="2C2C2A"/>
        </w:rPr>
        <w:t>anticipacion</w:t>
      </w:r>
      <w:proofErr w:type="spellEnd"/>
      <w:r>
        <w:rPr>
          <w:color w:val="2C2C2A"/>
        </w:rPr>
        <w:t>.</w:t>
      </w:r>
    </w:p>
    <w:p w14:paraId="0DFDF2FC" w14:textId="77777777" w:rsidR="00D17A33" w:rsidRDefault="00D17A33">
      <w:pPr>
        <w:spacing w:before="40" w:after="40"/>
      </w:pPr>
    </w:p>
    <w:p w14:paraId="625F7627" w14:textId="77777777" w:rsidR="00D17A33" w:rsidRDefault="00000000">
      <w:pPr>
        <w:pStyle w:val="Ttulo3"/>
      </w:pPr>
      <w:r>
        <w:t>3.4 Plataforma institucional unificada (GitHub Pages)</w:t>
      </w:r>
    </w:p>
    <w:p w14:paraId="03449063" w14:textId="77777777" w:rsidR="00D17A33" w:rsidRDefault="00000000">
      <w:pPr>
        <w:spacing w:before="60" w:after="60"/>
        <w:jc w:val="both"/>
      </w:pPr>
      <w:r>
        <w:rPr>
          <w:color w:val="2C2C2A"/>
        </w:rPr>
        <w:t xml:space="preserve">Se reemplaza la arquitectura de dos herramientas separadas por una plataforma </w:t>
      </w:r>
      <w:proofErr w:type="spellStart"/>
      <w:r>
        <w:rPr>
          <w:color w:val="2C2C2A"/>
        </w:rPr>
        <w:t>unica</w:t>
      </w:r>
      <w:proofErr w:type="spellEnd"/>
      <w:r>
        <w:rPr>
          <w:color w:val="2C2C2A"/>
        </w:rPr>
        <w:t xml:space="preserve"> alojada en GitHub Pages (gratuito para organizaciones </w:t>
      </w:r>
      <w:proofErr w:type="spellStart"/>
      <w:r>
        <w:rPr>
          <w:color w:val="2C2C2A"/>
        </w:rPr>
        <w:t>publicas</w:t>
      </w:r>
      <w:proofErr w:type="spellEnd"/>
      <w:r>
        <w:rPr>
          <w:color w:val="2C2C2A"/>
        </w:rPr>
        <w:t xml:space="preserve">). El nuevo sistema integra el </w:t>
      </w:r>
      <w:proofErr w:type="spellStart"/>
      <w:r>
        <w:rPr>
          <w:color w:val="2C2C2A"/>
        </w:rPr>
        <w:t>geovisor</w:t>
      </w:r>
      <w:proofErr w:type="spellEnd"/>
      <w:r>
        <w:rPr>
          <w:color w:val="2C2C2A"/>
        </w:rPr>
        <w:t xml:space="preserve"> interactivo (Leaflet.js), el tablero </w:t>
      </w:r>
      <w:proofErr w:type="spellStart"/>
      <w:r>
        <w:rPr>
          <w:color w:val="2C2C2A"/>
        </w:rPr>
        <w:t>estadistico</w:t>
      </w:r>
      <w:proofErr w:type="spellEnd"/>
      <w:r>
        <w:rPr>
          <w:color w:val="2C2C2A"/>
        </w:rPr>
        <w:t xml:space="preserve"> (Chart.js), el </w:t>
      </w:r>
      <w:proofErr w:type="spellStart"/>
      <w:r>
        <w:rPr>
          <w:color w:val="2C2C2A"/>
        </w:rPr>
        <w:t>modulo</w:t>
      </w:r>
      <w:proofErr w:type="spellEnd"/>
      <w:r>
        <w:rPr>
          <w:color w:val="2C2C2A"/>
        </w:rPr>
        <w:t xml:space="preserve"> de alertas tempranas y el sistema de perfiles de acceso diferenciados (publico / </w:t>
      </w:r>
      <w:proofErr w:type="spellStart"/>
      <w:r>
        <w:rPr>
          <w:color w:val="2C2C2A"/>
        </w:rPr>
        <w:t>tecnico</w:t>
      </w:r>
      <w:proofErr w:type="spellEnd"/>
      <w:r>
        <w:rPr>
          <w:color w:val="2C2C2A"/>
        </w:rPr>
        <w:t xml:space="preserve"> / administrador). Todo el </w:t>
      </w:r>
      <w:proofErr w:type="spellStart"/>
      <w:r>
        <w:rPr>
          <w:color w:val="2C2C2A"/>
        </w:rPr>
        <w:t>codigo</w:t>
      </w:r>
      <w:proofErr w:type="spellEnd"/>
      <w:r>
        <w:rPr>
          <w:color w:val="2C2C2A"/>
        </w:rPr>
        <w:t xml:space="preserve"> fuente queda en un repositorio institucional con gobernanza de ramas y CI/CD automatizado mediante GitHub </w:t>
      </w:r>
      <w:proofErr w:type="spellStart"/>
      <w:r>
        <w:rPr>
          <w:color w:val="2C2C2A"/>
        </w:rPr>
        <w:t>Actions</w:t>
      </w:r>
      <w:proofErr w:type="spellEnd"/>
      <w:r>
        <w:rPr>
          <w:color w:val="2C2C2A"/>
        </w:rPr>
        <w:t>.</w:t>
      </w:r>
    </w:p>
    <w:p w14:paraId="7863CDC0" w14:textId="77777777" w:rsidR="00D17A33" w:rsidRDefault="00D17A33">
      <w:pPr>
        <w:spacing w:before="40" w:after="40"/>
      </w:pPr>
    </w:p>
    <w:p w14:paraId="27D929E7" w14:textId="77777777" w:rsidR="00D17A33" w:rsidRDefault="00000000">
      <w:pPr>
        <w:pStyle w:val="Ttulo3"/>
      </w:pPr>
      <w:r>
        <w:t xml:space="preserve">3.5 Capacidad instalada: equipos de </w:t>
      </w:r>
      <w:proofErr w:type="spellStart"/>
      <w:r>
        <w:t>computo</w:t>
      </w:r>
      <w:proofErr w:type="spellEnd"/>
      <w:r>
        <w:t xml:space="preserve"> dedicados</w:t>
      </w:r>
    </w:p>
    <w:p w14:paraId="512943BB" w14:textId="77777777" w:rsidR="00D17A33" w:rsidRDefault="00000000">
      <w:pPr>
        <w:spacing w:before="60" w:after="60"/>
        <w:jc w:val="both"/>
      </w:pPr>
      <w:r>
        <w:rPr>
          <w:color w:val="2C2C2A"/>
        </w:rPr>
        <w:t xml:space="preserve">Para ejecutar el </w:t>
      </w:r>
      <w:proofErr w:type="spellStart"/>
      <w:r>
        <w:rPr>
          <w:color w:val="2C2C2A"/>
        </w:rPr>
        <w:t>stack</w:t>
      </w:r>
      <w:proofErr w:type="spellEnd"/>
      <w:r>
        <w:rPr>
          <w:color w:val="2C2C2A"/>
        </w:rPr>
        <w:t xml:space="preserve"> </w:t>
      </w:r>
      <w:proofErr w:type="spellStart"/>
      <w:r>
        <w:rPr>
          <w:color w:val="2C2C2A"/>
        </w:rPr>
        <w:t>tecnologico</w:t>
      </w:r>
      <w:proofErr w:type="spellEnd"/>
      <w:r>
        <w:rPr>
          <w:color w:val="2C2C2A"/>
        </w:rPr>
        <w:t xml:space="preserve"> propuesto se requieren al menos 2 equipos de </w:t>
      </w:r>
      <w:proofErr w:type="spellStart"/>
      <w:r>
        <w:rPr>
          <w:color w:val="2C2C2A"/>
        </w:rPr>
        <w:t>computo</w:t>
      </w:r>
      <w:proofErr w:type="spellEnd"/>
      <w:r>
        <w:rPr>
          <w:color w:val="2C2C2A"/>
        </w:rPr>
        <w:t xml:space="preserve"> de alto rendimiento exclusivos para el observatorio: una </w:t>
      </w:r>
      <w:proofErr w:type="spellStart"/>
      <w:r>
        <w:rPr>
          <w:color w:val="2C2C2A"/>
        </w:rPr>
        <w:t>workstation</w:t>
      </w:r>
      <w:proofErr w:type="spellEnd"/>
      <w:r>
        <w:rPr>
          <w:color w:val="2C2C2A"/>
        </w:rPr>
        <w:t xml:space="preserve"> ML (Intel i7-14700K, 64 GB RAM, GPU RTX 4060 Ti, Ubuntu 22.04 LTS) para el procesamiento de datos y entrenamiento de modelos, y una laptop de desarrollo (Intel i7, 32 GB RAM, Ubuntu) para el ingeniero de datos y trabajo en campo. </w:t>
      </w:r>
      <w:proofErr w:type="spellStart"/>
      <w:r>
        <w:rPr>
          <w:color w:val="2C2C2A"/>
        </w:rPr>
        <w:t>Inversion</w:t>
      </w:r>
      <w:proofErr w:type="spellEnd"/>
      <w:r>
        <w:rPr>
          <w:color w:val="2C2C2A"/>
        </w:rPr>
        <w:t xml:space="preserve"> estimada: entre $22 y $25 millones de pesos a precios de mercado 2026.</w:t>
      </w:r>
    </w:p>
    <w:p w14:paraId="37183B58" w14:textId="77777777" w:rsidR="00D17A33" w:rsidRDefault="00D17A33">
      <w:pPr>
        <w:spacing w:before="40" w:after="40"/>
      </w:pPr>
    </w:p>
    <w:p w14:paraId="37A973B7" w14:textId="77777777" w:rsidR="00D17A33" w:rsidRDefault="00000000">
      <w:pPr>
        <w:pStyle w:val="Ttulo3"/>
      </w:pPr>
      <w:r>
        <w:t xml:space="preserve">3.6 </w:t>
      </w:r>
      <w:proofErr w:type="spellStart"/>
      <w:r>
        <w:t>Formalizacion</w:t>
      </w:r>
      <w:proofErr w:type="spellEnd"/>
      <w:r>
        <w:t xml:space="preserve"> del equipo y gobernanza</w:t>
      </w:r>
    </w:p>
    <w:p w14:paraId="7AC8F7A9" w14:textId="77777777" w:rsidR="00D17A33" w:rsidRDefault="00000000">
      <w:pPr>
        <w:spacing w:before="60" w:after="60"/>
        <w:jc w:val="both"/>
      </w:pPr>
      <w:r>
        <w:rPr>
          <w:color w:val="2C2C2A"/>
        </w:rPr>
        <w:t xml:space="preserve">Se propone formalizar 5 perfiles profesionales del Observatorio Departamental con </w:t>
      </w:r>
      <w:proofErr w:type="spellStart"/>
      <w:r>
        <w:rPr>
          <w:color w:val="2C2C2A"/>
        </w:rPr>
        <w:t>titulo</w:t>
      </w:r>
      <w:proofErr w:type="spellEnd"/>
      <w:r>
        <w:rPr>
          <w:color w:val="2C2C2A"/>
        </w:rPr>
        <w:t xml:space="preserve">, </w:t>
      </w:r>
      <w:proofErr w:type="spellStart"/>
      <w:r>
        <w:rPr>
          <w:color w:val="2C2C2A"/>
        </w:rPr>
        <w:t>dedicacion</w:t>
      </w:r>
      <w:proofErr w:type="spellEnd"/>
      <w:r>
        <w:rPr>
          <w:color w:val="2C2C2A"/>
        </w:rPr>
        <w:t xml:space="preserve"> y valor de sostenimiento definido: </w:t>
      </w:r>
      <w:proofErr w:type="spellStart"/>
      <w:r>
        <w:rPr>
          <w:color w:val="2C2C2A"/>
        </w:rPr>
        <w:t>Lider</w:t>
      </w:r>
      <w:proofErr w:type="spellEnd"/>
      <w:r>
        <w:rPr>
          <w:color w:val="2C2C2A"/>
        </w:rPr>
        <w:t xml:space="preserve"> </w:t>
      </w:r>
      <w:proofErr w:type="spellStart"/>
      <w:r>
        <w:rPr>
          <w:color w:val="2C2C2A"/>
        </w:rPr>
        <w:t>Tecnico</w:t>
      </w:r>
      <w:proofErr w:type="spellEnd"/>
      <w:r>
        <w:rPr>
          <w:color w:val="2C2C2A"/>
        </w:rPr>
        <w:t xml:space="preserve">/ML Engineer (60%), Ingeniero de Datos (100%), Desarrollador </w:t>
      </w:r>
      <w:proofErr w:type="spellStart"/>
      <w:r>
        <w:rPr>
          <w:color w:val="2C2C2A"/>
        </w:rPr>
        <w:t>Frontend</w:t>
      </w:r>
      <w:proofErr w:type="spellEnd"/>
      <w:r>
        <w:rPr>
          <w:color w:val="2C2C2A"/>
        </w:rPr>
        <w:t xml:space="preserve"> (100%), </w:t>
      </w:r>
      <w:proofErr w:type="spellStart"/>
      <w:r>
        <w:rPr>
          <w:color w:val="2C2C2A"/>
        </w:rPr>
        <w:t>Geografo</w:t>
      </w:r>
      <w:proofErr w:type="spellEnd"/>
      <w:r>
        <w:rPr>
          <w:color w:val="2C2C2A"/>
        </w:rPr>
        <w:t xml:space="preserve"> SIG (70%) y </w:t>
      </w:r>
      <w:proofErr w:type="spellStart"/>
      <w:r>
        <w:rPr>
          <w:color w:val="2C2C2A"/>
        </w:rPr>
        <w:t>Epidemiologo</w:t>
      </w:r>
      <w:proofErr w:type="spellEnd"/>
      <w:r>
        <w:rPr>
          <w:color w:val="2C2C2A"/>
        </w:rPr>
        <w:t xml:space="preserve"> (50%). El costo mensual efectivo de sostenimiento es de $21.35 millones de pesos. La gobernanza se estructura en tres niveles: </w:t>
      </w:r>
      <w:proofErr w:type="spellStart"/>
      <w:r>
        <w:rPr>
          <w:color w:val="2C2C2A"/>
        </w:rPr>
        <w:t>estrategico</w:t>
      </w:r>
      <w:proofErr w:type="spellEnd"/>
      <w:r>
        <w:rPr>
          <w:color w:val="2C2C2A"/>
        </w:rPr>
        <w:t xml:space="preserve"> (</w:t>
      </w:r>
      <w:proofErr w:type="spellStart"/>
      <w:r>
        <w:rPr>
          <w:color w:val="2C2C2A"/>
        </w:rPr>
        <w:t>Comite</w:t>
      </w:r>
      <w:proofErr w:type="spellEnd"/>
      <w:r>
        <w:rPr>
          <w:color w:val="2C2C2A"/>
        </w:rPr>
        <w:t xml:space="preserve"> Directivo), funcional (Coordinador del Observatorio) y </w:t>
      </w:r>
      <w:proofErr w:type="spellStart"/>
      <w:r>
        <w:rPr>
          <w:color w:val="2C2C2A"/>
        </w:rPr>
        <w:t>tecnico</w:t>
      </w:r>
      <w:proofErr w:type="spellEnd"/>
      <w:r>
        <w:rPr>
          <w:color w:val="2C2C2A"/>
        </w:rPr>
        <w:t xml:space="preserve"> (</w:t>
      </w:r>
      <w:proofErr w:type="spellStart"/>
      <w:r>
        <w:rPr>
          <w:color w:val="2C2C2A"/>
        </w:rPr>
        <w:t>Lider</w:t>
      </w:r>
      <w:proofErr w:type="spellEnd"/>
      <w:r>
        <w:rPr>
          <w:color w:val="2C2C2A"/>
        </w:rPr>
        <w:t xml:space="preserve"> </w:t>
      </w:r>
      <w:proofErr w:type="spellStart"/>
      <w:r>
        <w:rPr>
          <w:color w:val="2C2C2A"/>
        </w:rPr>
        <w:t>Tecnico</w:t>
      </w:r>
      <w:proofErr w:type="spellEnd"/>
      <w:r>
        <w:rPr>
          <w:color w:val="2C2C2A"/>
        </w:rPr>
        <w:t xml:space="preserve">), con protocolos documentados de </w:t>
      </w:r>
      <w:proofErr w:type="spellStart"/>
      <w:r>
        <w:rPr>
          <w:color w:val="2C2C2A"/>
        </w:rPr>
        <w:t>actualizacion</w:t>
      </w:r>
      <w:proofErr w:type="spellEnd"/>
      <w:r>
        <w:rPr>
          <w:color w:val="2C2C2A"/>
        </w:rPr>
        <w:t>.</w:t>
      </w:r>
    </w:p>
    <w:p w14:paraId="0AD219D7" w14:textId="77777777" w:rsidR="00D17A33" w:rsidRDefault="00D17A33">
      <w:pPr>
        <w:spacing w:before="40" w:after="40"/>
      </w:pPr>
    </w:p>
    <w:p w14:paraId="393601EE" w14:textId="77777777" w:rsidR="00D17A33" w:rsidRDefault="00D17A33">
      <w:pPr>
        <w:spacing w:before="40" w:after="40"/>
      </w:pPr>
    </w:p>
    <w:p w14:paraId="67F4E379" w14:textId="77777777" w:rsidR="00D17A33" w:rsidRDefault="00000000">
      <w:pPr>
        <w:pStyle w:val="Ttulo2"/>
        <w:pBdr>
          <w:bottom w:val="single" w:sz="6" w:space="3" w:color="9FE1CB"/>
        </w:pBdr>
      </w:pPr>
      <w:r>
        <w:t xml:space="preserve">4. Impacto esperado y </w:t>
      </w:r>
      <w:proofErr w:type="spellStart"/>
      <w:r>
        <w:t>justificacion</w:t>
      </w:r>
      <w:proofErr w:type="spellEnd"/>
      <w:r>
        <w:t xml:space="preserve"> de la </w:t>
      </w:r>
      <w:proofErr w:type="spellStart"/>
      <w:r>
        <w:t>inversion</w:t>
      </w:r>
      <w:proofErr w:type="spellEnd"/>
    </w:p>
    <w:p w14:paraId="38C774E5" w14:textId="77777777" w:rsidR="00D17A33" w:rsidRDefault="00000000">
      <w:pPr>
        <w:spacing w:before="60" w:after="60"/>
        <w:jc w:val="both"/>
      </w:pPr>
      <w:r>
        <w:rPr>
          <w:color w:val="2C2C2A"/>
        </w:rPr>
        <w:lastRenderedPageBreak/>
        <w:t xml:space="preserve">El fortalecimiento del Observatorio de Salud del Valle del Cauca representa una </w:t>
      </w:r>
      <w:proofErr w:type="spellStart"/>
      <w:r>
        <w:rPr>
          <w:color w:val="2C2C2A"/>
        </w:rPr>
        <w:t>transformacion</w:t>
      </w:r>
      <w:proofErr w:type="spellEnd"/>
      <w:r>
        <w:rPr>
          <w:color w:val="2C2C2A"/>
        </w:rPr>
        <w:t xml:space="preserve"> de fondo en la capacidad institucional para la toma de decisiones en salud </w:t>
      </w:r>
      <w:proofErr w:type="spellStart"/>
      <w:r>
        <w:rPr>
          <w:color w:val="2C2C2A"/>
        </w:rPr>
        <w:t>publica</w:t>
      </w:r>
      <w:proofErr w:type="spellEnd"/>
      <w:r>
        <w:rPr>
          <w:color w:val="2C2C2A"/>
        </w:rPr>
        <w:t xml:space="preserve">. En el plano </w:t>
      </w:r>
      <w:proofErr w:type="spellStart"/>
      <w:r>
        <w:rPr>
          <w:color w:val="2C2C2A"/>
        </w:rPr>
        <w:t>tecnico</w:t>
      </w:r>
      <w:proofErr w:type="spellEnd"/>
      <w:r>
        <w:rPr>
          <w:color w:val="2C2C2A"/>
        </w:rPr>
        <w:t xml:space="preserve">, el sistema pasa de una madurez estimada del 20% al 88% en las 10 dimensiones evaluadas. En el plano financiero, la </w:t>
      </w:r>
      <w:proofErr w:type="spellStart"/>
      <w:r>
        <w:rPr>
          <w:color w:val="2C2C2A"/>
        </w:rPr>
        <w:t>migracion</w:t>
      </w:r>
      <w:proofErr w:type="spellEnd"/>
      <w:r>
        <w:rPr>
          <w:color w:val="2C2C2A"/>
        </w:rPr>
        <w:t xml:space="preserve"> a software libre genera un ahorro anual de ~$31.4 millones en licenciamiento, que compensa parcialmente el costo de sostenimiento del equipo.</w:t>
      </w:r>
    </w:p>
    <w:p w14:paraId="56DC4A29" w14:textId="77777777" w:rsidR="00D17A33" w:rsidRDefault="00D17A33">
      <w:pPr>
        <w:spacing w:before="40"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D17A33" w14:paraId="5370A993" w14:textId="77777777">
        <w:tblPrEx>
          <w:tblCellMar>
            <w:top w:w="0" w:type="dxa"/>
            <w:bottom w:w="0" w:type="dxa"/>
          </w:tblCellMar>
        </w:tblPrEx>
        <w:tc>
          <w:tcPr>
            <w:tcW w:w="4819" w:type="dxa"/>
            <w:tcBorders>
              <w:top w:val="single" w:sz="1" w:space="0" w:color="D3D1C7"/>
              <w:left w:val="single" w:sz="1" w:space="0" w:color="D3D1C7"/>
              <w:bottom w:val="single" w:sz="1" w:space="0" w:color="D3D1C7"/>
              <w:right w:val="single" w:sz="1" w:space="0" w:color="D3D1C7"/>
            </w:tcBorders>
            <w:shd w:val="clear" w:color="auto" w:fill="B71C1C"/>
            <w:tcMar>
              <w:top w:w="80" w:type="dxa"/>
              <w:left w:w="120" w:type="dxa"/>
              <w:bottom w:w="80" w:type="dxa"/>
              <w:right w:w="120" w:type="dxa"/>
            </w:tcMar>
            <w:vAlign w:val="center"/>
          </w:tcPr>
          <w:p w14:paraId="5C15DFFC" w14:textId="77777777" w:rsidR="00D17A33" w:rsidRDefault="00000000">
            <w:pPr>
              <w:jc w:val="center"/>
            </w:pPr>
            <w:r>
              <w:rPr>
                <w:b/>
                <w:bCs/>
                <w:color w:val="FFFFFF"/>
                <w:sz w:val="20"/>
                <w:szCs w:val="20"/>
              </w:rPr>
              <w:t>Sin fortalecimiento (escenario actual)</w:t>
            </w:r>
          </w:p>
        </w:tc>
        <w:tc>
          <w:tcPr>
            <w:tcW w:w="4819" w:type="dxa"/>
            <w:tcBorders>
              <w:top w:val="single" w:sz="1" w:space="0" w:color="D3D1C7"/>
              <w:left w:val="single" w:sz="1" w:space="0" w:color="D3D1C7"/>
              <w:bottom w:val="single" w:sz="1" w:space="0" w:color="D3D1C7"/>
              <w:right w:val="single" w:sz="1" w:space="0" w:color="D3D1C7"/>
            </w:tcBorders>
            <w:shd w:val="clear" w:color="auto" w:fill="2E7D32"/>
            <w:tcMar>
              <w:top w:w="80" w:type="dxa"/>
              <w:left w:w="120" w:type="dxa"/>
              <w:bottom w:w="80" w:type="dxa"/>
              <w:right w:w="120" w:type="dxa"/>
            </w:tcMar>
            <w:vAlign w:val="center"/>
          </w:tcPr>
          <w:p w14:paraId="4E3E9F43" w14:textId="77777777" w:rsidR="00D17A33" w:rsidRDefault="00000000">
            <w:pPr>
              <w:jc w:val="center"/>
            </w:pPr>
            <w:r>
              <w:rPr>
                <w:b/>
                <w:bCs/>
                <w:color w:val="FFFFFF"/>
                <w:sz w:val="20"/>
                <w:szCs w:val="20"/>
              </w:rPr>
              <w:t>Con fortalecimiento (escenario propuesto)</w:t>
            </w:r>
          </w:p>
        </w:tc>
      </w:tr>
      <w:tr w:rsidR="00D17A33" w14:paraId="64A04C43" w14:textId="77777777">
        <w:tblPrEx>
          <w:tblCellMar>
            <w:top w:w="0" w:type="dxa"/>
            <w:bottom w:w="0" w:type="dxa"/>
          </w:tblCellMar>
        </w:tblPrEx>
        <w:tc>
          <w:tcPr>
            <w:tcW w:w="4819" w:type="dxa"/>
            <w:tcBorders>
              <w:top w:val="single" w:sz="1" w:space="0" w:color="F7C1C1"/>
              <w:left w:val="single" w:sz="1" w:space="0" w:color="F7C1C1"/>
              <w:bottom w:val="single" w:sz="1" w:space="0" w:color="F7C1C1"/>
              <w:right w:val="single" w:sz="1" w:space="0" w:color="F7C1C1"/>
            </w:tcBorders>
            <w:shd w:val="clear" w:color="auto" w:fill="FCEBEB"/>
            <w:tcMar>
              <w:top w:w="100" w:type="dxa"/>
              <w:left w:w="150" w:type="dxa"/>
              <w:bottom w:w="100" w:type="dxa"/>
              <w:right w:w="150" w:type="dxa"/>
            </w:tcMar>
          </w:tcPr>
          <w:p w14:paraId="24265D3F" w14:textId="77777777" w:rsidR="00D17A33" w:rsidRDefault="00000000">
            <w:pPr>
              <w:pStyle w:val="Prrafodelista"/>
              <w:numPr>
                <w:ilvl w:val="0"/>
                <w:numId w:val="2"/>
              </w:numPr>
              <w:spacing w:before="30" w:after="30"/>
            </w:pPr>
            <w:r>
              <w:rPr>
                <w:color w:val="2C2C2A"/>
                <w:sz w:val="21"/>
                <w:szCs w:val="21"/>
              </w:rPr>
              <w:t xml:space="preserve">Dengue como </w:t>
            </w:r>
            <w:proofErr w:type="spellStart"/>
            <w:r>
              <w:rPr>
                <w:color w:val="2C2C2A"/>
                <w:sz w:val="21"/>
                <w:szCs w:val="21"/>
              </w:rPr>
              <w:t>unico</w:t>
            </w:r>
            <w:proofErr w:type="spellEnd"/>
            <w:r>
              <w:rPr>
                <w:color w:val="2C2C2A"/>
                <w:sz w:val="21"/>
                <w:szCs w:val="21"/>
              </w:rPr>
              <w:t xml:space="preserve"> evento </w:t>
            </w:r>
            <w:proofErr w:type="spellStart"/>
            <w:r>
              <w:rPr>
                <w:color w:val="2C2C2A"/>
                <w:sz w:val="21"/>
                <w:szCs w:val="21"/>
              </w:rPr>
              <w:t>monitoreable</w:t>
            </w:r>
            <w:proofErr w:type="spellEnd"/>
          </w:p>
          <w:p w14:paraId="6ED4027D" w14:textId="77777777" w:rsidR="00D17A33" w:rsidRDefault="00000000">
            <w:pPr>
              <w:pStyle w:val="Prrafodelista"/>
              <w:numPr>
                <w:ilvl w:val="0"/>
                <w:numId w:val="2"/>
              </w:numPr>
              <w:spacing w:before="30" w:after="30"/>
            </w:pPr>
            <w:r>
              <w:rPr>
                <w:color w:val="2C2C2A"/>
                <w:sz w:val="21"/>
                <w:szCs w:val="21"/>
              </w:rPr>
              <w:t>Brotes detectados de forma reactiva y manual</w:t>
            </w:r>
          </w:p>
          <w:p w14:paraId="567075FC" w14:textId="77777777" w:rsidR="00D17A33" w:rsidRDefault="00000000">
            <w:pPr>
              <w:pStyle w:val="Prrafodelista"/>
              <w:numPr>
                <w:ilvl w:val="0"/>
                <w:numId w:val="2"/>
              </w:numPr>
              <w:spacing w:before="30" w:after="30"/>
            </w:pPr>
            <w:r>
              <w:rPr>
                <w:color w:val="2C2C2A"/>
                <w:sz w:val="21"/>
                <w:szCs w:val="21"/>
              </w:rPr>
              <w:t>Dependencia critica de 1 profesional</w:t>
            </w:r>
          </w:p>
          <w:p w14:paraId="336B3910" w14:textId="77777777" w:rsidR="00D17A33" w:rsidRDefault="00000000">
            <w:pPr>
              <w:pStyle w:val="Prrafodelista"/>
              <w:numPr>
                <w:ilvl w:val="0"/>
                <w:numId w:val="2"/>
              </w:numPr>
              <w:spacing w:before="30" w:after="30"/>
            </w:pPr>
            <w:r>
              <w:rPr>
                <w:color w:val="2C2C2A"/>
                <w:sz w:val="21"/>
                <w:szCs w:val="21"/>
              </w:rPr>
              <w:t>Plataformas propietarias sin control institucional</w:t>
            </w:r>
          </w:p>
          <w:p w14:paraId="3378DF99" w14:textId="77777777" w:rsidR="00D17A33" w:rsidRDefault="00000000">
            <w:pPr>
              <w:pStyle w:val="Prrafodelista"/>
              <w:numPr>
                <w:ilvl w:val="0"/>
                <w:numId w:val="2"/>
              </w:numPr>
              <w:spacing w:before="30" w:after="30"/>
            </w:pPr>
            <w:r>
              <w:rPr>
                <w:color w:val="2C2C2A"/>
                <w:sz w:val="21"/>
                <w:szCs w:val="21"/>
              </w:rPr>
              <w:t xml:space="preserve">Sin repositorio de </w:t>
            </w:r>
            <w:proofErr w:type="spellStart"/>
            <w:r>
              <w:rPr>
                <w:color w:val="2C2C2A"/>
                <w:sz w:val="21"/>
                <w:szCs w:val="21"/>
              </w:rPr>
              <w:t>codigo</w:t>
            </w:r>
            <w:proofErr w:type="spellEnd"/>
            <w:r>
              <w:rPr>
                <w:color w:val="2C2C2A"/>
                <w:sz w:val="21"/>
                <w:szCs w:val="21"/>
              </w:rPr>
              <w:t xml:space="preserve"> ni trazabilidad</w:t>
            </w:r>
          </w:p>
          <w:p w14:paraId="3F26C0AE" w14:textId="77777777" w:rsidR="00D17A33" w:rsidRDefault="00000000">
            <w:pPr>
              <w:pStyle w:val="Prrafodelista"/>
              <w:numPr>
                <w:ilvl w:val="0"/>
                <w:numId w:val="2"/>
              </w:numPr>
              <w:spacing w:before="30" w:after="30"/>
            </w:pPr>
            <w:r>
              <w:rPr>
                <w:color w:val="2C2C2A"/>
                <w:sz w:val="21"/>
                <w:szCs w:val="21"/>
              </w:rPr>
              <w:t xml:space="preserve">Sin modelos predictivos ni </w:t>
            </w:r>
            <w:proofErr w:type="spellStart"/>
            <w:r>
              <w:rPr>
                <w:color w:val="2C2C2A"/>
                <w:sz w:val="21"/>
                <w:szCs w:val="21"/>
              </w:rPr>
              <w:t>analisis</w:t>
            </w:r>
            <w:proofErr w:type="spellEnd"/>
            <w:r>
              <w:rPr>
                <w:color w:val="2C2C2A"/>
                <w:sz w:val="21"/>
                <w:szCs w:val="21"/>
              </w:rPr>
              <w:t xml:space="preserve"> espacial</w:t>
            </w:r>
          </w:p>
        </w:tc>
        <w:tc>
          <w:tcPr>
            <w:tcW w:w="4819" w:type="dxa"/>
            <w:tcBorders>
              <w:top w:val="single" w:sz="1" w:space="0" w:color="C0DD97"/>
              <w:left w:val="single" w:sz="1" w:space="0" w:color="C0DD97"/>
              <w:bottom w:val="single" w:sz="1" w:space="0" w:color="C0DD97"/>
              <w:right w:val="single" w:sz="1" w:space="0" w:color="C0DD97"/>
            </w:tcBorders>
            <w:shd w:val="clear" w:color="auto" w:fill="EAF3DE"/>
            <w:tcMar>
              <w:top w:w="100" w:type="dxa"/>
              <w:left w:w="150" w:type="dxa"/>
              <w:bottom w:w="100" w:type="dxa"/>
              <w:right w:w="150" w:type="dxa"/>
            </w:tcMar>
          </w:tcPr>
          <w:p w14:paraId="4CBAB3B8" w14:textId="77777777" w:rsidR="00D17A33" w:rsidRDefault="00000000">
            <w:pPr>
              <w:pStyle w:val="Prrafodelista"/>
              <w:numPr>
                <w:ilvl w:val="0"/>
                <w:numId w:val="2"/>
              </w:numPr>
              <w:spacing w:before="30" w:after="30"/>
            </w:pPr>
            <w:r>
              <w:rPr>
                <w:color w:val="2C2C2A"/>
                <w:sz w:val="21"/>
                <w:szCs w:val="21"/>
              </w:rPr>
              <w:t>4 eventos ETV con modelo de datos integrado</w:t>
            </w:r>
          </w:p>
          <w:p w14:paraId="318D71E3" w14:textId="77777777" w:rsidR="00D17A33" w:rsidRDefault="00000000">
            <w:pPr>
              <w:pStyle w:val="Prrafodelista"/>
              <w:numPr>
                <w:ilvl w:val="0"/>
                <w:numId w:val="2"/>
              </w:numPr>
              <w:spacing w:before="30" w:after="30"/>
            </w:pPr>
            <w:r>
              <w:rPr>
                <w:color w:val="2C2C2A"/>
                <w:sz w:val="21"/>
                <w:szCs w:val="21"/>
              </w:rPr>
              <w:t xml:space="preserve">Alertas </w:t>
            </w:r>
            <w:proofErr w:type="spellStart"/>
            <w:r>
              <w:rPr>
                <w:color w:val="2C2C2A"/>
                <w:sz w:val="21"/>
                <w:szCs w:val="21"/>
              </w:rPr>
              <w:t>automaticas</w:t>
            </w:r>
            <w:proofErr w:type="spellEnd"/>
            <w:r>
              <w:rPr>
                <w:color w:val="2C2C2A"/>
                <w:sz w:val="21"/>
                <w:szCs w:val="21"/>
              </w:rPr>
              <w:t xml:space="preserve"> con umbrales configurables</w:t>
            </w:r>
          </w:p>
          <w:p w14:paraId="1A56D55A" w14:textId="77777777" w:rsidR="00D17A33" w:rsidRDefault="00000000">
            <w:pPr>
              <w:pStyle w:val="Prrafodelista"/>
              <w:numPr>
                <w:ilvl w:val="0"/>
                <w:numId w:val="2"/>
              </w:numPr>
              <w:spacing w:before="30" w:after="30"/>
            </w:pPr>
            <w:r>
              <w:rPr>
                <w:color w:val="2C2C2A"/>
                <w:sz w:val="21"/>
                <w:szCs w:val="21"/>
              </w:rPr>
              <w:t xml:space="preserve">5 perfiles formalizados con roles y </w:t>
            </w:r>
            <w:proofErr w:type="spellStart"/>
            <w:r>
              <w:rPr>
                <w:color w:val="2C2C2A"/>
                <w:sz w:val="21"/>
                <w:szCs w:val="21"/>
              </w:rPr>
              <w:t>relevinstitucional</w:t>
            </w:r>
            <w:proofErr w:type="spellEnd"/>
          </w:p>
          <w:p w14:paraId="1043A6E7" w14:textId="77777777" w:rsidR="00D17A33" w:rsidRDefault="00000000">
            <w:pPr>
              <w:pStyle w:val="Prrafodelista"/>
              <w:numPr>
                <w:ilvl w:val="0"/>
                <w:numId w:val="2"/>
              </w:numPr>
              <w:spacing w:before="30" w:after="30"/>
            </w:pPr>
            <w:r>
              <w:rPr>
                <w:color w:val="2C2C2A"/>
                <w:sz w:val="21"/>
                <w:szCs w:val="21"/>
              </w:rPr>
              <w:t xml:space="preserve">100% software libre: </w:t>
            </w:r>
            <w:proofErr w:type="spellStart"/>
            <w:r>
              <w:rPr>
                <w:color w:val="2C2C2A"/>
                <w:sz w:val="21"/>
                <w:szCs w:val="21"/>
              </w:rPr>
              <w:t>soberania</w:t>
            </w:r>
            <w:proofErr w:type="spellEnd"/>
            <w:r>
              <w:rPr>
                <w:color w:val="2C2C2A"/>
                <w:sz w:val="21"/>
                <w:szCs w:val="21"/>
              </w:rPr>
              <w:t xml:space="preserve"> </w:t>
            </w:r>
            <w:proofErr w:type="spellStart"/>
            <w:r>
              <w:rPr>
                <w:color w:val="2C2C2A"/>
                <w:sz w:val="21"/>
                <w:szCs w:val="21"/>
              </w:rPr>
              <w:t>tecnologica</w:t>
            </w:r>
            <w:proofErr w:type="spellEnd"/>
            <w:r>
              <w:rPr>
                <w:color w:val="2C2C2A"/>
                <w:sz w:val="21"/>
                <w:szCs w:val="21"/>
              </w:rPr>
              <w:t xml:space="preserve"> total</w:t>
            </w:r>
          </w:p>
          <w:p w14:paraId="0E66B128" w14:textId="77777777" w:rsidR="00D17A33" w:rsidRDefault="00000000">
            <w:pPr>
              <w:pStyle w:val="Prrafodelista"/>
              <w:numPr>
                <w:ilvl w:val="0"/>
                <w:numId w:val="2"/>
              </w:numPr>
              <w:spacing w:before="30" w:after="30"/>
            </w:pPr>
            <w:r>
              <w:rPr>
                <w:color w:val="2C2C2A"/>
                <w:sz w:val="21"/>
                <w:szCs w:val="21"/>
              </w:rPr>
              <w:t xml:space="preserve">GitHub institucional con CI/CD y </w:t>
            </w:r>
            <w:proofErr w:type="spellStart"/>
            <w:r>
              <w:rPr>
                <w:color w:val="2C2C2A"/>
                <w:sz w:val="21"/>
                <w:szCs w:val="21"/>
              </w:rPr>
              <w:t>versionamiento</w:t>
            </w:r>
            <w:proofErr w:type="spellEnd"/>
          </w:p>
          <w:p w14:paraId="14A6F8B7" w14:textId="77777777" w:rsidR="00D17A33" w:rsidRDefault="00000000">
            <w:pPr>
              <w:pStyle w:val="Prrafodelista"/>
              <w:numPr>
                <w:ilvl w:val="0"/>
                <w:numId w:val="2"/>
              </w:numPr>
              <w:spacing w:before="30" w:after="30"/>
            </w:pPr>
            <w:r>
              <w:rPr>
                <w:color w:val="2C2C2A"/>
                <w:sz w:val="21"/>
                <w:szCs w:val="21"/>
              </w:rPr>
              <w:t xml:space="preserve">IA/ML validado: </w:t>
            </w:r>
            <w:proofErr w:type="spellStart"/>
            <w:r>
              <w:rPr>
                <w:color w:val="2C2C2A"/>
                <w:sz w:val="21"/>
                <w:szCs w:val="21"/>
              </w:rPr>
              <w:t>pronosticos</w:t>
            </w:r>
            <w:proofErr w:type="spellEnd"/>
            <w:r>
              <w:rPr>
                <w:color w:val="2C2C2A"/>
                <w:sz w:val="21"/>
                <w:szCs w:val="21"/>
              </w:rPr>
              <w:t xml:space="preserve"> por semana </w:t>
            </w:r>
            <w:proofErr w:type="spellStart"/>
            <w:r>
              <w:rPr>
                <w:color w:val="2C2C2A"/>
                <w:sz w:val="21"/>
                <w:szCs w:val="21"/>
              </w:rPr>
              <w:t>epidemiologica</w:t>
            </w:r>
            <w:proofErr w:type="spellEnd"/>
          </w:p>
        </w:tc>
      </w:tr>
    </w:tbl>
    <w:p w14:paraId="749A80A0" w14:textId="77777777" w:rsidR="00D17A33" w:rsidRDefault="00D17A33">
      <w:pPr>
        <w:spacing w:before="40" w:after="40"/>
      </w:pPr>
    </w:p>
    <w:p w14:paraId="6645759B" w14:textId="77777777" w:rsidR="00D17A33" w:rsidRDefault="00D17A33">
      <w:pPr>
        <w:spacing w:before="40" w:after="40"/>
      </w:pPr>
    </w:p>
    <w:p w14:paraId="11BDA257" w14:textId="77777777" w:rsidR="00D17A33" w:rsidRDefault="00000000">
      <w:pPr>
        <w:spacing w:before="60" w:after="60"/>
        <w:jc w:val="both"/>
      </w:pPr>
      <w:r>
        <w:rPr>
          <w:color w:val="5F5E5A"/>
        </w:rPr>
        <w:t xml:space="preserve">La presente propuesta no representa un reemplazo del trabajo que ya realiza el Observatorio, sino su </w:t>
      </w:r>
      <w:proofErr w:type="spellStart"/>
      <w:r>
        <w:rPr>
          <w:color w:val="5F5E5A"/>
        </w:rPr>
        <w:t>evolucion</w:t>
      </w:r>
      <w:proofErr w:type="spellEnd"/>
      <w:r>
        <w:rPr>
          <w:color w:val="5F5E5A"/>
        </w:rPr>
        <w:t xml:space="preserve"> natural hacia un sistema de inteligencia </w:t>
      </w:r>
      <w:proofErr w:type="spellStart"/>
      <w:r>
        <w:rPr>
          <w:color w:val="5F5E5A"/>
        </w:rPr>
        <w:t>epidemiologica</w:t>
      </w:r>
      <w:proofErr w:type="spellEnd"/>
      <w:r>
        <w:rPr>
          <w:color w:val="5F5E5A"/>
        </w:rPr>
        <w:t xml:space="preserve"> departamental capaz de anticipar brotes, focalizar recursos y transferir conocimiento al equipo institucional del Valle del Cauca. La </w:t>
      </w:r>
      <w:proofErr w:type="spellStart"/>
      <w:r>
        <w:rPr>
          <w:color w:val="5F5E5A"/>
        </w:rPr>
        <w:t>inversion</w:t>
      </w:r>
      <w:proofErr w:type="spellEnd"/>
      <w:r>
        <w:rPr>
          <w:color w:val="5F5E5A"/>
        </w:rPr>
        <w:t xml:space="preserve"> en fortalecimiento es, en esencia, una </w:t>
      </w:r>
      <w:proofErr w:type="spellStart"/>
      <w:r>
        <w:rPr>
          <w:color w:val="5F5E5A"/>
        </w:rPr>
        <w:t>inversion</w:t>
      </w:r>
      <w:proofErr w:type="spellEnd"/>
      <w:r>
        <w:rPr>
          <w:color w:val="5F5E5A"/>
        </w:rPr>
        <w:t xml:space="preserve"> en la capacidad del departamento para proteger la salud de sus 4.7 millones de habitantes con evidencia, datos y </w:t>
      </w:r>
      <w:proofErr w:type="spellStart"/>
      <w:r>
        <w:rPr>
          <w:color w:val="5F5E5A"/>
        </w:rPr>
        <w:t>tecnologia</w:t>
      </w:r>
      <w:proofErr w:type="spellEnd"/>
      <w:r>
        <w:rPr>
          <w:color w:val="5F5E5A"/>
        </w:rPr>
        <w:t xml:space="preserve"> soberana.</w:t>
      </w:r>
    </w:p>
    <w:sectPr w:rsidR="00D17A33">
      <w:headerReference w:type="default" r:id="rId7"/>
      <w:footerReference w:type="default" r:id="rId8"/>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D847B" w14:textId="77777777" w:rsidR="005A53B9" w:rsidRDefault="005A53B9">
      <w:r>
        <w:separator/>
      </w:r>
    </w:p>
  </w:endnote>
  <w:endnote w:type="continuationSeparator" w:id="0">
    <w:p w14:paraId="6ECB458C" w14:textId="77777777" w:rsidR="005A53B9" w:rsidRDefault="005A5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F3BB" w14:textId="77777777" w:rsidR="00D17A33" w:rsidRDefault="00000000">
    <w:pPr>
      <w:pBdr>
        <w:top w:val="single" w:sz="4" w:space="3" w:color="9FE1CB"/>
      </w:pBdr>
    </w:pPr>
    <w:r>
      <w:rPr>
        <w:color w:val="5F5E5A"/>
        <w:sz w:val="16"/>
        <w:szCs w:val="16"/>
      </w:rPr>
      <w:t xml:space="preserve">Secretaria Departamental de Salud — Valle del </w:t>
    </w:r>
    <w:proofErr w:type="gramStart"/>
    <w:r>
      <w:rPr>
        <w:color w:val="5F5E5A"/>
        <w:sz w:val="16"/>
        <w:szCs w:val="16"/>
      </w:rPr>
      <w:t>Cauca  |</w:t>
    </w:r>
    <w:proofErr w:type="gramEnd"/>
    <w:r>
      <w:rPr>
        <w:color w:val="5F5E5A"/>
        <w:sz w:val="16"/>
        <w:szCs w:val="16"/>
      </w:rPr>
      <w:t xml:space="preserve">  </w:t>
    </w:r>
    <w:proofErr w:type="spellStart"/>
    <w:r>
      <w:rPr>
        <w:color w:val="5F5E5A"/>
        <w:sz w:val="16"/>
        <w:szCs w:val="16"/>
      </w:rPr>
      <w:t>Pag.</w:t>
    </w:r>
    <w:proofErr w:type="spellEnd"/>
    <w:r>
      <w:rPr>
        <w:color w:val="5F5E5A"/>
        <w:sz w:val="16"/>
        <w:szCs w:val="16"/>
      </w:rPr>
      <w:t xml:space="preserve"> </w:t>
    </w:r>
    <w:r>
      <w:rPr>
        <w:color w:val="5F5E5A"/>
        <w:sz w:val="16"/>
        <w:szCs w:val="16"/>
      </w:rPr>
      <w:fldChar w:fldCharType="begin"/>
    </w:r>
    <w:r>
      <w:rPr>
        <w:color w:val="5F5E5A"/>
        <w:sz w:val="16"/>
        <w:szCs w:val="16"/>
      </w:rPr>
      <w:instrText>PAGE</w:instrText>
    </w:r>
    <w:r>
      <w:rPr>
        <w:color w:val="5F5E5A"/>
        <w:sz w:val="16"/>
        <w:szCs w:val="16"/>
      </w:rPr>
      <w:fldChar w:fldCharType="separate"/>
    </w:r>
    <w:r w:rsidR="00935884">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F6A51" w14:textId="77777777" w:rsidR="005A53B9" w:rsidRDefault="005A53B9">
      <w:r>
        <w:separator/>
      </w:r>
    </w:p>
  </w:footnote>
  <w:footnote w:type="continuationSeparator" w:id="0">
    <w:p w14:paraId="06244794" w14:textId="77777777" w:rsidR="005A53B9" w:rsidRDefault="005A5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BA81" w14:textId="77777777" w:rsidR="00D17A33" w:rsidRDefault="00000000">
    <w:pPr>
      <w:pBdr>
        <w:bottom w:val="single" w:sz="4" w:space="3" w:color="9FE1CB"/>
      </w:pBdr>
    </w:pPr>
    <w:r>
      <w:rPr>
        <w:color w:val="5F5E5A"/>
        <w:sz w:val="16"/>
        <w:szCs w:val="16"/>
      </w:rPr>
      <w:t xml:space="preserve">Observatorio de Salud — </w:t>
    </w:r>
    <w:proofErr w:type="spellStart"/>
    <w:r>
      <w:rPr>
        <w:color w:val="5F5E5A"/>
        <w:sz w:val="16"/>
        <w:szCs w:val="16"/>
      </w:rPr>
      <w:t>Gobernacion</w:t>
    </w:r>
    <w:proofErr w:type="spellEnd"/>
    <w:r>
      <w:rPr>
        <w:color w:val="5F5E5A"/>
        <w:sz w:val="16"/>
        <w:szCs w:val="16"/>
      </w:rPr>
      <w:t xml:space="preserve"> del Valle del Cauca</w:t>
    </w:r>
    <w:r>
      <w:rPr>
        <w:color w:val="007B73"/>
        <w:sz w:val="16"/>
        <w:szCs w:val="16"/>
      </w:rPr>
      <w:t xml:space="preserve">   |   </w:t>
    </w:r>
    <w:proofErr w:type="spellStart"/>
    <w:r>
      <w:rPr>
        <w:color w:val="007B73"/>
        <w:sz w:val="16"/>
        <w:szCs w:val="16"/>
      </w:rPr>
      <w:t>Analisis</w:t>
    </w:r>
    <w:proofErr w:type="spellEnd"/>
    <w:r>
      <w:rPr>
        <w:color w:val="007B73"/>
        <w:sz w:val="16"/>
        <w:szCs w:val="16"/>
      </w:rPr>
      <w:t xml:space="preserve"> de Fortalecimiento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DA3AE4"/>
    <w:multiLevelType w:val="hybridMultilevel"/>
    <w:tmpl w:val="01404F7A"/>
    <w:lvl w:ilvl="0" w:tplc="6E72A608">
      <w:start w:val="1"/>
      <w:numFmt w:val="bullet"/>
      <w:lvlText w:val="●"/>
      <w:lvlJc w:val="left"/>
      <w:pPr>
        <w:ind w:left="720" w:hanging="360"/>
      </w:pPr>
    </w:lvl>
    <w:lvl w:ilvl="1" w:tplc="189A4148">
      <w:start w:val="1"/>
      <w:numFmt w:val="bullet"/>
      <w:lvlText w:val="○"/>
      <w:lvlJc w:val="left"/>
      <w:pPr>
        <w:ind w:left="1440" w:hanging="360"/>
      </w:pPr>
    </w:lvl>
    <w:lvl w:ilvl="2" w:tplc="E4BCC064">
      <w:start w:val="1"/>
      <w:numFmt w:val="bullet"/>
      <w:lvlText w:val="■"/>
      <w:lvlJc w:val="left"/>
      <w:pPr>
        <w:ind w:left="2160" w:hanging="360"/>
      </w:pPr>
    </w:lvl>
    <w:lvl w:ilvl="3" w:tplc="3F561954">
      <w:start w:val="1"/>
      <w:numFmt w:val="bullet"/>
      <w:lvlText w:val="●"/>
      <w:lvlJc w:val="left"/>
      <w:pPr>
        <w:ind w:left="2880" w:hanging="360"/>
      </w:pPr>
    </w:lvl>
    <w:lvl w:ilvl="4" w:tplc="08F85478">
      <w:start w:val="1"/>
      <w:numFmt w:val="bullet"/>
      <w:lvlText w:val="○"/>
      <w:lvlJc w:val="left"/>
      <w:pPr>
        <w:ind w:left="3600" w:hanging="360"/>
      </w:pPr>
    </w:lvl>
    <w:lvl w:ilvl="5" w:tplc="DBEA6338">
      <w:start w:val="1"/>
      <w:numFmt w:val="bullet"/>
      <w:lvlText w:val="■"/>
      <w:lvlJc w:val="left"/>
      <w:pPr>
        <w:ind w:left="4320" w:hanging="360"/>
      </w:pPr>
    </w:lvl>
    <w:lvl w:ilvl="6" w:tplc="C0F61F88">
      <w:start w:val="1"/>
      <w:numFmt w:val="bullet"/>
      <w:lvlText w:val="●"/>
      <w:lvlJc w:val="left"/>
      <w:pPr>
        <w:ind w:left="5040" w:hanging="360"/>
      </w:pPr>
    </w:lvl>
    <w:lvl w:ilvl="7" w:tplc="1F6AA072">
      <w:start w:val="1"/>
      <w:numFmt w:val="bullet"/>
      <w:lvlText w:val="●"/>
      <w:lvlJc w:val="left"/>
      <w:pPr>
        <w:ind w:left="5760" w:hanging="360"/>
      </w:pPr>
    </w:lvl>
    <w:lvl w:ilvl="8" w:tplc="BAF6EECC">
      <w:start w:val="1"/>
      <w:numFmt w:val="bullet"/>
      <w:lvlText w:val="●"/>
      <w:lvlJc w:val="left"/>
      <w:pPr>
        <w:ind w:left="6480" w:hanging="360"/>
      </w:pPr>
    </w:lvl>
  </w:abstractNum>
  <w:abstractNum w:abstractNumId="1" w15:restartNumberingAfterBreak="0">
    <w:nsid w:val="7B400A1F"/>
    <w:multiLevelType w:val="hybridMultilevel"/>
    <w:tmpl w:val="F18E53AA"/>
    <w:lvl w:ilvl="0" w:tplc="3872F1D4">
      <w:start w:val="1"/>
      <w:numFmt w:val="bullet"/>
      <w:lvlText w:val="•"/>
      <w:lvlJc w:val="left"/>
      <w:pPr>
        <w:ind w:left="480" w:hanging="280"/>
      </w:pPr>
    </w:lvl>
    <w:lvl w:ilvl="1" w:tplc="F6DCF516">
      <w:numFmt w:val="decimal"/>
      <w:lvlText w:val=""/>
      <w:lvlJc w:val="left"/>
    </w:lvl>
    <w:lvl w:ilvl="2" w:tplc="D10AE9AA">
      <w:numFmt w:val="decimal"/>
      <w:lvlText w:val=""/>
      <w:lvlJc w:val="left"/>
    </w:lvl>
    <w:lvl w:ilvl="3" w:tplc="C8DE6AFE">
      <w:numFmt w:val="decimal"/>
      <w:lvlText w:val=""/>
      <w:lvlJc w:val="left"/>
    </w:lvl>
    <w:lvl w:ilvl="4" w:tplc="F332646E">
      <w:numFmt w:val="decimal"/>
      <w:lvlText w:val=""/>
      <w:lvlJc w:val="left"/>
    </w:lvl>
    <w:lvl w:ilvl="5" w:tplc="3B22E75C">
      <w:numFmt w:val="decimal"/>
      <w:lvlText w:val=""/>
      <w:lvlJc w:val="left"/>
    </w:lvl>
    <w:lvl w:ilvl="6" w:tplc="492EF5B2">
      <w:numFmt w:val="decimal"/>
      <w:lvlText w:val=""/>
      <w:lvlJc w:val="left"/>
    </w:lvl>
    <w:lvl w:ilvl="7" w:tplc="5884259E">
      <w:numFmt w:val="decimal"/>
      <w:lvlText w:val=""/>
      <w:lvlJc w:val="left"/>
    </w:lvl>
    <w:lvl w:ilvl="8" w:tplc="72C204DE">
      <w:numFmt w:val="decimal"/>
      <w:lvlText w:val=""/>
      <w:lvlJc w:val="left"/>
    </w:lvl>
  </w:abstractNum>
  <w:num w:numId="1" w16cid:durableId="2140957438">
    <w:abstractNumId w:val="0"/>
    <w:lvlOverride w:ilvl="0">
      <w:startOverride w:val="1"/>
    </w:lvlOverride>
  </w:num>
  <w:num w:numId="2" w16cid:durableId="7444963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A33"/>
    <w:rsid w:val="005A53B9"/>
    <w:rsid w:val="00935884"/>
    <w:rsid w:val="00BA5DD6"/>
    <w:rsid w:val="00D17A33"/>
    <w:rsid w:val="00F405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918DD"/>
  <w15:docId w15:val="{CF5D6999-9661-4081-8D27-14B433FD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220" w:after="80"/>
      <w:outlineLvl w:val="1"/>
    </w:pPr>
    <w:rPr>
      <w:b/>
      <w:bCs/>
      <w:color w:val="1A3A5C"/>
      <w:sz w:val="26"/>
      <w:szCs w:val="26"/>
    </w:rPr>
  </w:style>
  <w:style w:type="paragraph" w:styleId="Ttulo3">
    <w:name w:val="heading 3"/>
    <w:uiPriority w:val="9"/>
    <w:unhideWhenUsed/>
    <w:qFormat/>
    <w:pPr>
      <w:spacing w:before="160" w:after="60"/>
      <w:outlineLvl w:val="2"/>
    </w:pPr>
    <w:rPr>
      <w:b/>
      <w:bCs/>
      <w:color w:val="007B7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1276</Words>
  <Characters>7024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2026-05-12T22:39:00Z</dcterms:created>
  <dcterms:modified xsi:type="dcterms:W3CDTF">2026-05-13T08:37:00Z</dcterms:modified>
</cp:coreProperties>
</file>