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t xml:space="preserve"/>
      </w:r>
    </w:p>
    <w:p>
      <w:pPr>
        <w:spacing w:after="200" w:before="0"/>
        <w:jc w:val="center"/>
      </w:pPr>
      <w:r>
        <w:rPr>
          <w:rFonts w:ascii="Arial" w:cs="Arial" w:eastAsia="Arial" w:hAnsi="Arial"/>
          <w:b/>
          <w:bCs/>
          <w:color w:val="007B73"/>
          <w:sz w:val="52"/>
          <w:szCs w:val="52"/>
        </w:rPr>
        <w:t xml:space="preserve">PROPUESTA TÉCNICA</w:t>
      </w:r>
    </w:p>
    <w:p>
      <w:pPr>
        <w:spacing w:after="80" w:before="0"/>
        <w:jc w:val="center"/>
      </w:pPr>
      <w:r>
        <w:rPr>
          <w:rFonts w:ascii="Arial" w:cs="Arial" w:eastAsia="Arial" w:hAnsi="Arial"/>
          <w:b/>
          <w:bCs/>
          <w:color w:val="1A3A5C"/>
          <w:sz w:val="36"/>
          <w:szCs w:val="36"/>
        </w:rPr>
        <w:t xml:space="preserve">Fortalecimiento del Observatorio de Salud</w:t>
      </w:r>
    </w:p>
    <w:p>
      <w:pPr>
        <w:spacing w:after="360" w:before="0"/>
        <w:jc w:val="center"/>
      </w:pPr>
      <w:r>
        <w:rPr>
          <w:rFonts w:ascii="Arial" w:cs="Arial" w:eastAsia="Arial" w:hAnsi="Arial"/>
          <w:b/>
          <w:bCs/>
          <w:color w:val="1A3A5C"/>
          <w:sz w:val="36"/>
          <w:szCs w:val="36"/>
        </w:rPr>
        <w:t xml:space="preserve">Departamental del Valle del Cauca</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9636"/>
      </w:tblGrid>
      <w:tr>
        <w:tc>
          <w:tcPr>
            <w:tcBorders>
              <w:top w:val="none" w:color="FFFFFF" w:sz="0"/>
              <w:left w:val="none" w:color="FFFFFF" w:sz="0"/>
              <w:bottom w:val="none" w:color="FFFFFF" w:sz="0"/>
              <w:right w:val="none" w:color="FFFFFF" w:sz="0"/>
            </w:tcBorders>
            <w:shd w:fill="007B73" w:val="clear"/>
            <w:tcMar>
              <w:top w:type="dxa" w:w="180"/>
              <w:left w:type="dxa" w:w="400"/>
              <w:bottom w:type="dxa" w:w="180"/>
              <w:right w:type="dxa" w:w="400"/>
            </w:tcMar>
          </w:tcPr>
          <w:p>
            <w:pPr>
              <w:spacing w:after="80" w:before="0"/>
              <w:jc w:val="center"/>
            </w:pPr>
            <w:r>
              <w:rPr>
                <w:rFonts w:ascii="Arial" w:cs="Arial" w:eastAsia="Arial" w:hAnsi="Arial"/>
                <w:b/>
                <w:bCs/>
                <w:color w:val="FFFFFF"/>
                <w:sz w:val="28"/>
                <w:szCs w:val="28"/>
              </w:rPr>
              <w:t xml:space="preserve">Plan de Implementación 8 Meses</w:t>
            </w:r>
          </w:p>
          <w:p>
            <w:pPr>
              <w:spacing w:after="0" w:before="0"/>
              <w:jc w:val="center"/>
            </w:pPr>
            <w:r>
              <w:rPr>
                <w:rFonts w:ascii="Arial" w:cs="Arial" w:eastAsia="Arial" w:hAnsi="Arial"/>
                <w:color w:val="E0F4F2"/>
                <w:sz w:val="22"/>
                <w:szCs w:val="22"/>
              </w:rPr>
              <w:t xml:space="preserve">Sistema de Información Geoespacial para Vigilancia Epidemiológica</w:t>
            </w:r>
          </w:p>
        </w:tc>
      </w:tr>
    </w:tbl>
    <w:p>
      <w:pPr>
        <w:spacing w:after="120" w:before="12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Borders>
              <w:top w:val="none" w:color="FFFFFF" w:sz="0"/>
              <w:left w:val="none" w:color="FFFFFF" w:sz="0"/>
              <w:bottom w:val="none" w:color="FFFFFF" w:sz="0"/>
              <w:right w:val="none" w:color="FFFFFF" w:sz="0"/>
            </w:tcBorders>
            <w:shd w:fill="E0F4F2" w:val="clear"/>
            <w:tcMar>
              <w:top w:type="dxa" w:w="140"/>
              <w:left w:type="dxa" w:w="200"/>
              <w:bottom w:type="dxa" w:w="140"/>
              <w:right w:type="dxa" w:w="200"/>
            </w:tcMar>
          </w:tcPr>
          <w:p>
            <w:pPr>
              <w:spacing w:after="40" w:before="0"/>
              <w:jc w:val="center"/>
            </w:pPr>
            <w:r>
              <w:rPr>
                <w:rFonts w:ascii="Arial" w:cs="Arial" w:eastAsia="Arial" w:hAnsi="Arial"/>
                <w:b/>
                <w:bCs/>
                <w:color w:val="007B73"/>
                <w:sz w:val="36"/>
                <w:szCs w:val="36"/>
              </w:rPr>
              <w:t xml:space="preserve">8 Meses</w:t>
            </w:r>
          </w:p>
          <w:p>
            <w:pPr>
              <w:spacing w:after="0" w:before="0"/>
              <w:jc w:val="center"/>
            </w:pPr>
            <w:r>
              <w:rPr>
                <w:rFonts w:ascii="Arial" w:cs="Arial" w:eastAsia="Arial" w:hAnsi="Arial"/>
                <w:color w:val="424242"/>
                <w:sz w:val="19"/>
                <w:szCs w:val="19"/>
              </w:rPr>
              <w:t xml:space="preserve">Duración total</w:t>
            </w:r>
          </w:p>
        </w:tc>
        <w:tc>
          <w:tcPr>
            <w:tcBorders>
              <w:top w:val="none" w:color="FFFFFF" w:sz="0"/>
              <w:left w:val="single" w:color="FFFFFF" w:sz="1"/>
              <w:bottom w:val="none" w:color="FFFFFF" w:sz="0"/>
              <w:right w:val="single" w:color="FFFFFF" w:sz="1"/>
            </w:tcBorders>
            <w:shd w:fill="D6E4F0" w:val="clear"/>
            <w:tcMar>
              <w:top w:type="dxa" w:w="140"/>
              <w:left w:type="dxa" w:w="200"/>
              <w:bottom w:type="dxa" w:w="140"/>
              <w:right w:type="dxa" w:w="200"/>
            </w:tcMar>
          </w:tcPr>
          <w:p>
            <w:pPr>
              <w:spacing w:after="40" w:before="0"/>
              <w:jc w:val="center"/>
            </w:pPr>
            <w:r>
              <w:rPr>
                <w:rFonts w:ascii="Arial" w:cs="Arial" w:eastAsia="Arial" w:hAnsi="Arial"/>
                <w:b/>
                <w:bCs/>
                <w:color w:val="1A3A5C"/>
                <w:sz w:val="36"/>
                <w:szCs w:val="36"/>
              </w:rPr>
              <w:t xml:space="preserve">6 Fases</w:t>
            </w:r>
          </w:p>
          <w:p>
            <w:pPr>
              <w:spacing w:after="0" w:before="0"/>
              <w:jc w:val="center"/>
            </w:pPr>
            <w:r>
              <w:rPr>
                <w:rFonts w:ascii="Arial" w:cs="Arial" w:eastAsia="Arial" w:hAnsi="Arial"/>
                <w:color w:val="424242"/>
                <w:sz w:val="19"/>
                <w:szCs w:val="19"/>
              </w:rPr>
              <w:t xml:space="preserve">de implementación</w:t>
            </w:r>
          </w:p>
        </w:tc>
        <w:tc>
          <w:tcPr>
            <w:tcBorders>
              <w:top w:val="none" w:color="FFFFFF" w:sz="0"/>
              <w:left w:val="none" w:color="FFFFFF" w:sz="0"/>
              <w:bottom w:val="none" w:color="FFFFFF" w:sz="0"/>
              <w:right w:val="none" w:color="FFFFFF" w:sz="0"/>
            </w:tcBorders>
            <w:shd w:fill="E8F5E9" w:val="clear"/>
            <w:tcMar>
              <w:top w:type="dxa" w:w="140"/>
              <w:left w:type="dxa" w:w="200"/>
              <w:bottom w:type="dxa" w:w="140"/>
              <w:right w:type="dxa" w:w="200"/>
            </w:tcMar>
          </w:tcPr>
          <w:p>
            <w:pPr>
              <w:spacing w:after="40" w:before="0"/>
              <w:jc w:val="center"/>
            </w:pPr>
            <w:r>
              <w:rPr>
                <w:rFonts w:ascii="Arial" w:cs="Arial" w:eastAsia="Arial" w:hAnsi="Arial"/>
                <w:b/>
                <w:bCs/>
                <w:color w:val="2E7D32"/>
                <w:sz w:val="36"/>
                <w:szCs w:val="36"/>
              </w:rPr>
              <w:t xml:space="preserve">5 Perfiles</w:t>
            </w:r>
          </w:p>
          <w:p>
            <w:pPr>
              <w:spacing w:after="0" w:before="0"/>
              <w:jc w:val="center"/>
            </w:pPr>
            <w:r>
              <w:rPr>
                <w:rFonts w:ascii="Arial" w:cs="Arial" w:eastAsia="Arial" w:hAnsi="Arial"/>
                <w:color w:val="424242"/>
                <w:sz w:val="19"/>
                <w:szCs w:val="19"/>
              </w:rPr>
              <w:t xml:space="preserve">profesionales</w:t>
            </w:r>
          </w:p>
        </w:tc>
      </w:tr>
    </w:tbl>
    <w:p>
      <w:pPr>
        <w:spacing w:after="180" w:before="180"/>
      </w:pPr>
      <w:r>
        <w:t xml:space="preserve"/>
      </w:r>
    </w:p>
    <w:p>
      <w:pPr>
        <w:spacing w:after="40" w:before="0"/>
        <w:jc w:val="center"/>
      </w:pPr>
      <w:r>
        <w:rPr>
          <w:rFonts w:ascii="Arial" w:cs="Arial" w:eastAsia="Arial" w:hAnsi="Arial"/>
          <w:color w:val="424242"/>
          <w:sz w:val="20"/>
          <w:szCs w:val="20"/>
        </w:rPr>
        <w:t xml:space="preserve">Secretaría de Salud Departamental del Valle del Cauca</w:t>
      </w:r>
    </w:p>
    <w:p>
      <w:pPr>
        <w:jc w:val="center"/>
      </w:pPr>
      <w:r>
        <w:rPr>
          <w:rFonts w:ascii="Arial" w:cs="Arial" w:eastAsia="Arial" w:hAnsi="Arial"/>
          <w:color w:val="424242"/>
          <w:sz w:val="20"/>
          <w:szCs w:val="20"/>
        </w:rPr>
        <w:t xml:space="preserve">Gobernación del Valle del Cauca  —  2026</w:t>
      </w:r>
    </w:p>
    <w:p>
      <w:r>
        <w:br w:type="page"/>
      </w:r>
    </w:p>
    <w:p>
      <w:pPr>
        <w:spacing w:after="200" w:before="0"/>
      </w:pPr>
      <w:r>
        <w:rPr>
          <w:rFonts w:ascii="Arial" w:cs="Arial" w:eastAsia="Arial" w:hAnsi="Arial"/>
          <w:b/>
          <w:bCs/>
          <w:color w:val="1A3A5C"/>
          <w:sz w:val="28"/>
          <w:szCs w:val="28"/>
        </w:rPr>
        <w:t xml:space="preserve">TABLA DE CONTENIDO</w:t>
      </w:r>
    </w:p>
    <w:sdt>
      <w:sdtPr/>
      <w:sdtContent>
        <w:p>
          <w:r>
            <w:fldChar w:fldCharType="begin" w:dirty="true"/>
            <w:instrText xml:space="preserve">TOC \h \o "1-3"</w:instrText>
            <w:fldChar w:fldCharType="separate"/>
          </w:r>
        </w:p>
        <w:p>
          <w:r>
            <w:fldChar w:fldCharType="end"/>
          </w:r>
        </w:p>
      </w:sdtContent>
    </w:sdt>
    <w:p>
      <w:r>
        <w:br w:type="page"/>
      </w:r>
    </w:p>
    <w:p>
      <w:pPr>
        <w:pStyle w:val="Heading1"/>
        <w:shd w:fill="007B73" w:val="clear"/>
        <w:spacing w:after="160" w:before="280"/>
        <w:ind w:left="200" w:right="200"/>
      </w:pPr>
      <w:r>
        <w:rPr>
          <w:rFonts w:ascii="Arial" w:cs="Arial" w:eastAsia="Arial" w:hAnsi="Arial"/>
          <w:b/>
          <w:bCs/>
          <w:color w:val="FFFFFF"/>
          <w:sz w:val="32"/>
          <w:szCs w:val="32"/>
        </w:rPr>
        <w:t xml:space="preserve">1. RESUMEN EJECUTIVO</w:t>
      </w:r>
    </w:p>
    <w:p>
      <w:pPr>
        <w:spacing w:after="60" w:before="60"/>
      </w:pPr>
      <w:r>
        <w:t xml:space="preserve"/>
      </w:r>
    </w:p>
    <w:p>
      <w:pPr>
        <w:spacing w:after="80" w:before="80"/>
        <w:jc w:val="both"/>
      </w:pPr>
      <w:r>
        <w:rPr>
          <w:rFonts w:ascii="Arial" w:cs="Arial" w:eastAsia="Arial" w:hAnsi="Arial"/>
          <w:sz w:val="22"/>
          <w:szCs w:val="22"/>
        </w:rPr>
        <w:t xml:space="preserve">El Observatorio de GeoSalud del Valle del Cauca cuenta con una base tecnológica funcional: una base de datos espacial PostgreSQL/PostGIS con registros históricos de 42 municipios (2019–2026), un pipeline analítico en Python, modelos predictivos con NeuralProphet y un dashboard interactivo construido sobre Leaflet.js. Esta propuesta plantea el camino para convertir ese prototipo en un sistema institucional robusto, sostenible y escalable al servicio de la vigilancia epidemiológica departamental.</w:t>
      </w:r>
    </w:p>
    <w:p>
      <w:pPr>
        <w:spacing w:after="60" w:before="60"/>
      </w:pPr>
      <w:r>
        <w:t xml:space="preserve"/>
      </w:r>
    </w:p>
    <w:p>
      <w:pPr>
        <w:spacing w:after="80" w:before="80"/>
        <w:jc w:val="both"/>
      </w:pPr>
      <w:r>
        <w:rPr>
          <w:rFonts w:ascii="Arial" w:cs="Arial" w:eastAsia="Arial" w:hAnsi="Arial"/>
          <w:sz w:val="22"/>
          <w:szCs w:val="22"/>
        </w:rPr>
        <w:t xml:space="preserve">La propuesta contempla un horizonte de 8 meses organizado en 6 fases progresivas. Comenzando con el fortalecimiento de la arquitectura de datos y culminando con la transferencia institucional, la capacitación del talento humano de la Secretaría y el despliegue productivo del observatorio. A lo largo de este proceso se integrarán nuevos eventos epidemiológicos, se implementarán análisis de epidemiología espacial avanzados (AEDE, LISA, Moran), se construirá un módulo de alertas tempranas, se desarrollarán modelos de IA/ML validados y el código fuente quedará versionado y publicado en GitHub como activo institucional abierto.</w:t>
      </w:r>
    </w:p>
    <w:p>
      <w:pPr>
        <w:spacing w:after="60" w:before="6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9636"/>
      </w:tblGrid>
      <w:tr>
        <w:tc>
          <w:tcPr>
            <w:tcBorders>
              <w:top w:val="single" w:color="007B73" w:sz="1"/>
              <w:left w:val="single" w:color="007B73" w:sz="12"/>
              <w:bottom w:val="single" w:color="007B73" w:sz="1"/>
              <w:right w:val="single" w:color="007B73" w:sz="1"/>
            </w:tcBorders>
            <w:shd w:fill="E0F4F2" w:val="clear"/>
            <w:tcMar>
              <w:top w:type="dxa" w:w="100"/>
              <w:left w:type="dxa" w:w="200"/>
              <w:bottom w:type="dxa" w:w="100"/>
              <w:right w:type="dxa" w:w="200"/>
            </w:tcMar>
          </w:tcPr>
          <w:p>
            <w:pPr>
              <w:spacing w:after="60" w:before="60"/>
            </w:pPr>
            <w:r>
              <w:rPr>
                <w:rFonts w:ascii="Arial" w:cs="Arial" w:eastAsia="Arial" w:hAnsi="Arial"/>
                <w:b/>
                <w:bCs/>
                <w:color w:val="007B73"/>
                <w:sz w:val="22"/>
                <w:szCs w:val="22"/>
              </w:rPr>
              <w:t xml:space="preserve">Componentes clave de la propuesta</w:t>
            </w:r>
          </w:p>
          <w:p>
            <w:pPr>
              <w:spacing w:after="40" w:before="40"/>
            </w:pPr>
            <w:r>
              <w:rPr>
                <w:rFonts w:ascii="Arial" w:cs="Arial" w:eastAsia="Arial" w:hAnsi="Arial"/>
                <w:color w:val="424242"/>
                <w:sz w:val="20"/>
                <w:szCs w:val="20"/>
              </w:rPr>
              <w:t xml:space="preserve">Tecnología: Python · PostgreSQL/PostGIS · Leaflet.js · NeuralProphet · Docker · GitHub</w:t>
            </w:r>
          </w:p>
          <w:p>
            <w:pPr>
              <w:spacing w:after="40" w:before="40"/>
            </w:pPr>
            <w:r>
              <w:rPr>
                <w:rFonts w:ascii="Arial" w:cs="Arial" w:eastAsia="Arial" w:hAnsi="Arial"/>
                <w:color w:val="424242"/>
                <w:sz w:val="20"/>
                <w:szCs w:val="20"/>
              </w:rPr>
              <w:t xml:space="preserve">Eventos: Dengue (demostrador principal) + Zika + Chikungunya + eventos vectoriales adicionales</w:t>
            </w:r>
          </w:p>
          <w:p>
            <w:pPr>
              <w:spacing w:after="40" w:before="40"/>
            </w:pPr>
            <w:r>
              <w:rPr>
                <w:rFonts w:ascii="Arial" w:cs="Arial" w:eastAsia="Arial" w:hAnsi="Arial"/>
                <w:color w:val="424242"/>
                <w:sz w:val="20"/>
                <w:szCs w:val="20"/>
              </w:rPr>
              <w:t xml:space="preserve">Cobertura: 42 municipios del Valle del Cauca con análisis hexagonal submunicipal</w:t>
            </w:r>
          </w:p>
          <w:p>
            <w:pPr>
              <w:spacing w:after="40" w:before="40"/>
            </w:pPr>
            <w:r>
              <w:rPr>
                <w:rFonts w:ascii="Arial" w:cs="Arial" w:eastAsia="Arial" w:hAnsi="Arial"/>
                <w:color w:val="424242"/>
                <w:sz w:val="20"/>
                <w:szCs w:val="20"/>
              </w:rPr>
              <w:t xml:space="preserve">Equipo: 5 perfiles técnicos con roles y responsabilidades específicas y complementarias</w:t>
            </w:r>
          </w:p>
          <w:p>
            <w:pPr>
              <w:spacing w:after="40" w:before="40"/>
            </w:pPr>
            <w:r>
              <w:rPr>
                <w:rFonts w:ascii="Arial" w:cs="Arial" w:eastAsia="Arial" w:hAnsi="Arial"/>
                <w:color w:val="424242"/>
                <w:sz w:val="20"/>
                <w:szCs w:val="20"/>
              </w:rPr>
              <w:t xml:space="preserve">Gestión: repositorio GitHub institucional con CI/CD, releases versionados y GitHub Pages</w:t>
            </w:r>
          </w:p>
          <w:p>
            <w:pPr>
              <w:spacing w:after="40" w:before="40"/>
            </w:pPr>
            <w:r>
              <w:rPr>
                <w:rFonts w:ascii="Arial" w:cs="Arial" w:eastAsia="Arial" w:hAnsi="Arial"/>
                <w:color w:val="424242"/>
                <w:sz w:val="20"/>
                <w:szCs w:val="20"/>
              </w:rPr>
              <w:t xml:space="preserve">Duración: 8 meses divididos en 6 fases con entregables y puntos de control verificables</w:t>
            </w:r>
          </w:p>
        </w:tc>
      </w:tr>
    </w:tbl>
    <w:p>
      <w:r>
        <w:br w:type="page"/>
      </w:r>
    </w:p>
    <w:p>
      <w:pPr>
        <w:pStyle w:val="Heading1"/>
        <w:shd w:fill="007B73" w:val="clear"/>
        <w:spacing w:after="160" w:before="280"/>
        <w:ind w:left="200" w:right="200"/>
      </w:pPr>
      <w:r>
        <w:rPr>
          <w:rFonts w:ascii="Arial" w:cs="Arial" w:eastAsia="Arial" w:hAnsi="Arial"/>
          <w:b/>
          <w:bCs/>
          <w:color w:val="FFFFFF"/>
          <w:sz w:val="32"/>
          <w:szCs w:val="32"/>
        </w:rPr>
        <w:t xml:space="preserve">2. CONTEXTO Y JUSTIFICACIÓN</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2.1 Situación actual del observatorio</w:t>
      </w:r>
    </w:p>
    <w:p>
      <w:pPr>
        <w:spacing w:after="80" w:before="80"/>
        <w:jc w:val="both"/>
      </w:pPr>
      <w:r>
        <w:rPr>
          <w:rFonts w:ascii="Arial" w:cs="Arial" w:eastAsia="Arial" w:hAnsi="Arial"/>
          <w:sz w:val="22"/>
          <w:szCs w:val="22"/>
        </w:rPr>
        <w:t xml:space="preserve">El observatorio de GeoSalud del Valle del Cauca surge como una iniciativa para integrar datos de salud pública con análisis geoespacial, permitiendo visualizar y comprender la distribución territorial de las enfermedades. A la fecha, el sistema cuenta con:</w:t>
      </w:r>
    </w:p>
    <w:p>
      <w:pPr>
        <w:pStyle w:val="ListParagraph"/>
        <w:numPr>
          <w:ilvl w:val="0"/>
          <w:numId w:val="2"/>
        </w:numPr>
        <w:spacing w:after="40" w:before="40"/>
      </w:pPr>
      <w:r>
        <w:rPr>
          <w:rFonts w:ascii="Arial" w:cs="Arial" w:eastAsia="Arial" w:hAnsi="Arial"/>
          <w:sz w:val="22"/>
          <w:szCs w:val="22"/>
        </w:rPr>
        <w:t xml:space="preserve">Una base de datos relacional-espacial en PostgreSQL/PostGIS con información de 42 municipios y datos históricos de dengue entre 2019 y 2026.</w:t>
      </w:r>
    </w:p>
    <w:p>
      <w:pPr>
        <w:pStyle w:val="ListParagraph"/>
        <w:numPr>
          <w:ilvl w:val="0"/>
          <w:numId w:val="2"/>
        </w:numPr>
        <w:spacing w:after="40" w:before="40"/>
      </w:pPr>
      <w:r>
        <w:rPr>
          <w:rFonts w:ascii="Arial" w:cs="Arial" w:eastAsia="Arial" w:hAnsi="Arial"/>
          <w:sz w:val="22"/>
          <w:szCs w:val="22"/>
        </w:rPr>
        <w:t xml:space="preserve">Un pipeline analítico modular en Python (pandas, geopandas, SQLAlchemy) capaz de limpiar, transformar y analizar los datos de forma reproducible.</w:t>
      </w:r>
    </w:p>
    <w:p>
      <w:pPr>
        <w:pStyle w:val="ListParagraph"/>
        <w:numPr>
          <w:ilvl w:val="0"/>
          <w:numId w:val="2"/>
        </w:numPr>
        <w:spacing w:after="40" w:before="40"/>
      </w:pPr>
      <w:r>
        <w:rPr>
          <w:rFonts w:ascii="Arial" w:cs="Arial" w:eastAsia="Arial" w:hAnsi="Arial"/>
          <w:sz w:val="22"/>
          <w:szCs w:val="22"/>
        </w:rPr>
        <w:t xml:space="preserve">Módulos de visualización que incluyen gráficas descriptivas, tablas de priorización y mapas coropléticos interactivos con Leaflet.js.</w:t>
      </w:r>
    </w:p>
    <w:p>
      <w:pPr>
        <w:pStyle w:val="ListParagraph"/>
        <w:numPr>
          <w:ilvl w:val="0"/>
          <w:numId w:val="2"/>
        </w:numPr>
        <w:spacing w:after="40" w:before="40"/>
      </w:pPr>
      <w:r>
        <w:rPr>
          <w:rFonts w:ascii="Arial" w:cs="Arial" w:eastAsia="Arial" w:hAnsi="Arial"/>
          <w:sz w:val="22"/>
          <w:szCs w:val="22"/>
        </w:rPr>
        <w:t xml:space="preserve">Un módulo de predicción prototipo con NeuralProphet que genera pronósticos semanales por municipio.</w:t>
      </w:r>
    </w:p>
    <w:p>
      <w:pPr>
        <w:pStyle w:val="ListParagraph"/>
        <w:numPr>
          <w:ilvl w:val="0"/>
          <w:numId w:val="2"/>
        </w:numPr>
        <w:spacing w:after="40" w:before="40"/>
      </w:pPr>
      <w:r>
        <w:rPr>
          <w:rFonts w:ascii="Arial" w:cs="Arial" w:eastAsia="Arial" w:hAnsi="Arial"/>
          <w:sz w:val="22"/>
          <w:szCs w:val="22"/>
        </w:rPr>
        <w:t xml:space="preserve">Un repositorio GitHub con el código fuente versionado, estructura modular y documentación básica (README).</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2.2 Brechas y oportunidades de mejora</w:t>
      </w:r>
    </w:p>
    <w:p>
      <w:pPr>
        <w:pStyle w:val="ListParagraph"/>
        <w:numPr>
          <w:ilvl w:val="0"/>
          <w:numId w:val="2"/>
        </w:numPr>
        <w:spacing w:after="40" w:before="40"/>
      </w:pPr>
      <w:r>
        <w:rPr>
          <w:rFonts w:ascii="Arial" w:cs="Arial" w:eastAsia="Arial" w:hAnsi="Arial"/>
          <w:sz w:val="22"/>
          <w:szCs w:val="22"/>
        </w:rPr>
        <w:t xml:space="preserve">Cobertura de eventos: actualmente solo cubre dengue; se requiere expandir a otros eventos de vigilancia prioritarios.</w:t>
      </w:r>
    </w:p>
    <w:p>
      <w:pPr>
        <w:pStyle w:val="ListParagraph"/>
        <w:numPr>
          <w:ilvl w:val="0"/>
          <w:numId w:val="2"/>
        </w:numPr>
        <w:spacing w:after="40" w:before="40"/>
      </w:pPr>
      <w:r>
        <w:rPr>
          <w:rFonts w:ascii="Arial" w:cs="Arial" w:eastAsia="Arial" w:hAnsi="Arial"/>
          <w:sz w:val="22"/>
          <w:szCs w:val="22"/>
        </w:rPr>
        <w:t xml:space="preserve">Automatización de datos: la carga de información es semimanual, introduciendo rezago y riesgo de errores.</w:t>
      </w:r>
    </w:p>
    <w:p>
      <w:pPr>
        <w:pStyle w:val="ListParagraph"/>
        <w:numPr>
          <w:ilvl w:val="0"/>
          <w:numId w:val="2"/>
        </w:numPr>
        <w:spacing w:after="40" w:before="40"/>
      </w:pPr>
      <w:r>
        <w:rPr>
          <w:rFonts w:ascii="Arial" w:cs="Arial" w:eastAsia="Arial" w:hAnsi="Arial"/>
          <w:sz w:val="22"/>
          <w:szCs w:val="22"/>
        </w:rPr>
        <w:t xml:space="preserve">Análisis espacial avanzado: los módulos AEDE, LISA y Moran están en fase conceptual.</w:t>
      </w:r>
    </w:p>
    <w:p>
      <w:pPr>
        <w:pStyle w:val="ListParagraph"/>
        <w:numPr>
          <w:ilvl w:val="0"/>
          <w:numId w:val="2"/>
        </w:numPr>
        <w:spacing w:after="40" w:before="40"/>
      </w:pPr>
      <w:r>
        <w:rPr>
          <w:rFonts w:ascii="Arial" w:cs="Arial" w:eastAsia="Arial" w:hAnsi="Arial"/>
          <w:sz w:val="22"/>
          <w:szCs w:val="22"/>
        </w:rPr>
        <w:t xml:space="preserve">Modelos de IA/ML: el módulo predictivo es un prototipo sin validación cruzada, métricas de error ni covariables externas.</w:t>
      </w:r>
    </w:p>
    <w:p>
      <w:pPr>
        <w:pStyle w:val="ListParagraph"/>
        <w:numPr>
          <w:ilvl w:val="0"/>
          <w:numId w:val="2"/>
        </w:numPr>
        <w:spacing w:after="40" w:before="40"/>
      </w:pPr>
      <w:r>
        <w:rPr>
          <w:rFonts w:ascii="Arial" w:cs="Arial" w:eastAsia="Arial" w:hAnsi="Arial"/>
          <w:sz w:val="22"/>
          <w:szCs w:val="22"/>
        </w:rPr>
        <w:t xml:space="preserve">GitHub como plataforma institucional: el repositorio existe pero carece de flujos CI/CD, GitHub Actions, GitHub Pages y gobierno de ramas.</w:t>
      </w:r>
    </w:p>
    <w:p>
      <w:pPr>
        <w:pStyle w:val="ListParagraph"/>
        <w:numPr>
          <w:ilvl w:val="0"/>
          <w:numId w:val="2"/>
        </w:numPr>
        <w:spacing w:after="40" w:before="40"/>
      </w:pPr>
      <w:r>
        <w:rPr>
          <w:rFonts w:ascii="Arial" w:cs="Arial" w:eastAsia="Arial" w:hAnsi="Arial"/>
          <w:sz w:val="22"/>
          <w:szCs w:val="22"/>
        </w:rPr>
        <w:t xml:space="preserve">Capacidad institucional: el equipo de la Secretaría no tiene aún la formación para operar el sistema de forma autónoma.</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2.3 Alineación estratégica</w:t>
      </w:r>
    </w:p>
    <w:p>
      <w:pPr>
        <w:spacing w:after="80" w:before="80"/>
        <w:jc w:val="both"/>
      </w:pPr>
      <w:r>
        <w:rPr>
          <w:rFonts w:ascii="Arial" w:cs="Arial" w:eastAsia="Arial" w:hAnsi="Arial"/>
          <w:sz w:val="22"/>
          <w:szCs w:val="22"/>
        </w:rPr>
        <w:t xml:space="preserve">Esta propuesta se alinea con el Plan Territorial de Salud del Valle del Cauca, la Política de Atención Integral en Salud (PAIS), el Plan Decenal de Salud Pública 2022–2031 y los objetivos de transformación digital del Estado colombiano. El fortalecimiento del observatorio contribuye a la vigilancia epidemiológica basada en evidencia, la asignación eficiente de recursos sanitarios y la toma de decisiones territorializadas.</w:t>
      </w:r>
    </w:p>
    <w:p>
      <w:r>
        <w:br w:type="page"/>
      </w:r>
    </w:p>
    <w:p>
      <w:pPr>
        <w:pStyle w:val="Heading1"/>
        <w:shd w:fill="007B73" w:val="clear"/>
        <w:spacing w:after="160" w:before="280"/>
        <w:ind w:left="200" w:right="200"/>
      </w:pPr>
      <w:r>
        <w:rPr>
          <w:rFonts w:ascii="Arial" w:cs="Arial" w:eastAsia="Arial" w:hAnsi="Arial"/>
          <w:b/>
          <w:bCs/>
          <w:color w:val="FFFFFF"/>
          <w:sz w:val="32"/>
          <w:szCs w:val="32"/>
        </w:rPr>
        <w:t xml:space="preserve">3. OBJETIVOS</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3.1 Objetivo general</w:t>
      </w:r>
    </w:p>
    <w:p>
      <w:pPr>
        <w:spacing w:after="80" w:before="80"/>
        <w:jc w:val="both"/>
      </w:pPr>
      <w:r>
        <w:rPr>
          <w:rFonts w:ascii="Arial" w:cs="Arial" w:eastAsia="Arial" w:hAnsi="Arial"/>
          <w:sz w:val="22"/>
          <w:szCs w:val="22"/>
        </w:rPr>
        <w:t xml:space="preserve">Fortalecer el Observatorio de GeoSalud del Valle del Cauca mediante la implementación de una arquitectura tecnológica robusta, la expansión de la cobertura de eventos epidemiológicos, el desarrollo de capacidades analíticas avanzadas con modelos de IA/ML validados, el alojamiento institucional del código en GitHub y la transferencia del sistema al equipo de la Secretaría, en un período de 8 meses.</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3.2 Objetivos específicos</w:t>
      </w:r>
    </w:p>
    <w:p>
      <w:pPr>
        <w:pStyle w:val="ListParagraph"/>
        <w:numPr>
          <w:ilvl w:val="0"/>
          <w:numId w:val="2"/>
        </w:numPr>
        <w:spacing w:after="40" w:before="40"/>
      </w:pPr>
      <w:r>
        <w:rPr>
          <w:rFonts w:ascii="Arial" w:cs="Arial" w:eastAsia="Arial" w:hAnsi="Arial"/>
          <w:sz w:val="22"/>
          <w:szCs w:val="22"/>
        </w:rPr>
        <w:t xml:space="preserve">Consolidar la infraestructura de datos geoespaciales garantizando calidad, integridad y actualización semiautomática para al menos 4 eventos epidemiológicos priorizados.</w:t>
      </w:r>
    </w:p>
    <w:p>
      <w:pPr>
        <w:pStyle w:val="ListParagraph"/>
        <w:numPr>
          <w:ilvl w:val="0"/>
          <w:numId w:val="2"/>
        </w:numPr>
        <w:spacing w:after="40" w:before="40"/>
      </w:pPr>
      <w:r>
        <w:rPr>
          <w:rFonts w:ascii="Arial" w:cs="Arial" w:eastAsia="Arial" w:hAnsi="Arial"/>
          <w:sz w:val="22"/>
          <w:szCs w:val="22"/>
        </w:rPr>
        <w:t xml:space="preserve">Implementar módulos de análisis espacial avanzado (AEDE, LISA, Moran, hexagonal H3) para priorización territorial y detección de conglomerados de riesgo.</w:t>
      </w:r>
    </w:p>
    <w:p>
      <w:pPr>
        <w:pStyle w:val="ListParagraph"/>
        <w:numPr>
          <w:ilvl w:val="0"/>
          <w:numId w:val="2"/>
        </w:numPr>
        <w:spacing w:after="40" w:before="40"/>
      </w:pPr>
      <w:r>
        <w:rPr>
          <w:rFonts w:ascii="Arial" w:cs="Arial" w:eastAsia="Arial" w:hAnsi="Arial"/>
          <w:sz w:val="22"/>
          <w:szCs w:val="22"/>
        </w:rPr>
        <w:t xml:space="preserve">Desarrollar y validar modelos de IA/ML para pronóstico epidemiológico con NeuralProphet, Prophet y modelos de ensamble, incorporando covariables climáticas.</w:t>
      </w:r>
    </w:p>
    <w:p>
      <w:pPr>
        <w:pStyle w:val="ListParagraph"/>
        <w:numPr>
          <w:ilvl w:val="0"/>
          <w:numId w:val="2"/>
        </w:numPr>
        <w:spacing w:after="40" w:before="40"/>
      </w:pPr>
      <w:r>
        <w:rPr>
          <w:rFonts w:ascii="Arial" w:cs="Arial" w:eastAsia="Arial" w:hAnsi="Arial"/>
          <w:sz w:val="22"/>
          <w:szCs w:val="22"/>
        </w:rPr>
        <w:t xml:space="preserve">Construir y desplegar un observatorio web institucional con acceso diferenciado, módulo de alertas tempranas y tablero de pronósticos.</w:t>
      </w:r>
    </w:p>
    <w:p>
      <w:pPr>
        <w:pStyle w:val="ListParagraph"/>
        <w:numPr>
          <w:ilvl w:val="0"/>
          <w:numId w:val="2"/>
        </w:numPr>
        <w:spacing w:after="40" w:before="40"/>
      </w:pPr>
      <w:r>
        <w:rPr>
          <w:rFonts w:ascii="Arial" w:cs="Arial" w:eastAsia="Arial" w:hAnsi="Arial"/>
          <w:sz w:val="22"/>
          <w:szCs w:val="22"/>
        </w:rPr>
        <w:t xml:space="preserve">Gestionar todo el ciclo de vida del software en GitHub: control de versiones, revisión de código, CI/CD con GitHub Actions y publicación via GitHub Pages.</w:t>
      </w:r>
    </w:p>
    <w:p>
      <w:pPr>
        <w:pStyle w:val="ListParagraph"/>
        <w:numPr>
          <w:ilvl w:val="0"/>
          <w:numId w:val="2"/>
        </w:numPr>
        <w:spacing w:after="40" w:before="40"/>
      </w:pPr>
      <w:r>
        <w:rPr>
          <w:rFonts w:ascii="Arial" w:cs="Arial" w:eastAsia="Arial" w:hAnsi="Arial"/>
          <w:sz w:val="22"/>
          <w:szCs w:val="22"/>
        </w:rPr>
        <w:t xml:space="preserve">Capacitar al talento humano de la Secretaría de Salud en el uso, administración y actualización del observatorio.</w:t>
      </w:r>
    </w:p>
    <w:p>
      <w:r>
        <w:br w:type="page"/>
      </w:r>
    </w:p>
    <w:p>
      <w:pPr>
        <w:pStyle w:val="Heading1"/>
        <w:shd w:fill="007B73" w:val="clear"/>
        <w:spacing w:after="160" w:before="280"/>
        <w:ind w:left="200" w:right="200"/>
      </w:pPr>
      <w:r>
        <w:rPr>
          <w:rFonts w:ascii="Arial" w:cs="Arial" w:eastAsia="Arial" w:hAnsi="Arial"/>
          <w:b/>
          <w:bCs/>
          <w:color w:val="FFFFFF"/>
          <w:sz w:val="32"/>
          <w:szCs w:val="32"/>
        </w:rPr>
        <w:t xml:space="preserve">4. ALCANCE TÉCNICO Y FUNCIONAL</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4.1 Eventos epidemiológicos cubiertos</w:t>
      </w:r>
    </w:p>
    <w:p>
      <w:pPr>
        <w:spacing w:after="60" w:before="6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100"/>
        <w:gridCol w:w="2000"/>
        <w:gridCol w:w="1736"/>
      </w:tblGrid>
      <w:tr>
        <w:tc>
          <w:tcPr>
            <w:tcW w:type="dxa" w:w="16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Evento</w:t>
            </w:r>
          </w:p>
        </w:tc>
        <w:tc>
          <w:tcPr>
            <w:tcW w:type="dxa" w:w="22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Datos requeridos</w:t>
            </w:r>
          </w:p>
        </w:tc>
        <w:tc>
          <w:tcPr>
            <w:tcW w:type="dxa" w:w="21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Indicadores clave</w:t>
            </w:r>
          </w:p>
        </w:tc>
        <w:tc>
          <w:tcPr>
            <w:tcW w:type="dxa" w:w="2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Análisis espacial</w:t>
            </w:r>
          </w:p>
        </w:tc>
        <w:tc>
          <w:tcPr>
            <w:tcW w:type="dxa" w:w="1736"/>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Fase de ingreso</w:t>
            </w:r>
          </w:p>
        </w:tc>
      </w:tr>
      <w:tr>
        <w:tc>
          <w:tcPr>
            <w:tcW w:type="dxa" w:w="16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Dengue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Casos, población, geometrías, hexagonales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Incidencia, tendencia, municipios críticos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AEDE, LISA, Moran, clúster</w:t>
            </w:r>
          </w:p>
        </w:tc>
        <w:tc>
          <w:tcPr>
            <w:tcW w:type="dxa" w:w="17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Fase 1 (existente)</w:t>
            </w:r>
          </w:p>
        </w:tc>
      </w:tr>
      <w:tr>
        <w:tc>
          <w:tcPr>
            <w:tcW w:type="dxa" w:w="16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Zika</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Casos históricos, población, municipio</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Casos, incidencia, tendencia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Priorización y comparación</w:t>
            </w:r>
          </w:p>
        </w:tc>
        <w:tc>
          <w:tcPr>
            <w:tcW w:type="dxa" w:w="17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Fase 2</w:t>
            </w:r>
          </w:p>
        </w:tc>
      </w:tr>
      <w:tr>
        <w:tc>
          <w:tcPr>
            <w:tcW w:type="dxa" w:w="16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Chikungunya</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Casos históricos, población</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Persistencia, reemergencia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Identificación focos activos</w:t>
            </w:r>
          </w:p>
        </w:tc>
        <w:tc>
          <w:tcPr>
            <w:tcW w:type="dxa" w:w="17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Fase 2</w:t>
            </w:r>
          </w:p>
        </w:tc>
      </w:tr>
      <w:tr>
        <w:tc>
          <w:tcPr>
            <w:tcW w:type="dxa" w:w="16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ETV adicional *</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Según disponibilidad Secretaría</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Priorización territorial</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Comparativo multievento</w:t>
            </w:r>
          </w:p>
        </w:tc>
        <w:tc>
          <w:tcPr>
            <w:tcW w:type="dxa" w:w="17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Fase 3</w:t>
            </w:r>
          </w:p>
        </w:tc>
      </w:tr>
    </w:tbl>
    <w:p>
      <w:pPr>
        <w:spacing w:after="120" w:before="60"/>
      </w:pPr>
      <w:r>
        <w:rPr>
          <w:rFonts w:ascii="Arial" w:cs="Arial" w:eastAsia="Arial" w:hAnsi="Arial"/>
          <w:i/>
          <w:iCs/>
          <w:color w:val="424242"/>
          <w:sz w:val="18"/>
          <w:szCs w:val="18"/>
        </w:rPr>
        <w:t xml:space="preserve">* Sujeto a disponibilidad y calidad de datos por parte de la Secretaría de Salud.</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4.2 Arquitectura tecnológica objetivo</w:t>
      </w:r>
    </w:p>
    <w:p>
      <w:pPr>
        <w:spacing w:after="80" w:before="80"/>
        <w:jc w:val="both"/>
      </w:pPr>
      <w:r>
        <w:rPr>
          <w:rFonts w:ascii="Arial" w:cs="Arial" w:eastAsia="Arial" w:hAnsi="Arial"/>
          <w:sz w:val="22"/>
          <w:szCs w:val="22"/>
        </w:rPr>
        <w:t xml:space="preserve">El observatorio se construirá sobre un stack 100% abierto, versionado en GitHub como repositorio institucional público o privado de la Secretaría:</w:t>
      </w:r>
    </w:p>
    <w:p>
      <w:pPr>
        <w:pStyle w:val="ListParagraph"/>
        <w:numPr>
          <w:ilvl w:val="0"/>
          <w:numId w:val="2"/>
        </w:numPr>
        <w:spacing w:after="40" w:before="40"/>
      </w:pPr>
      <w:r>
        <w:rPr>
          <w:rFonts w:ascii="Arial" w:cs="Arial" w:eastAsia="Arial" w:hAnsi="Arial"/>
          <w:sz w:val="22"/>
          <w:szCs w:val="22"/>
        </w:rPr>
        <w:t xml:space="preserve">Capa de datos: PostgreSQL 15+ con PostGIS 3.x para almacenamiento, consultas y geoprocesamiento espacial.</w:t>
      </w:r>
    </w:p>
    <w:p>
      <w:pPr>
        <w:pStyle w:val="ListParagraph"/>
        <w:numPr>
          <w:ilvl w:val="0"/>
          <w:numId w:val="2"/>
        </w:numPr>
        <w:spacing w:after="40" w:before="40"/>
      </w:pPr>
      <w:r>
        <w:rPr>
          <w:rFonts w:ascii="Arial" w:cs="Arial" w:eastAsia="Arial" w:hAnsi="Arial"/>
          <w:sz w:val="22"/>
          <w:szCs w:val="22"/>
        </w:rPr>
        <w:t xml:space="preserve">Capa analítica: Python 3.11+ con pandas, geopandas, PySAL (AEDE/LISA/Moran), NeuralProphet, Prophet, scikit-learn y SQLAlchemy.</w:t>
      </w:r>
    </w:p>
    <w:p>
      <w:pPr>
        <w:pStyle w:val="ListParagraph"/>
        <w:numPr>
          <w:ilvl w:val="0"/>
          <w:numId w:val="2"/>
        </w:numPr>
        <w:spacing w:after="40" w:before="40"/>
      </w:pPr>
      <w:r>
        <w:rPr>
          <w:rFonts w:ascii="Arial" w:cs="Arial" w:eastAsia="Arial" w:hAnsi="Arial"/>
          <w:sz w:val="22"/>
          <w:szCs w:val="22"/>
        </w:rPr>
        <w:t xml:space="preserve">Capa de visualización: HTML/CSS/JavaScript con Leaflet.js para mapas interactivos y Chart.js para gráficas analíticas.</w:t>
      </w:r>
    </w:p>
    <w:p>
      <w:pPr>
        <w:pStyle w:val="ListParagraph"/>
        <w:numPr>
          <w:ilvl w:val="0"/>
          <w:numId w:val="2"/>
        </w:numPr>
        <w:spacing w:after="40" w:before="40"/>
      </w:pPr>
      <w:r>
        <w:rPr>
          <w:rFonts w:ascii="Arial" w:cs="Arial" w:eastAsia="Arial" w:hAnsi="Arial"/>
          <w:sz w:val="22"/>
          <w:szCs w:val="22"/>
        </w:rPr>
        <w:t xml:space="preserve">Capa IA/ML: modelos de series temporales versionados con MLflow o DVC; reentrenamiento periódico con validación cruzada temporal walk-forward.</w:t>
      </w:r>
    </w:p>
    <w:p>
      <w:pPr>
        <w:pStyle w:val="ListParagraph"/>
        <w:numPr>
          <w:ilvl w:val="0"/>
          <w:numId w:val="2"/>
        </w:numPr>
        <w:spacing w:after="40" w:before="40"/>
      </w:pPr>
      <w:r>
        <w:rPr>
          <w:rFonts w:ascii="Arial" w:cs="Arial" w:eastAsia="Arial" w:hAnsi="Arial"/>
          <w:sz w:val="22"/>
          <w:szCs w:val="22"/>
        </w:rPr>
        <w:t xml:space="preserve">Control de versiones y CI/CD: GitHub como plataforma central — repositorio institucional, revisión de código mediante Pull Requests, flujos automatizados con GitHub Actions (tests, linting, despliegue) y publicación del dashboard via GitHub Pages.</w:t>
      </w:r>
    </w:p>
    <w:p>
      <w:pPr>
        <w:pStyle w:val="ListParagraph"/>
        <w:numPr>
          <w:ilvl w:val="0"/>
          <w:numId w:val="2"/>
        </w:numPr>
        <w:spacing w:after="40" w:before="40"/>
      </w:pPr>
      <w:r>
        <w:rPr>
          <w:rFonts w:ascii="Arial" w:cs="Arial" w:eastAsia="Arial" w:hAnsi="Arial"/>
          <w:sz w:val="22"/>
          <w:szCs w:val="22"/>
        </w:rPr>
        <w:t xml:space="preserve">Infraestructura: contenedores Docker para la base de datos y el backend; el frontend estático se sirve desde GitHub Pages sin costo adicional.</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4.3 Flujo GitHub institucional</w:t>
      </w:r>
    </w:p>
    <w:p>
      <w:pPr>
        <w:spacing w:after="80" w:before="80"/>
        <w:jc w:val="both"/>
      </w:pPr>
      <w:r>
        <w:rPr>
          <w:rFonts w:ascii="Arial" w:cs="Arial" w:eastAsia="Arial" w:hAnsi="Arial"/>
          <w:sz w:val="22"/>
          <w:szCs w:val="22"/>
        </w:rPr>
        <w:t xml:space="preserve">El repositorio GitHub del observatorio operará bajo el siguiente modelo de gobierno de ramas, garantizando trazabilidad y calidad en cada entrega:</w:t>
      </w:r>
    </w:p>
    <w:p>
      <w:pPr>
        <w:spacing w:after="60" w:before="6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6"/>
      </w:tblGrid>
      <w:tr>
        <w:tc>
          <w:tcPr>
            <w:tcW w:type="dxa" w:w="2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Rama</w:t>
            </w:r>
          </w:p>
        </w:tc>
        <w:tc>
          <w:tcPr>
            <w:tcW w:type="dxa" w:w="3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Propósito</w:t>
            </w:r>
          </w:p>
        </w:tc>
        <w:tc>
          <w:tcPr>
            <w:tcW w:type="dxa" w:w="4636"/>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Regla de integración</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main</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Versión de producción estable</w:t>
            </w:r>
          </w:p>
        </w:tc>
        <w:tc>
          <w:tcPr>
            <w:tcW w:type="dxa" w:w="463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Solo por Pull Request aprobado + GitHub Actions verde</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develop</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Integración continua del equipo</w:t>
            </w:r>
          </w:p>
        </w:tc>
        <w:tc>
          <w:tcPr>
            <w:tcW w:type="dxa" w:w="46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Merge de ramas de feature previo a PR a main</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feature/*</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Desarrollo de nuevas funcionalidades</w:t>
            </w:r>
          </w:p>
        </w:tc>
        <w:tc>
          <w:tcPr>
            <w:tcW w:type="dxa" w:w="463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 perfil, una rama; revisión por Líder Técnico</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hotfix/*</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Correcciones urgentes en producción</w:t>
            </w:r>
          </w:p>
        </w:tc>
        <w:tc>
          <w:tcPr>
            <w:tcW w:type="dxa" w:w="46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 directo a main con aprobación exprés</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docs/*</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Documentación y manuales</w:t>
            </w:r>
          </w:p>
        </w:tc>
        <w:tc>
          <w:tcPr>
            <w:tcW w:type="dxa" w:w="463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Merge a develop sin bloqueo de CI</w:t>
            </w:r>
          </w:p>
        </w:tc>
      </w:tr>
    </w:tbl>
    <w:p>
      <w:r>
        <w:br w:type="page"/>
      </w:r>
    </w:p>
    <w:p>
      <w:pPr>
        <w:pStyle w:val="Heading1"/>
        <w:shd w:fill="007B73" w:val="clear"/>
        <w:spacing w:after="160" w:before="280"/>
        <w:ind w:left="200" w:right="200"/>
      </w:pPr>
      <w:r>
        <w:rPr>
          <w:rFonts w:ascii="Arial" w:cs="Arial" w:eastAsia="Arial" w:hAnsi="Arial"/>
          <w:b/>
          <w:bCs/>
          <w:color w:val="FFFFFF"/>
          <w:sz w:val="32"/>
          <w:szCs w:val="32"/>
        </w:rPr>
        <w:t xml:space="preserve">5. FASES DE IMPLEMENTACIÓN</w:t>
      </w:r>
    </w:p>
    <w:p>
      <w:pPr>
        <w:spacing w:after="60" w:before="60"/>
      </w:pPr>
      <w:r>
        <w:t xml:space="preserve"/>
      </w:r>
    </w:p>
    <w:p>
      <w:pPr>
        <w:spacing w:after="80" w:before="80"/>
        <w:jc w:val="both"/>
      </w:pPr>
      <w:r>
        <w:rPr>
          <w:rFonts w:ascii="Arial" w:cs="Arial" w:eastAsia="Arial" w:hAnsi="Arial"/>
          <w:sz w:val="22"/>
          <w:szCs w:val="22"/>
        </w:rPr>
        <w:t xml:space="preserve">La implementación se estructura en 6 fases secuenciales con puntos de control formales al final de cada una. Cada fase genera entregables verificables y tiene un responsable principal del equipo de 5 perfiles.</w:t>
      </w:r>
    </w:p>
    <w:p>
      <w:pPr>
        <w:spacing w:after="60" w:before="6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1000"/>
        <w:gridCol w:w="1000"/>
        <w:gridCol w:w="1000"/>
        <w:gridCol w:w="1000"/>
        <w:gridCol w:w="1000"/>
        <w:gridCol w:w="1536"/>
      </w:tblGrid>
      <w:tr>
        <w:tc>
          <w:tcPr>
            <w:tcW w:type="dxa" w:w="21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Fase</w:t>
            </w:r>
          </w:p>
        </w:tc>
        <w:tc>
          <w:tcPr>
            <w:tcW w:type="dxa" w:w="1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M1</w:t>
            </w:r>
          </w:p>
        </w:tc>
        <w:tc>
          <w:tcPr>
            <w:tcW w:type="dxa" w:w="1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M2</w:t>
            </w:r>
          </w:p>
        </w:tc>
        <w:tc>
          <w:tcPr>
            <w:tcW w:type="dxa" w:w="1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M3</w:t>
            </w:r>
          </w:p>
        </w:tc>
        <w:tc>
          <w:tcPr>
            <w:tcW w:type="dxa" w:w="1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M4</w:t>
            </w:r>
          </w:p>
        </w:tc>
        <w:tc>
          <w:tcPr>
            <w:tcW w:type="dxa" w:w="1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M5</w:t>
            </w:r>
          </w:p>
        </w:tc>
        <w:tc>
          <w:tcPr>
            <w:tcW w:type="dxa" w:w="1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M6-M8</w:t>
            </w:r>
          </w:p>
        </w:tc>
        <w:tc>
          <w:tcPr>
            <w:tcW w:type="dxa" w:w="1536"/>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Responsable</w:t>
            </w:r>
          </w:p>
        </w:tc>
      </w:tr>
      <w:tr>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F1. Alistamiento y diseño</w:t>
            </w:r>
          </w:p>
        </w:tc>
        <w:tc>
          <w:tcPr>
            <w:tcW w:type="dxa" w:w="1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val="false"/>
                <w:bCs w:val="false"/>
                <w:color w:val="007B73"/>
                <w:sz w:val="20"/>
                <w:szCs w:val="20"/>
              </w:rPr>
              <w:t xml:space="preserve">█</w:t>
            </w:r>
          </w:p>
        </w:tc>
        <w:tc>
          <w:tcPr>
            <w:tcW w:type="dxa" w:w="1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val="false"/>
                <w:bCs w:val="false"/>
                <w:color w:val="007B73"/>
                <w:sz w:val="20"/>
                <w:szCs w:val="20"/>
              </w:rPr>
              <w:t xml:space="preserve">█</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5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Líder Técnico + Epidemiólogo</w:t>
            </w:r>
          </w:p>
        </w:tc>
      </w:tr>
      <w:tr>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F2. Base de datos y ETL</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val="false"/>
                <w:bCs w:val="false"/>
                <w:color w:val="007B73"/>
                <w:sz w:val="20"/>
                <w:szCs w:val="20"/>
              </w:rPr>
              <w:t xml:space="preserve">█</w:t>
            </w:r>
          </w:p>
        </w:tc>
        <w:tc>
          <w:tcPr>
            <w:tcW w:type="dxa" w:w="1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val="false"/>
                <w:bCs w:val="false"/>
                <w:color w:val="007B73"/>
                <w:sz w:val="20"/>
                <w:szCs w:val="20"/>
              </w:rPr>
              <w:t xml:space="preserve">█</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5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Ing. de Datos</w:t>
            </w:r>
          </w:p>
        </w:tc>
      </w:tr>
      <w:tr>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F3. Analítica espacial</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val="false"/>
                <w:bCs w:val="false"/>
                <w:color w:val="007B73"/>
                <w:sz w:val="20"/>
                <w:szCs w:val="20"/>
              </w:rPr>
              <w:t xml:space="preserve">█</w:t>
            </w:r>
          </w:p>
        </w:tc>
        <w:tc>
          <w:tcPr>
            <w:tcW w:type="dxa" w:w="1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val="false"/>
                <w:bCs w:val="false"/>
                <w:color w:val="007B73"/>
                <w:sz w:val="20"/>
                <w:szCs w:val="20"/>
              </w:rPr>
              <w:t xml:space="preserve">█</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5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Geógrafo SIG</w:t>
            </w:r>
          </w:p>
        </w:tc>
      </w:tr>
      <w:tr>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F4. Frontend + alertas</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val="false"/>
                <w:bCs w:val="false"/>
                <w:color w:val="007B73"/>
                <w:sz w:val="20"/>
                <w:szCs w:val="20"/>
              </w:rPr>
              <w:t xml:space="preserve">█</w:t>
            </w:r>
          </w:p>
        </w:tc>
        <w:tc>
          <w:tcPr>
            <w:tcW w:type="dxa" w:w="1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val="false"/>
                <w:bCs w:val="false"/>
                <w:color w:val="007B73"/>
                <w:sz w:val="20"/>
                <w:szCs w:val="20"/>
              </w:rPr>
              <w:t xml:space="preserve">█</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5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Desarrollador Frontend</w:t>
            </w:r>
          </w:p>
        </w:tc>
      </w:tr>
      <w:tr>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F5. IA/ML y pronósticos</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val="false"/>
                <w:bCs w:val="false"/>
                <w:color w:val="007B73"/>
                <w:sz w:val="20"/>
                <w:szCs w:val="20"/>
              </w:rPr>
              <w:t xml:space="preserve">█</w:t>
            </w:r>
          </w:p>
        </w:tc>
        <w:tc>
          <w:tcPr>
            <w:tcW w:type="dxa" w:w="1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val="false"/>
                <w:bCs w:val="false"/>
                <w:color w:val="007B73"/>
                <w:sz w:val="20"/>
                <w:szCs w:val="20"/>
              </w:rPr>
              <w:t xml:space="preserve">█</w:t>
            </w:r>
          </w:p>
        </w:tc>
        <w:tc>
          <w:tcPr>
            <w:tcW w:type="dxa" w:w="15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Líder Técnico / ML</w:t>
            </w:r>
          </w:p>
        </w:tc>
      </w:tr>
      <w:tr>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F6. Transferencia y cierre</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val="false"/>
                <w:bCs w:val="false"/>
                <w:color w:val="007B73"/>
                <w:sz w:val="20"/>
                <w:szCs w:val="20"/>
              </w:rPr>
              <w:t xml:space="preserve">█</w:t>
            </w:r>
          </w:p>
        </w:tc>
        <w:tc>
          <w:tcPr>
            <w:tcW w:type="dxa" w:w="15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Todo el equipo</w:t>
            </w:r>
          </w:p>
        </w:tc>
      </w:tr>
    </w:tbl>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Fase 1. Alistamiento, Diagnóstico y Diseño Técnico (Meses 1–2)</w:t>
      </w:r>
    </w:p>
    <w:p>
      <w:pPr>
        <w:spacing w:after="80" w:before="80"/>
        <w:jc w:val="both"/>
      </w:pPr>
      <w:r>
        <w:rPr>
          <w:rFonts w:ascii="Arial" w:cs="Arial" w:eastAsia="Arial" w:hAnsi="Arial"/>
          <w:sz w:val="22"/>
          <w:szCs w:val="22"/>
        </w:rPr>
        <w:t xml:space="preserve">Establece las bases del proyecto: inventario de fuentes de datos, auditoría de calidad, diseño de la arquitectura definitiva y configuración del repositorio GitHub institucional con su modelo de gobierno de ramas.</w:t>
      </w:r>
    </w:p>
    <w:p>
      <w:pPr>
        <w:pStyle w:val="ListParagraph"/>
        <w:numPr>
          <w:ilvl w:val="0"/>
          <w:numId w:val="2"/>
        </w:numPr>
        <w:spacing w:after="40" w:before="40"/>
      </w:pPr>
      <w:r>
        <w:rPr>
          <w:rFonts w:ascii="Arial" w:cs="Arial" w:eastAsia="Arial" w:hAnsi="Arial"/>
          <w:sz w:val="22"/>
          <w:szCs w:val="22"/>
        </w:rPr>
        <w:t xml:space="preserve">Levantamiento de requerimientos con vigilancia epidemiológica, planeación y TIC.</w:t>
      </w:r>
    </w:p>
    <w:p>
      <w:pPr>
        <w:pStyle w:val="ListParagraph"/>
        <w:numPr>
          <w:ilvl w:val="0"/>
          <w:numId w:val="2"/>
        </w:numPr>
        <w:spacing w:after="40" w:before="40"/>
      </w:pPr>
      <w:r>
        <w:rPr>
          <w:rFonts w:ascii="Arial" w:cs="Arial" w:eastAsia="Arial" w:hAnsi="Arial"/>
          <w:sz w:val="22"/>
          <w:szCs w:val="22"/>
        </w:rPr>
        <w:t xml:space="preserve">Auditoría de datos históricos: calidad, completitud y georreferenciación municipal.</w:t>
      </w:r>
    </w:p>
    <w:p>
      <w:pPr>
        <w:pStyle w:val="ListParagraph"/>
        <w:numPr>
          <w:ilvl w:val="0"/>
          <w:numId w:val="2"/>
        </w:numPr>
        <w:spacing w:after="40" w:before="40"/>
      </w:pPr>
      <w:r>
        <w:rPr>
          <w:rFonts w:ascii="Arial" w:cs="Arial" w:eastAsia="Arial" w:hAnsi="Arial"/>
          <w:sz w:val="22"/>
          <w:szCs w:val="22"/>
        </w:rPr>
        <w:t xml:space="preserve">Creación del repositorio GitHub institucional: estructura de carpetas, .gitignore, licencia, CONTRIBUTING.md y plantillas de Pull Request.</w:t>
      </w:r>
    </w:p>
    <w:p>
      <w:pPr>
        <w:pStyle w:val="ListParagraph"/>
        <w:numPr>
          <w:ilvl w:val="0"/>
          <w:numId w:val="2"/>
        </w:numPr>
        <w:spacing w:after="40" w:before="40"/>
      </w:pPr>
      <w:r>
        <w:rPr>
          <w:rFonts w:ascii="Arial" w:cs="Arial" w:eastAsia="Arial" w:hAnsi="Arial"/>
          <w:sz w:val="22"/>
          <w:szCs w:val="22"/>
        </w:rPr>
        <w:t xml:space="preserve">Configuración de GitHub Actions: pipeline de CI con pruebas unitarias (pytest), linting (flake8/ruff) y validación de datos.</w:t>
      </w:r>
    </w:p>
    <w:p>
      <w:pPr>
        <w:pStyle w:val="ListParagraph"/>
        <w:numPr>
          <w:ilvl w:val="0"/>
          <w:numId w:val="2"/>
        </w:numPr>
        <w:spacing w:after="40" w:before="40"/>
      </w:pPr>
      <w:r>
        <w:rPr>
          <w:rFonts w:ascii="Arial" w:cs="Arial" w:eastAsia="Arial" w:hAnsi="Arial"/>
          <w:sz w:val="22"/>
          <w:szCs w:val="22"/>
        </w:rPr>
        <w:t xml:space="preserve">Diseño del modelo conceptual de datos multievento y plan de implementación con hitos.</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Fase 2. Fortalecimiento de la Base de Datos y Pipeline ETL (Meses 2–3)</w:t>
      </w:r>
    </w:p>
    <w:p>
      <w:pPr>
        <w:spacing w:after="80" w:before="80"/>
        <w:jc w:val="both"/>
      </w:pPr>
      <w:r>
        <w:rPr>
          <w:rFonts w:ascii="Arial" w:cs="Arial" w:eastAsia="Arial" w:hAnsi="Arial"/>
          <w:sz w:val="22"/>
          <w:szCs w:val="22"/>
        </w:rPr>
        <w:t xml:space="preserve">Consolida la infraestructura de datos geoespaciales expandiendo el modelo PostGIS para múltiples eventos y desarrollando el pipeline ETL semi-automatizado con validaciones de calidad y trazabilidad.</w:t>
      </w:r>
    </w:p>
    <w:p>
      <w:pPr>
        <w:pStyle w:val="ListParagraph"/>
        <w:numPr>
          <w:ilvl w:val="0"/>
          <w:numId w:val="2"/>
        </w:numPr>
        <w:spacing w:after="40" w:before="40"/>
      </w:pPr>
      <w:r>
        <w:rPr>
          <w:rFonts w:ascii="Arial" w:cs="Arial" w:eastAsia="Arial" w:hAnsi="Arial"/>
          <w:sz w:val="22"/>
          <w:szCs w:val="22"/>
        </w:rPr>
        <w:t xml:space="preserve">Expansión del esquema PostGIS para Zika, Chikungunya y eventos adicionales.</w:t>
      </w:r>
    </w:p>
    <w:p>
      <w:pPr>
        <w:pStyle w:val="ListParagraph"/>
        <w:numPr>
          <w:ilvl w:val="0"/>
          <w:numId w:val="2"/>
        </w:numPr>
        <w:spacing w:after="40" w:before="40"/>
      </w:pPr>
      <w:r>
        <w:rPr>
          <w:rFonts w:ascii="Arial" w:cs="Arial" w:eastAsia="Arial" w:hAnsi="Arial"/>
          <w:sz w:val="22"/>
          <w:szCs w:val="22"/>
        </w:rPr>
        <w:t xml:space="preserve">Desarrollo del pipeline ETL con validaciones automáticas de calidad de datos, registro de cambios y notificaciones ante anomalías.</w:t>
      </w:r>
    </w:p>
    <w:p>
      <w:pPr>
        <w:pStyle w:val="ListParagraph"/>
        <w:numPr>
          <w:ilvl w:val="0"/>
          <w:numId w:val="2"/>
        </w:numPr>
        <w:spacing w:after="40" w:before="40"/>
      </w:pPr>
      <w:r>
        <w:rPr>
          <w:rFonts w:ascii="Arial" w:cs="Arial" w:eastAsia="Arial" w:hAnsi="Arial"/>
          <w:sz w:val="22"/>
          <w:szCs w:val="22"/>
        </w:rPr>
        <w:t xml:space="preserve">Integración de capas hexagonales H3 (Uber) para análisis submunicipal de alta resolución.</w:t>
      </w:r>
    </w:p>
    <w:p>
      <w:pPr>
        <w:pStyle w:val="ListParagraph"/>
        <w:numPr>
          <w:ilvl w:val="0"/>
          <w:numId w:val="2"/>
        </w:numPr>
        <w:spacing w:after="40" w:before="40"/>
      </w:pPr>
      <w:r>
        <w:rPr>
          <w:rFonts w:ascii="Arial" w:cs="Arial" w:eastAsia="Arial" w:hAnsi="Arial"/>
          <w:sz w:val="22"/>
          <w:szCs w:val="22"/>
        </w:rPr>
        <w:t xml:space="preserve">Todo el código ETL versionado en GitHub con pruebas unitarias y documentación de cada módulo.</w:t>
      </w:r>
    </w:p>
    <w:p>
      <w:pPr>
        <w:pStyle w:val="ListParagraph"/>
        <w:numPr>
          <w:ilvl w:val="0"/>
          <w:numId w:val="2"/>
        </w:numPr>
        <w:spacing w:after="40" w:before="40"/>
      </w:pPr>
      <w:r>
        <w:rPr>
          <w:rFonts w:ascii="Arial" w:cs="Arial" w:eastAsia="Arial" w:hAnsi="Arial"/>
          <w:sz w:val="22"/>
          <w:szCs w:val="22"/>
        </w:rPr>
        <w:t xml:space="preserve">Primera carga completa y validación con el equipo de vigilancia epidemiológica.</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Fase 3. Análisis Espacial Avanzado — AEDE, LISA y Hexagonal (Meses 3–4)</w:t>
      </w:r>
    </w:p>
    <w:p>
      <w:pPr>
        <w:spacing w:after="80" w:before="80"/>
        <w:jc w:val="both"/>
      </w:pPr>
      <w:r>
        <w:rPr>
          <w:rFonts w:ascii="Arial" w:cs="Arial" w:eastAsia="Arial" w:hAnsi="Arial"/>
          <w:sz w:val="22"/>
          <w:szCs w:val="22"/>
        </w:rPr>
        <w:t xml:space="preserve">Implementa los módulos de análisis de epidemiología espacial avanzada usando PySAL: índice de Moran global, LISA para clústeres locales de riesgo y análisis hexagonal para vigilancia intraurbana.</w:t>
      </w:r>
    </w:p>
    <w:p>
      <w:pPr>
        <w:pStyle w:val="ListParagraph"/>
        <w:numPr>
          <w:ilvl w:val="0"/>
          <w:numId w:val="2"/>
        </w:numPr>
        <w:spacing w:after="40" w:before="40"/>
      </w:pPr>
      <w:r>
        <w:rPr>
          <w:rFonts w:ascii="Arial" w:cs="Arial" w:eastAsia="Arial" w:hAnsi="Arial"/>
          <w:sz w:val="22"/>
          <w:szCs w:val="22"/>
        </w:rPr>
        <w:t xml:space="preserve">Implementación del índice de Moran global con inferencia permutacional para autocorrelación espacial.</w:t>
      </w:r>
    </w:p>
    <w:p>
      <w:pPr>
        <w:pStyle w:val="ListParagraph"/>
        <w:numPr>
          <w:ilvl w:val="0"/>
          <w:numId w:val="2"/>
        </w:numPr>
        <w:spacing w:after="40" w:before="40"/>
      </w:pPr>
      <w:r>
        <w:rPr>
          <w:rFonts w:ascii="Arial" w:cs="Arial" w:eastAsia="Arial" w:hAnsi="Arial"/>
          <w:sz w:val="22"/>
          <w:szCs w:val="22"/>
        </w:rPr>
        <w:t xml:space="preserve">LISA: mapas de clúster Moran local (HH, LL, HL, LH) para cada evento epidemiológico.</w:t>
      </w:r>
    </w:p>
    <w:p>
      <w:pPr>
        <w:pStyle w:val="ListParagraph"/>
        <w:numPr>
          <w:ilvl w:val="0"/>
          <w:numId w:val="2"/>
        </w:numPr>
        <w:spacing w:after="40" w:before="40"/>
      </w:pPr>
      <w:r>
        <w:rPr>
          <w:rFonts w:ascii="Arial" w:cs="Arial" w:eastAsia="Arial" w:hAnsi="Arial"/>
          <w:sz w:val="22"/>
          <w:szCs w:val="22"/>
        </w:rPr>
        <w:t xml:space="preserve">Geovisor hexagonal H3 con filtros por año, semana epidemiológica y evento.</w:t>
      </w:r>
    </w:p>
    <w:p>
      <w:pPr>
        <w:pStyle w:val="ListParagraph"/>
        <w:numPr>
          <w:ilvl w:val="0"/>
          <w:numId w:val="2"/>
        </w:numPr>
        <w:spacing w:after="40" w:before="40"/>
      </w:pPr>
      <w:r>
        <w:rPr>
          <w:rFonts w:ascii="Arial" w:cs="Arial" w:eastAsia="Arial" w:hAnsi="Arial"/>
          <w:sz w:val="22"/>
          <w:szCs w:val="22"/>
        </w:rPr>
        <w:t xml:space="preserve">Generación automática de fichas municipales con indicadores territoriales y mapas de riesgo.</w:t>
      </w:r>
    </w:p>
    <w:p>
      <w:pPr>
        <w:pStyle w:val="ListParagraph"/>
        <w:numPr>
          <w:ilvl w:val="0"/>
          <w:numId w:val="2"/>
        </w:numPr>
        <w:spacing w:after="40" w:before="40"/>
      </w:pPr>
      <w:r>
        <w:rPr>
          <w:rFonts w:ascii="Arial" w:cs="Arial" w:eastAsia="Arial" w:hAnsi="Arial"/>
          <w:sz w:val="22"/>
          <w:szCs w:val="22"/>
        </w:rPr>
        <w:t xml:space="preserve">Módulos de análisis publicados como releases etiquetados en GitHub (v1.x) con changelog.</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Fase 4. Frontend Institucional y Módulo de Alertas Tempranas (Meses 4–5)</w:t>
      </w:r>
    </w:p>
    <w:p>
      <w:pPr>
        <w:spacing w:after="80" w:before="80"/>
        <w:jc w:val="both"/>
      </w:pPr>
      <w:r>
        <w:rPr>
          <w:rFonts w:ascii="Arial" w:cs="Arial" w:eastAsia="Arial" w:hAnsi="Arial"/>
          <w:sz w:val="22"/>
          <w:szCs w:val="22"/>
        </w:rPr>
        <w:t xml:space="preserve">Rediseña el frontend del observatorio como plataforma institucional con acceso diferenciado y desarrolla el módulo de alertas tempranas. El frontend estático se publica y sirve via GitHub Pages.</w:t>
      </w:r>
    </w:p>
    <w:p>
      <w:pPr>
        <w:pStyle w:val="ListParagraph"/>
        <w:numPr>
          <w:ilvl w:val="0"/>
          <w:numId w:val="2"/>
        </w:numPr>
        <w:spacing w:after="40" w:before="40"/>
      </w:pPr>
      <w:r>
        <w:rPr>
          <w:rFonts w:ascii="Arial" w:cs="Arial" w:eastAsia="Arial" w:hAnsi="Arial"/>
          <w:sz w:val="22"/>
          <w:szCs w:val="22"/>
        </w:rPr>
        <w:t xml:space="preserve">Rediseño UX/UI del dashboard con diseño responsivo y perfiles de usuario (vigilancia, planeación, dirección).</w:t>
      </w:r>
    </w:p>
    <w:p>
      <w:pPr>
        <w:pStyle w:val="ListParagraph"/>
        <w:numPr>
          <w:ilvl w:val="0"/>
          <w:numId w:val="2"/>
        </w:numPr>
        <w:spacing w:after="40" w:before="40"/>
      </w:pPr>
      <w:r>
        <w:rPr>
          <w:rFonts w:ascii="Arial" w:cs="Arial" w:eastAsia="Arial" w:hAnsi="Arial"/>
          <w:sz w:val="22"/>
          <w:szCs w:val="22"/>
        </w:rPr>
        <w:t xml:space="preserve">Integración de mapas coropléticos, hexagonales, de calor y LISA en un geovisor unificado.</w:t>
      </w:r>
    </w:p>
    <w:p>
      <w:pPr>
        <w:pStyle w:val="ListParagraph"/>
        <w:numPr>
          <w:ilvl w:val="0"/>
          <w:numId w:val="2"/>
        </w:numPr>
        <w:spacing w:after="40" w:before="40"/>
      </w:pPr>
      <w:r>
        <w:rPr>
          <w:rFonts w:ascii="Arial" w:cs="Arial" w:eastAsia="Arial" w:hAnsi="Arial"/>
          <w:sz w:val="22"/>
          <w:szCs w:val="22"/>
        </w:rPr>
        <w:t xml:space="preserve">Módulo de alertas: umbrales configurables por evento, panel de alertas activas e historial.</w:t>
      </w:r>
    </w:p>
    <w:p>
      <w:pPr>
        <w:pStyle w:val="ListParagraph"/>
        <w:numPr>
          <w:ilvl w:val="0"/>
          <w:numId w:val="2"/>
        </w:numPr>
        <w:spacing w:after="40" w:before="40"/>
      </w:pPr>
      <w:r>
        <w:rPr>
          <w:rFonts w:ascii="Arial" w:cs="Arial" w:eastAsia="Arial" w:hAnsi="Arial"/>
          <w:sz w:val="22"/>
          <w:szCs w:val="22"/>
        </w:rPr>
        <w:t xml:space="preserve">Publicación del dashboard via GitHub Pages: dominio institucional, HTTPS automático y despliegue continuo desde la rama main.</w:t>
      </w:r>
    </w:p>
    <w:p>
      <w:pPr>
        <w:pStyle w:val="ListParagraph"/>
        <w:numPr>
          <w:ilvl w:val="0"/>
          <w:numId w:val="2"/>
        </w:numPr>
        <w:spacing w:after="40" w:before="40"/>
      </w:pPr>
      <w:r>
        <w:rPr>
          <w:rFonts w:ascii="Arial" w:cs="Arial" w:eastAsia="Arial" w:hAnsi="Arial"/>
          <w:sz w:val="22"/>
          <w:szCs w:val="22"/>
        </w:rPr>
        <w:t xml:space="preserve">Pruebas de usabilidad (UAT) con usuarios finales e incorporación iterativa de retroalimentación.</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Fase 5. Desarrollo de Modelos IA/ML y Pronósticos (Meses 5–7)</w:t>
      </w:r>
    </w:p>
    <w:p>
      <w:pPr>
        <w:spacing w:after="80" w:before="80"/>
        <w:jc w:val="both"/>
      </w:pPr>
      <w:r>
        <w:rPr>
          <w:rFonts w:ascii="Arial" w:cs="Arial" w:eastAsia="Arial" w:hAnsi="Arial"/>
          <w:sz w:val="22"/>
          <w:szCs w:val="22"/>
        </w:rPr>
        <w:t xml:space="preserve">Fortalece y valida los modelos predictivos del observatorio. El Líder Técnico / Científico de Datos lidera el desarrollo de modelos de series temporales, su validación rigurosa y la integración al tablero de pronósticos, con todos los experimentos trazables en GitHub.</w:t>
      </w:r>
    </w:p>
    <w:p>
      <w:pPr>
        <w:pStyle w:val="ListParagraph"/>
        <w:numPr>
          <w:ilvl w:val="0"/>
          <w:numId w:val="2"/>
        </w:numPr>
        <w:spacing w:after="40" w:before="40"/>
      </w:pPr>
      <w:r>
        <w:rPr>
          <w:rFonts w:ascii="Arial" w:cs="Arial" w:eastAsia="Arial" w:hAnsi="Arial"/>
          <w:sz w:val="22"/>
          <w:szCs w:val="22"/>
        </w:rPr>
        <w:t xml:space="preserve">Validación cruzada temporal (walk-forward) del modelo NeuralProphet existente con métricas MAE, RMSE y MAPE por municipio.</w:t>
      </w:r>
    </w:p>
    <w:p>
      <w:pPr>
        <w:pStyle w:val="ListParagraph"/>
        <w:numPr>
          <w:ilvl w:val="0"/>
          <w:numId w:val="2"/>
        </w:numPr>
        <w:spacing w:after="40" w:before="40"/>
      </w:pPr>
      <w:r>
        <w:rPr>
          <w:rFonts w:ascii="Arial" w:cs="Arial" w:eastAsia="Arial" w:hAnsi="Arial"/>
          <w:sz w:val="22"/>
          <w:szCs w:val="22"/>
        </w:rPr>
        <w:t xml:space="preserve">Incorporación de covariables externas: precipitación y temperatura (IDEAM/ERA5), NBI y densidad poblacional.</w:t>
      </w:r>
    </w:p>
    <w:p>
      <w:pPr>
        <w:pStyle w:val="ListParagraph"/>
        <w:numPr>
          <w:ilvl w:val="0"/>
          <w:numId w:val="2"/>
        </w:numPr>
        <w:spacing w:after="40" w:before="40"/>
      </w:pPr>
      <w:r>
        <w:rPr>
          <w:rFonts w:ascii="Arial" w:cs="Arial" w:eastAsia="Arial" w:hAnsi="Arial"/>
          <w:sz w:val="22"/>
          <w:szCs w:val="22"/>
        </w:rPr>
        <w:t xml:space="preserve">Evaluación de modelos alternativos: Prophet (Meta), SARIMA, XGBoost-temporal y LightGBM; selección del mejor modelo por municipio y evento.</w:t>
      </w:r>
    </w:p>
    <w:p>
      <w:pPr>
        <w:pStyle w:val="ListParagraph"/>
        <w:numPr>
          <w:ilvl w:val="0"/>
          <w:numId w:val="2"/>
        </w:numPr>
        <w:spacing w:after="40" w:before="40"/>
      </w:pPr>
      <w:r>
        <w:rPr>
          <w:rFonts w:ascii="Arial" w:cs="Arial" w:eastAsia="Arial" w:hAnsi="Arial"/>
          <w:sz w:val="22"/>
          <w:szCs w:val="22"/>
        </w:rPr>
        <w:t xml:space="preserve">Versionamiento de experimentos de ML: cada experimento registrado en GitHub como branch con resultados reproducibles y comparación de métricas.</w:t>
      </w:r>
    </w:p>
    <w:p>
      <w:pPr>
        <w:pStyle w:val="ListParagraph"/>
        <w:numPr>
          <w:ilvl w:val="0"/>
          <w:numId w:val="2"/>
        </w:numPr>
        <w:spacing w:after="40" w:before="40"/>
      </w:pPr>
      <w:r>
        <w:rPr>
          <w:rFonts w:ascii="Arial" w:cs="Arial" w:eastAsia="Arial" w:hAnsi="Arial"/>
          <w:sz w:val="22"/>
          <w:szCs w:val="22"/>
        </w:rPr>
        <w:t xml:space="preserve">Tablero de pronósticos integrado al observatorio: tendencia esperada a 4 y 8 semanas con intervalos de confianza para los 42 municipios.</w:t>
      </w:r>
    </w:p>
    <w:p>
      <w:pPr>
        <w:pStyle w:val="ListParagraph"/>
        <w:numPr>
          <w:ilvl w:val="0"/>
          <w:numId w:val="2"/>
        </w:numPr>
        <w:spacing w:after="40" w:before="40"/>
      </w:pPr>
      <w:r>
        <w:rPr>
          <w:rFonts w:ascii="Arial" w:cs="Arial" w:eastAsia="Arial" w:hAnsi="Arial"/>
          <w:sz w:val="22"/>
          <w:szCs w:val="22"/>
        </w:rPr>
        <w:t xml:space="preserve">Protocolo documentado de reentrenamiento periódico y monitoreo de degradación del modelo.</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Fase 6. Documentación, Capacitación y Transferencia Institucional (Meses 6–8)</w:t>
      </w:r>
    </w:p>
    <w:p>
      <w:pPr>
        <w:spacing w:after="80" w:before="80"/>
        <w:jc w:val="both"/>
      </w:pPr>
      <w:r>
        <w:rPr>
          <w:rFonts w:ascii="Arial" w:cs="Arial" w:eastAsia="Arial" w:hAnsi="Arial"/>
          <w:sz w:val="22"/>
          <w:szCs w:val="22"/>
        </w:rPr>
        <w:t xml:space="preserve">Garantiza que el sistema pueda ser operado de manera autónoma por la Secretaría. Se elaboran manuales, se realizan talleres de capacitación y se formaliza la entrega del repositorio GitHub como activo institucional permanente.</w:t>
      </w:r>
    </w:p>
    <w:p>
      <w:pPr>
        <w:pStyle w:val="ListParagraph"/>
        <w:numPr>
          <w:ilvl w:val="0"/>
          <w:numId w:val="2"/>
        </w:numPr>
        <w:spacing w:after="40" w:before="40"/>
      </w:pPr>
      <w:r>
        <w:rPr>
          <w:rFonts w:ascii="Arial" w:cs="Arial" w:eastAsia="Arial" w:hAnsi="Arial"/>
          <w:sz w:val="22"/>
          <w:szCs w:val="22"/>
        </w:rPr>
        <w:t xml:space="preserve">Manual técnico: arquitectura, instalación, configuración, flujo GitHub (ramas, PR, Actions) y protocolo de actualización de datos.</w:t>
      </w:r>
    </w:p>
    <w:p>
      <w:pPr>
        <w:pStyle w:val="ListParagraph"/>
        <w:numPr>
          <w:ilvl w:val="0"/>
          <w:numId w:val="2"/>
        </w:numPr>
        <w:spacing w:after="40" w:before="40"/>
      </w:pPr>
      <w:r>
        <w:rPr>
          <w:rFonts w:ascii="Arial" w:cs="Arial" w:eastAsia="Arial" w:hAnsi="Arial"/>
          <w:sz w:val="22"/>
          <w:szCs w:val="22"/>
        </w:rPr>
        <w:t xml:space="preserve">Manual funcional: guía de uso por perfil de usuario con capturas del sistema.</w:t>
      </w:r>
    </w:p>
    <w:p>
      <w:pPr>
        <w:pStyle w:val="ListParagraph"/>
        <w:numPr>
          <w:ilvl w:val="0"/>
          <w:numId w:val="2"/>
        </w:numPr>
        <w:spacing w:after="40" w:before="40"/>
      </w:pPr>
      <w:r>
        <w:rPr>
          <w:rFonts w:ascii="Arial" w:cs="Arial" w:eastAsia="Arial" w:hAnsi="Arial"/>
          <w:sz w:val="22"/>
          <w:szCs w:val="22"/>
        </w:rPr>
        <w:t xml:space="preserve">Talleres de capacitación: mínimo 3 sesiones — usuario técnico (GitHub + datos), usuario funcional (dashboard + alertas) y tomadores de decisión.</w:t>
      </w:r>
    </w:p>
    <w:p>
      <w:pPr>
        <w:pStyle w:val="ListParagraph"/>
        <w:numPr>
          <w:ilvl w:val="0"/>
          <w:numId w:val="2"/>
        </w:numPr>
        <w:spacing w:after="40" w:before="40"/>
      </w:pPr>
      <w:r>
        <w:rPr>
          <w:rFonts w:ascii="Arial" w:cs="Arial" w:eastAsia="Arial" w:hAnsi="Arial"/>
          <w:sz w:val="22"/>
          <w:szCs w:val="22"/>
        </w:rPr>
        <w:t xml:space="preserve">Transferencia del repositorio GitHub a la organización institucional de la Secretaría con todos los permisos, secretos y documentación de gobierno.</w:t>
      </w:r>
    </w:p>
    <w:p>
      <w:pPr>
        <w:pStyle w:val="ListParagraph"/>
        <w:numPr>
          <w:ilvl w:val="0"/>
          <w:numId w:val="2"/>
        </w:numPr>
        <w:spacing w:after="40" w:before="40"/>
      </w:pPr>
      <w:r>
        <w:rPr>
          <w:rFonts w:ascii="Arial" w:cs="Arial" w:eastAsia="Arial" w:hAnsi="Arial"/>
          <w:sz w:val="22"/>
          <w:szCs w:val="22"/>
        </w:rPr>
        <w:t xml:space="preserve">Pruebas de aceptación (UAT) con usuarios finales, acta de entrega formal y cierre del proyecto.</w:t>
      </w:r>
    </w:p>
    <w:p>
      <w:r>
        <w:br w:type="page"/>
      </w:r>
    </w:p>
    <w:p>
      <w:pPr>
        <w:pStyle w:val="Heading1"/>
        <w:shd w:fill="007B73" w:val="clear"/>
        <w:spacing w:after="160" w:before="280"/>
        <w:ind w:left="200" w:right="200"/>
      </w:pPr>
      <w:r>
        <w:rPr>
          <w:rFonts w:ascii="Arial" w:cs="Arial" w:eastAsia="Arial" w:hAnsi="Arial"/>
          <w:b/>
          <w:bCs/>
          <w:color w:val="FFFFFF"/>
          <w:sz w:val="32"/>
          <w:szCs w:val="32"/>
        </w:rPr>
        <w:t xml:space="preserve">6. EQUIPO REQUERIDO Y FUNCIONES</w:t>
      </w:r>
    </w:p>
    <w:p>
      <w:pPr>
        <w:spacing w:after="60" w:before="60"/>
      </w:pPr>
      <w:r>
        <w:t xml:space="preserve"/>
      </w:r>
    </w:p>
    <w:p>
      <w:pPr>
        <w:spacing w:after="80" w:before="80"/>
        <w:jc w:val="both"/>
      </w:pPr>
      <w:r>
        <w:rPr>
          <w:rFonts w:ascii="Arial" w:cs="Arial" w:eastAsia="Arial" w:hAnsi="Arial"/>
          <w:sz w:val="22"/>
          <w:szCs w:val="22"/>
        </w:rPr>
        <w:t xml:space="preserve">El fortalecimiento del observatorio requiere un equipo de 5 perfiles complementarios que cubren la totalidad del stack tecnológico, el análisis epidemiológico y la gestión del conocimiento. Cada perfil tiene responsabilidades transversales sobre el repositorio GitHub institucional.</w:t>
      </w:r>
    </w:p>
    <w:p>
      <w:pPr>
        <w:spacing w:after="60" w:before="6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600"/>
        <w:gridCol w:w="9036"/>
      </w:tblGrid>
      <w:tr>
        <w:tc>
          <w:tcPr>
            <w:tcW w:type="dxa" w:w="600"/>
            <w:tcBorders>
              <w:top w:val="none" w:color="FFFFFF" w:sz="0"/>
              <w:left w:val="none" w:color="FFFFFF" w:sz="0"/>
              <w:bottom w:val="none" w:color="FFFFFF" w:sz="0"/>
              <w:right w:val="none" w:color="FFFFFF" w:sz="0"/>
            </w:tcBorders>
            <w:shd w:fill="007B73"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1</w:t>
            </w:r>
          </w:p>
        </w:tc>
        <w:tc>
          <w:tcPr>
            <w:tcW w:type="dxa" w:w="9036"/>
            <w:tcBorders>
              <w:top w:val="none" w:color="FFFFFF" w:sz="0"/>
              <w:left w:val="none" w:color="FFFFFF" w:sz="0"/>
              <w:bottom w:val="none" w:color="FFFFFF" w:sz="0"/>
              <w:right w:val="none" w:color="FFFFFF" w:sz="0"/>
            </w:tcBorders>
            <w:shd w:fill="1A3A5C" w:val="clear"/>
            <w:tcMar>
              <w:top w:type="dxa" w:w="120"/>
              <w:left w:type="dxa" w:w="200"/>
              <w:bottom w:type="dxa" w:w="80"/>
              <w:right w:type="dxa" w:w="200"/>
            </w:tcMar>
          </w:tcPr>
          <w:p>
            <w:pPr>
              <w:spacing w:after="40" w:before="0"/>
            </w:pPr>
            <w:r>
              <w:rPr>
                <w:rFonts w:ascii="Arial" w:cs="Arial" w:eastAsia="Arial" w:hAnsi="Arial"/>
                <w:b/>
                <w:bCs/>
                <w:color w:val="FFFFFF"/>
                <w:sz w:val="26"/>
                <w:szCs w:val="26"/>
              </w:rPr>
              <w:t xml:space="preserve">Líder Técnico del Proyecto / Científico de Datos ML</w:t>
            </w:r>
          </w:p>
          <w:p>
            <w:pPr>
              <w:spacing w:after="0" w:before="0"/>
            </w:pPr>
            <w:r>
              <w:rPr>
                <w:rFonts w:ascii="Arial" w:cs="Arial" w:eastAsia="Arial" w:hAnsi="Arial"/>
                <w:color w:val="E0F4F2"/>
                <w:sz w:val="19"/>
                <w:szCs w:val="19"/>
              </w:rPr>
              <w:t xml:space="preserve">Arquitectura · Machine Learning · Coordinación técnica · GitHub · Fases 1–6 (60%)</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9636"/>
      </w:tblGrid>
      <w:tr>
        <w:tc>
          <w:tcPr>
            <w:tcBorders>
              <w:top w:val="none" w:color="FFFFFF" w:sz="0"/>
              <w:left w:val="single" w:color="1A3A5C" w:sz="6"/>
              <w:bottom w:val="single" w:color="B2E0DB" w:sz="1"/>
              <w:right w:val="none" w:color="FFFFFF" w:sz="0"/>
            </w:tcBorders>
            <w:shd w:fill="F5F5F5" w:val="clear"/>
            <w:tcMar>
              <w:top w:type="dxa" w:w="100"/>
              <w:left w:type="dxa" w:w="220"/>
              <w:bottom w:type="dxa" w:w="100"/>
              <w:right w:type="dxa" w:w="200"/>
            </w:tcMar>
          </w:tcPr>
          <w:p>
            <w:pPr>
              <w:pStyle w:val="ListParagraph"/>
              <w:numPr>
                <w:ilvl w:val="0"/>
                <w:numId w:val="2"/>
              </w:numPr>
              <w:spacing w:after="36" w:before="36"/>
            </w:pPr>
            <w:r>
              <w:rPr>
                <w:rFonts w:ascii="Arial" w:cs="Arial" w:eastAsia="Arial" w:hAnsi="Arial"/>
                <w:color w:val="424242"/>
                <w:sz w:val="20"/>
                <w:szCs w:val="20"/>
              </w:rPr>
              <w:t xml:space="preserve">Liderar la coordinación técnica del proyecto: cronograma, entregables, calidad del código y decisiones de arquitectura.</w:t>
            </w:r>
          </w:p>
          <w:p>
            <w:pPr>
              <w:pStyle w:val="ListParagraph"/>
              <w:numPr>
                <w:ilvl w:val="0"/>
                <w:numId w:val="2"/>
              </w:numPr>
              <w:spacing w:after="36" w:before="36"/>
            </w:pPr>
            <w:r>
              <w:rPr>
                <w:rFonts w:ascii="Arial" w:cs="Arial" w:eastAsia="Arial" w:hAnsi="Arial"/>
                <w:color w:val="424242"/>
                <w:sz w:val="20"/>
                <w:szCs w:val="20"/>
              </w:rPr>
              <w:t xml:space="preserve">Diseñar y mantener la arquitectura tecnológica del observatorio: base de datos, pipeline ETL, infraestructura Docker y esquemas de integración.</w:t>
            </w:r>
          </w:p>
          <w:p>
            <w:pPr>
              <w:pStyle w:val="ListParagraph"/>
              <w:numPr>
                <w:ilvl w:val="0"/>
                <w:numId w:val="2"/>
              </w:numPr>
              <w:spacing w:after="36" w:before="36"/>
            </w:pPr>
            <w:r>
              <w:rPr>
                <w:rFonts w:ascii="Arial" w:cs="Arial" w:eastAsia="Arial" w:hAnsi="Arial"/>
                <w:color w:val="424242"/>
                <w:sz w:val="20"/>
                <w:szCs w:val="20"/>
              </w:rPr>
              <w:t xml:space="preserve">Administrar el repositorio GitHub institucional: gobierno de ramas, revisión de Pull Requests, configuración de GitHub Actions y gestión de releases etiquetados.</w:t>
            </w:r>
          </w:p>
          <w:p>
            <w:pPr>
              <w:pStyle w:val="ListParagraph"/>
              <w:numPr>
                <w:ilvl w:val="0"/>
                <w:numId w:val="2"/>
              </w:numPr>
              <w:spacing w:after="36" w:before="36"/>
            </w:pPr>
            <w:r>
              <w:rPr>
                <w:rFonts w:ascii="Arial" w:cs="Arial" w:eastAsia="Arial" w:hAnsi="Arial"/>
                <w:color w:val="424242"/>
                <w:sz w:val="20"/>
                <w:szCs w:val="20"/>
              </w:rPr>
              <w:t xml:space="preserve">Desarrollar, validar y documentar los modelos de IA/ML para pronóstico epidemiológico: NeuralProphet, Prophet, XGBoost y modelos de ensamble con validación cruzada temporal walk-forward.</w:t>
            </w:r>
          </w:p>
          <w:p>
            <w:pPr>
              <w:pStyle w:val="ListParagraph"/>
              <w:numPr>
                <w:ilvl w:val="0"/>
                <w:numId w:val="2"/>
              </w:numPr>
              <w:spacing w:after="36" w:before="36"/>
            </w:pPr>
            <w:r>
              <w:rPr>
                <w:rFonts w:ascii="Arial" w:cs="Arial" w:eastAsia="Arial" w:hAnsi="Arial"/>
                <w:color w:val="424242"/>
                <w:sz w:val="20"/>
                <w:szCs w:val="20"/>
              </w:rPr>
              <w:t xml:space="preserve">Incorporar covariables externas (precipitación, temperatura IDEAM, NBI) a los modelos predictivos y evaluar su impacto en la exactitud del pronóstico.</w:t>
            </w:r>
          </w:p>
          <w:p>
            <w:pPr>
              <w:pStyle w:val="ListParagraph"/>
              <w:numPr>
                <w:ilvl w:val="0"/>
                <w:numId w:val="2"/>
              </w:numPr>
              <w:spacing w:after="36" w:before="36"/>
            </w:pPr>
            <w:r>
              <w:rPr>
                <w:rFonts w:ascii="Arial" w:cs="Arial" w:eastAsia="Arial" w:hAnsi="Arial"/>
                <w:color w:val="424242"/>
                <w:sz w:val="20"/>
                <w:szCs w:val="20"/>
              </w:rPr>
              <w:t xml:space="preserve">Definir el protocolo de reentrenamiento periódico de modelos, versionamiento de experimentos en GitHub y monitoreo de degradación.</w:t>
            </w:r>
          </w:p>
          <w:p>
            <w:pPr>
              <w:pStyle w:val="ListParagraph"/>
              <w:numPr>
                <w:ilvl w:val="0"/>
                <w:numId w:val="2"/>
              </w:numPr>
              <w:spacing w:after="36" w:before="36"/>
            </w:pPr>
            <w:r>
              <w:rPr>
                <w:rFonts w:ascii="Arial" w:cs="Arial" w:eastAsia="Arial" w:hAnsi="Arial"/>
                <w:color w:val="424242"/>
                <w:sz w:val="20"/>
                <w:szCs w:val="20"/>
              </w:rPr>
              <w:t xml:space="preserve">Servir como enlace técnico con las áreas de TIC y vigilancia de la Secretaría; elaborar informes de avance y presentaciones ejecutivas.</w:t>
            </w:r>
          </w:p>
          <w:p>
            <w:pPr>
              <w:pStyle w:val="ListParagraph"/>
              <w:numPr>
                <w:ilvl w:val="0"/>
                <w:numId w:val="2"/>
              </w:numPr>
              <w:spacing w:after="36" w:before="36"/>
            </w:pPr>
            <w:r>
              <w:rPr>
                <w:rFonts w:ascii="Arial" w:cs="Arial" w:eastAsia="Arial" w:hAnsi="Arial"/>
                <w:color w:val="424242"/>
                <w:sz w:val="20"/>
                <w:szCs w:val="20"/>
              </w:rPr>
              <w:t xml:space="preserve">Supervisar la calidad técnica de los entregables de todos los perfiles del equipo.</w:t>
            </w:r>
          </w:p>
        </w:tc>
      </w:tr>
    </w:tbl>
    <w:p>
      <w:pPr>
        <w:spacing w:after="60" w:before="6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600"/>
        <w:gridCol w:w="9036"/>
      </w:tblGrid>
      <w:tr>
        <w:tc>
          <w:tcPr>
            <w:tcW w:type="dxa" w:w="600"/>
            <w:tcBorders>
              <w:top w:val="none" w:color="FFFFFF" w:sz="0"/>
              <w:left w:val="none" w:color="FFFFFF" w:sz="0"/>
              <w:bottom w:val="none" w:color="FFFFFF" w:sz="0"/>
              <w:right w:val="none" w:color="FFFFFF" w:sz="0"/>
            </w:tcBorders>
            <w:shd w:fill="007B73"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2</w:t>
            </w:r>
          </w:p>
        </w:tc>
        <w:tc>
          <w:tcPr>
            <w:tcW w:type="dxa" w:w="9036"/>
            <w:tcBorders>
              <w:top w:val="none" w:color="FFFFFF" w:sz="0"/>
              <w:left w:val="none" w:color="FFFFFF" w:sz="0"/>
              <w:bottom w:val="none" w:color="FFFFFF" w:sz="0"/>
              <w:right w:val="none" w:color="FFFFFF" w:sz="0"/>
            </w:tcBorders>
            <w:shd w:fill="1A3A5C" w:val="clear"/>
            <w:tcMar>
              <w:top w:type="dxa" w:w="120"/>
              <w:left w:type="dxa" w:w="200"/>
              <w:bottom w:type="dxa" w:w="80"/>
              <w:right w:type="dxa" w:w="200"/>
            </w:tcMar>
          </w:tcPr>
          <w:p>
            <w:pPr>
              <w:spacing w:after="40" w:before="0"/>
            </w:pPr>
            <w:r>
              <w:rPr>
                <w:rFonts w:ascii="Arial" w:cs="Arial" w:eastAsia="Arial" w:hAnsi="Arial"/>
                <w:b/>
                <w:bCs/>
                <w:color w:val="FFFFFF"/>
                <w:sz w:val="26"/>
                <w:szCs w:val="26"/>
              </w:rPr>
              <w:t xml:space="preserve">Ingeniero de Datos / Backend</w:t>
            </w:r>
          </w:p>
          <w:p>
            <w:pPr>
              <w:spacing w:after="0" w:before="0"/>
            </w:pPr>
            <w:r>
              <w:rPr>
                <w:rFonts w:ascii="Arial" w:cs="Arial" w:eastAsia="Arial" w:hAnsi="Arial"/>
                <w:color w:val="E0F4F2"/>
                <w:sz w:val="19"/>
                <w:szCs w:val="19"/>
              </w:rPr>
              <w:t xml:space="preserve">ETL · PostgreSQL/PostGIS · Python · Pipeline · Fases 2–5 (100%)</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9636"/>
      </w:tblGrid>
      <w:tr>
        <w:tc>
          <w:tcPr>
            <w:tcBorders>
              <w:top w:val="none" w:color="FFFFFF" w:sz="0"/>
              <w:left w:val="single" w:color="1A3A5C" w:sz="6"/>
              <w:bottom w:val="single" w:color="B2E0DB" w:sz="1"/>
              <w:right w:val="none" w:color="FFFFFF" w:sz="0"/>
            </w:tcBorders>
            <w:shd w:fill="F5F5F5" w:val="clear"/>
            <w:tcMar>
              <w:top w:type="dxa" w:w="100"/>
              <w:left w:type="dxa" w:w="220"/>
              <w:bottom w:type="dxa" w:w="100"/>
              <w:right w:type="dxa" w:w="200"/>
            </w:tcMar>
          </w:tcPr>
          <w:p>
            <w:pPr>
              <w:pStyle w:val="ListParagraph"/>
              <w:numPr>
                <w:ilvl w:val="0"/>
                <w:numId w:val="2"/>
              </w:numPr>
              <w:spacing w:after="36" w:before="36"/>
            </w:pPr>
            <w:r>
              <w:rPr>
                <w:rFonts w:ascii="Arial" w:cs="Arial" w:eastAsia="Arial" w:hAnsi="Arial"/>
                <w:color w:val="424242"/>
                <w:sz w:val="20"/>
                <w:szCs w:val="20"/>
              </w:rPr>
              <w:t xml:space="preserve">Desarrollar e implementar el pipeline ETL para ingestión, transformación y validación automática de datos epidemiológicos desde las fuentes de la Secretaría.</w:t>
            </w:r>
          </w:p>
          <w:p>
            <w:pPr>
              <w:pStyle w:val="ListParagraph"/>
              <w:numPr>
                <w:ilvl w:val="0"/>
                <w:numId w:val="2"/>
              </w:numPr>
              <w:spacing w:after="36" w:before="36"/>
            </w:pPr>
            <w:r>
              <w:rPr>
                <w:rFonts w:ascii="Arial" w:cs="Arial" w:eastAsia="Arial" w:hAnsi="Arial"/>
                <w:color w:val="424242"/>
                <w:sz w:val="20"/>
                <w:szCs w:val="20"/>
              </w:rPr>
              <w:t xml:space="preserve">Ampliar y mantener el esquema de base de datos en PostgreSQL/PostGIS para soportar múltiples eventos, dimensiones temporales y capas hexagonales H3.</w:t>
            </w:r>
          </w:p>
          <w:p>
            <w:pPr>
              <w:pStyle w:val="ListParagraph"/>
              <w:numPr>
                <w:ilvl w:val="0"/>
                <w:numId w:val="2"/>
              </w:numPr>
              <w:spacing w:after="36" w:before="36"/>
            </w:pPr>
            <w:r>
              <w:rPr>
                <w:rFonts w:ascii="Arial" w:cs="Arial" w:eastAsia="Arial" w:hAnsi="Arial"/>
                <w:color w:val="424242"/>
                <w:sz w:val="20"/>
                <w:szCs w:val="20"/>
              </w:rPr>
              <w:t xml:space="preserve">Implementar procesos de validación de calidad de datos con alertas automáticas ante valores atípicos, datos faltantes o inconsistencias geográficas.</w:t>
            </w:r>
          </w:p>
          <w:p>
            <w:pPr>
              <w:pStyle w:val="ListParagraph"/>
              <w:numPr>
                <w:ilvl w:val="0"/>
                <w:numId w:val="2"/>
              </w:numPr>
              <w:spacing w:after="36" w:before="36"/>
            </w:pPr>
            <w:r>
              <w:rPr>
                <w:rFonts w:ascii="Arial" w:cs="Arial" w:eastAsia="Arial" w:hAnsi="Arial"/>
                <w:color w:val="424242"/>
                <w:sz w:val="20"/>
                <w:szCs w:val="20"/>
              </w:rPr>
              <w:t xml:space="preserve">Diseñar y mantener el sistema de carga periódica (semanal/mensual) con trazabilidad y registro de cambios en base de datos.</w:t>
            </w:r>
          </w:p>
          <w:p>
            <w:pPr>
              <w:pStyle w:val="ListParagraph"/>
              <w:numPr>
                <w:ilvl w:val="0"/>
                <w:numId w:val="2"/>
              </w:numPr>
              <w:spacing w:after="36" w:before="36"/>
            </w:pPr>
            <w:r>
              <w:rPr>
                <w:rFonts w:ascii="Arial" w:cs="Arial" w:eastAsia="Arial" w:hAnsi="Arial"/>
                <w:color w:val="424242"/>
                <w:sz w:val="20"/>
                <w:szCs w:val="20"/>
              </w:rPr>
              <w:t xml:space="preserve">Optimizar consultas espaciales y temporales en PostgreSQL/PostGIS para garantizar tiempos de respuesta adecuados en el dashboard.</w:t>
            </w:r>
          </w:p>
          <w:p>
            <w:pPr>
              <w:pStyle w:val="ListParagraph"/>
              <w:numPr>
                <w:ilvl w:val="0"/>
                <w:numId w:val="2"/>
              </w:numPr>
              <w:spacing w:after="36" w:before="36"/>
            </w:pPr>
            <w:r>
              <w:rPr>
                <w:rFonts w:ascii="Arial" w:cs="Arial" w:eastAsia="Arial" w:hAnsi="Arial"/>
                <w:color w:val="424242"/>
                <w:sz w:val="20"/>
                <w:szCs w:val="20"/>
              </w:rPr>
              <w:t xml:space="preserve">Versionar todo el código ETL y de backend en GitHub con pruebas unitarias (pytest), documentación de módulos y revisión por Pull Request.</w:t>
            </w:r>
          </w:p>
          <w:p>
            <w:pPr>
              <w:pStyle w:val="ListParagraph"/>
              <w:numPr>
                <w:ilvl w:val="0"/>
                <w:numId w:val="2"/>
              </w:numPr>
              <w:spacing w:after="36" w:before="36"/>
            </w:pPr>
            <w:r>
              <w:rPr>
                <w:rFonts w:ascii="Arial" w:cs="Arial" w:eastAsia="Arial" w:hAnsi="Arial"/>
                <w:color w:val="424242"/>
                <w:sz w:val="20"/>
                <w:szCs w:val="20"/>
              </w:rPr>
              <w:t xml:space="preserve">Documentar fuentes de datos, transformaciones, supuestos y diccionario de variables del observatorio.</w:t>
            </w:r>
          </w:p>
          <w:p>
            <w:pPr>
              <w:pStyle w:val="ListParagraph"/>
              <w:numPr>
                <w:ilvl w:val="0"/>
                <w:numId w:val="2"/>
              </w:numPr>
              <w:spacing w:after="36" w:before="36"/>
            </w:pPr>
            <w:r>
              <w:rPr>
                <w:rFonts w:ascii="Arial" w:cs="Arial" w:eastAsia="Arial" w:hAnsi="Arial"/>
                <w:color w:val="424242"/>
                <w:sz w:val="20"/>
                <w:szCs w:val="20"/>
              </w:rPr>
              <w:t xml:space="preserve">Configurar los contenedores Docker del backend y la base de datos, incluyendo políticas de respaldo automático.</w:t>
            </w:r>
          </w:p>
        </w:tc>
      </w:tr>
    </w:tbl>
    <w:p>
      <w:pPr>
        <w:spacing w:after="60" w:before="6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600"/>
        <w:gridCol w:w="9036"/>
      </w:tblGrid>
      <w:tr>
        <w:tc>
          <w:tcPr>
            <w:tcW w:type="dxa" w:w="600"/>
            <w:tcBorders>
              <w:top w:val="none" w:color="FFFFFF" w:sz="0"/>
              <w:left w:val="none" w:color="FFFFFF" w:sz="0"/>
              <w:bottom w:val="none" w:color="FFFFFF" w:sz="0"/>
              <w:right w:val="none" w:color="FFFFFF" w:sz="0"/>
            </w:tcBorders>
            <w:shd w:fill="007B73"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3</w:t>
            </w:r>
          </w:p>
        </w:tc>
        <w:tc>
          <w:tcPr>
            <w:tcW w:type="dxa" w:w="9036"/>
            <w:tcBorders>
              <w:top w:val="none" w:color="FFFFFF" w:sz="0"/>
              <w:left w:val="none" w:color="FFFFFF" w:sz="0"/>
              <w:bottom w:val="none" w:color="FFFFFF" w:sz="0"/>
              <w:right w:val="none" w:color="FFFFFF" w:sz="0"/>
            </w:tcBorders>
            <w:shd w:fill="1A3A5C" w:val="clear"/>
            <w:tcMar>
              <w:top w:type="dxa" w:w="120"/>
              <w:left w:type="dxa" w:w="200"/>
              <w:bottom w:type="dxa" w:w="80"/>
              <w:right w:type="dxa" w:w="200"/>
            </w:tcMar>
          </w:tcPr>
          <w:p>
            <w:pPr>
              <w:spacing w:after="40" w:before="0"/>
            </w:pPr>
            <w:r>
              <w:rPr>
                <w:rFonts w:ascii="Arial" w:cs="Arial" w:eastAsia="Arial" w:hAnsi="Arial"/>
                <w:b/>
                <w:bCs/>
                <w:color w:val="FFFFFF"/>
                <w:sz w:val="26"/>
                <w:szCs w:val="26"/>
              </w:rPr>
              <w:t xml:space="preserve">Desarrollador Frontend / Fullstack</w:t>
            </w:r>
          </w:p>
          <w:p>
            <w:pPr>
              <w:spacing w:after="0" w:before="0"/>
            </w:pPr>
            <w:r>
              <w:rPr>
                <w:rFonts w:ascii="Arial" w:cs="Arial" w:eastAsia="Arial" w:hAnsi="Arial"/>
                <w:color w:val="E0F4F2"/>
                <w:sz w:val="19"/>
                <w:szCs w:val="19"/>
              </w:rPr>
              <w:t xml:space="preserve">Dashboard · Leaflet.js · GitHub Pages · UX/UI · Fases 1, 4, 5, 6 (100%)</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9636"/>
      </w:tblGrid>
      <w:tr>
        <w:tc>
          <w:tcPr>
            <w:tcBorders>
              <w:top w:val="none" w:color="FFFFFF" w:sz="0"/>
              <w:left w:val="single" w:color="1A3A5C" w:sz="6"/>
              <w:bottom w:val="single" w:color="B2E0DB" w:sz="1"/>
              <w:right w:val="none" w:color="FFFFFF" w:sz="0"/>
            </w:tcBorders>
            <w:shd w:fill="F5F5F5" w:val="clear"/>
            <w:tcMar>
              <w:top w:type="dxa" w:w="100"/>
              <w:left w:type="dxa" w:w="220"/>
              <w:bottom w:type="dxa" w:w="100"/>
              <w:right w:type="dxa" w:w="200"/>
            </w:tcMar>
          </w:tcPr>
          <w:p>
            <w:pPr>
              <w:pStyle w:val="ListParagraph"/>
              <w:numPr>
                <w:ilvl w:val="0"/>
                <w:numId w:val="2"/>
              </w:numPr>
              <w:spacing w:after="36" w:before="36"/>
            </w:pPr>
            <w:r>
              <w:rPr>
                <w:rFonts w:ascii="Arial" w:cs="Arial" w:eastAsia="Arial" w:hAnsi="Arial"/>
                <w:color w:val="424242"/>
                <w:sz w:val="20"/>
                <w:szCs w:val="20"/>
              </w:rPr>
              <w:t xml:space="preserve">Rediseñar y desarrollar el frontend del observatorio: navegación, diseño responsivo, UX/UI, accesibilidad y compatibilidad con navegadores institucionales.</w:t>
            </w:r>
          </w:p>
          <w:p>
            <w:pPr>
              <w:pStyle w:val="ListParagraph"/>
              <w:numPr>
                <w:ilvl w:val="0"/>
                <w:numId w:val="2"/>
              </w:numPr>
              <w:spacing w:after="36" w:before="36"/>
            </w:pPr>
            <w:r>
              <w:rPr>
                <w:rFonts w:ascii="Arial" w:cs="Arial" w:eastAsia="Arial" w:hAnsi="Arial"/>
                <w:color w:val="424242"/>
                <w:sz w:val="20"/>
                <w:szCs w:val="20"/>
              </w:rPr>
              <w:t xml:space="preserve">Integrar las capas de visualización geoespacial en un geovisor unificado: mapas coropléticos, de calor, clúster, hexagonales H3 y LISA.</w:t>
            </w:r>
          </w:p>
          <w:p>
            <w:pPr>
              <w:pStyle w:val="ListParagraph"/>
              <w:numPr>
                <w:ilvl w:val="0"/>
                <w:numId w:val="2"/>
              </w:numPr>
              <w:spacing w:after="36" w:before="36"/>
            </w:pPr>
            <w:r>
              <w:rPr>
                <w:rFonts w:ascii="Arial" w:cs="Arial" w:eastAsia="Arial" w:hAnsi="Arial"/>
                <w:color w:val="424242"/>
                <w:sz w:val="20"/>
                <w:szCs w:val="20"/>
              </w:rPr>
              <w:t xml:space="preserve">Desarrollar el módulo de alertas tempranas: panel de alertas activas, umbrales configurables, historial y notificaciones.</w:t>
            </w:r>
          </w:p>
          <w:p>
            <w:pPr>
              <w:pStyle w:val="ListParagraph"/>
              <w:numPr>
                <w:ilvl w:val="0"/>
                <w:numId w:val="2"/>
              </w:numPr>
              <w:spacing w:after="36" w:before="36"/>
            </w:pPr>
            <w:r>
              <w:rPr>
                <w:rFonts w:ascii="Arial" w:cs="Arial" w:eastAsia="Arial" w:hAnsi="Arial"/>
                <w:color w:val="424242"/>
                <w:sz w:val="20"/>
                <w:szCs w:val="20"/>
              </w:rPr>
              <w:t xml:space="preserve">Publicar y mantener el dashboard via GitHub Pages: configuración del dominio institucional, HTTPS automático y despliegue continuo desde la rama main mediante GitHub Actions.</w:t>
            </w:r>
          </w:p>
          <w:p>
            <w:pPr>
              <w:pStyle w:val="ListParagraph"/>
              <w:numPr>
                <w:ilvl w:val="0"/>
                <w:numId w:val="2"/>
              </w:numPr>
              <w:spacing w:after="36" w:before="36"/>
            </w:pPr>
            <w:r>
              <w:rPr>
                <w:rFonts w:ascii="Arial" w:cs="Arial" w:eastAsia="Arial" w:hAnsi="Arial"/>
                <w:color w:val="424242"/>
                <w:sz w:val="20"/>
                <w:szCs w:val="20"/>
              </w:rPr>
              <w:t xml:space="preserve">Implementar el sistema de autenticación y control de acceso por perfiles de usuario (vigilancia, planeación, dirección, ciudadanía).</w:t>
            </w:r>
          </w:p>
          <w:p>
            <w:pPr>
              <w:pStyle w:val="ListParagraph"/>
              <w:numPr>
                <w:ilvl w:val="0"/>
                <w:numId w:val="2"/>
              </w:numPr>
              <w:spacing w:after="36" w:before="36"/>
            </w:pPr>
            <w:r>
              <w:rPr>
                <w:rFonts w:ascii="Arial" w:cs="Arial" w:eastAsia="Arial" w:hAnsi="Arial"/>
                <w:color w:val="424242"/>
                <w:sz w:val="20"/>
                <w:szCs w:val="20"/>
              </w:rPr>
              <w:t xml:space="preserve">Desarrollar la ficha municipal interactiva: series históricas, indicadores, mapa de riesgo y tablero de pronósticos IA/ML integrado.</w:t>
            </w:r>
          </w:p>
          <w:p>
            <w:pPr>
              <w:pStyle w:val="ListParagraph"/>
              <w:numPr>
                <w:ilvl w:val="0"/>
                <w:numId w:val="2"/>
              </w:numPr>
              <w:spacing w:after="36" w:before="36"/>
            </w:pPr>
            <w:r>
              <w:rPr>
                <w:rFonts w:ascii="Arial" w:cs="Arial" w:eastAsia="Arial" w:hAnsi="Arial"/>
                <w:color w:val="424242"/>
                <w:sz w:val="20"/>
                <w:szCs w:val="20"/>
              </w:rPr>
              <w:t xml:space="preserve">Realizar pruebas de usabilidad con usuarios finales e incorporar retroalimentación de forma iterativa.</w:t>
            </w:r>
          </w:p>
          <w:p>
            <w:pPr>
              <w:pStyle w:val="ListParagraph"/>
              <w:numPr>
                <w:ilvl w:val="0"/>
                <w:numId w:val="2"/>
              </w:numPr>
              <w:spacing w:after="36" w:before="36"/>
            </w:pPr>
            <w:r>
              <w:rPr>
                <w:rFonts w:ascii="Arial" w:cs="Arial" w:eastAsia="Arial" w:hAnsi="Arial"/>
                <w:color w:val="424242"/>
                <w:sz w:val="20"/>
                <w:szCs w:val="20"/>
              </w:rPr>
              <w:t xml:space="preserve">Mantener el código frontend versionado en GitHub con revisión de código y pipeline de despliegue automático.</w:t>
            </w:r>
          </w:p>
        </w:tc>
      </w:tr>
    </w:tbl>
    <w:p>
      <w:pPr>
        <w:spacing w:after="60" w:before="6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600"/>
        <w:gridCol w:w="9036"/>
      </w:tblGrid>
      <w:tr>
        <w:tc>
          <w:tcPr>
            <w:tcW w:type="dxa" w:w="600"/>
            <w:tcBorders>
              <w:top w:val="none" w:color="FFFFFF" w:sz="0"/>
              <w:left w:val="none" w:color="FFFFFF" w:sz="0"/>
              <w:bottom w:val="none" w:color="FFFFFF" w:sz="0"/>
              <w:right w:val="none" w:color="FFFFFF" w:sz="0"/>
            </w:tcBorders>
            <w:shd w:fill="007B73"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4</w:t>
            </w:r>
          </w:p>
        </w:tc>
        <w:tc>
          <w:tcPr>
            <w:tcW w:type="dxa" w:w="9036"/>
            <w:tcBorders>
              <w:top w:val="none" w:color="FFFFFF" w:sz="0"/>
              <w:left w:val="none" w:color="FFFFFF" w:sz="0"/>
              <w:bottom w:val="none" w:color="FFFFFF" w:sz="0"/>
              <w:right w:val="none" w:color="FFFFFF" w:sz="0"/>
            </w:tcBorders>
            <w:shd w:fill="1A3A5C" w:val="clear"/>
            <w:tcMar>
              <w:top w:type="dxa" w:w="120"/>
              <w:left w:type="dxa" w:w="200"/>
              <w:bottom w:type="dxa" w:w="80"/>
              <w:right w:type="dxa" w:w="200"/>
            </w:tcMar>
          </w:tcPr>
          <w:p>
            <w:pPr>
              <w:spacing w:after="40" w:before="0"/>
            </w:pPr>
            <w:r>
              <w:rPr>
                <w:rFonts w:ascii="Arial" w:cs="Arial" w:eastAsia="Arial" w:hAnsi="Arial"/>
                <w:b/>
                <w:bCs/>
                <w:color w:val="FFFFFF"/>
                <w:sz w:val="26"/>
                <w:szCs w:val="26"/>
              </w:rPr>
              <w:t xml:space="preserve">Geógrafo Técnico SIG / Analista Espacial</w:t>
            </w:r>
          </w:p>
          <w:p>
            <w:pPr>
              <w:spacing w:after="0" w:before="0"/>
            </w:pPr>
            <w:r>
              <w:rPr>
                <w:rFonts w:ascii="Arial" w:cs="Arial" w:eastAsia="Arial" w:hAnsi="Arial"/>
                <w:color w:val="E0F4F2"/>
                <w:sz w:val="19"/>
                <w:szCs w:val="19"/>
              </w:rPr>
              <w:t xml:space="preserve">PostGIS · PySAL · AEDE · LISA · Hexagonal H3 · Fases 1–4 (70%)</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9636"/>
      </w:tblGrid>
      <w:tr>
        <w:tc>
          <w:tcPr>
            <w:tcBorders>
              <w:top w:val="none" w:color="FFFFFF" w:sz="0"/>
              <w:left w:val="single" w:color="1A3A5C" w:sz="6"/>
              <w:bottom w:val="single" w:color="B2E0DB" w:sz="1"/>
              <w:right w:val="none" w:color="FFFFFF" w:sz="0"/>
            </w:tcBorders>
            <w:shd w:fill="F5F5F5" w:val="clear"/>
            <w:tcMar>
              <w:top w:type="dxa" w:w="100"/>
              <w:left w:type="dxa" w:w="220"/>
              <w:bottom w:type="dxa" w:w="100"/>
              <w:right w:type="dxa" w:w="200"/>
            </w:tcMar>
          </w:tcPr>
          <w:p>
            <w:pPr>
              <w:pStyle w:val="ListParagraph"/>
              <w:numPr>
                <w:ilvl w:val="0"/>
                <w:numId w:val="2"/>
              </w:numPr>
              <w:spacing w:after="36" w:before="36"/>
            </w:pPr>
            <w:r>
              <w:rPr>
                <w:rFonts w:ascii="Arial" w:cs="Arial" w:eastAsia="Arial" w:hAnsi="Arial"/>
                <w:color w:val="424242"/>
                <w:sz w:val="20"/>
                <w:szCs w:val="20"/>
              </w:rPr>
              <w:t xml:space="preserve">Procesar, validar y enriquecer las capas geoespaciales del observatorio: municipios, barrios, comunas, hexagonales H3, cuencas hidrográficas y redes viales.</w:t>
            </w:r>
          </w:p>
          <w:p>
            <w:pPr>
              <w:pStyle w:val="ListParagraph"/>
              <w:numPr>
                <w:ilvl w:val="0"/>
                <w:numId w:val="2"/>
              </w:numPr>
              <w:spacing w:after="36" w:before="36"/>
            </w:pPr>
            <w:r>
              <w:rPr>
                <w:rFonts w:ascii="Arial" w:cs="Arial" w:eastAsia="Arial" w:hAnsi="Arial"/>
                <w:color w:val="424242"/>
                <w:sz w:val="20"/>
                <w:szCs w:val="20"/>
              </w:rPr>
              <w:t xml:space="preserve">Implementar los módulos de análisis exploratorio de datos espaciales (AEDE) con la librería PySAL: índice de Moran global, LISA, variograma y pruebas de dependencia espacial.</w:t>
            </w:r>
          </w:p>
          <w:p>
            <w:pPr>
              <w:pStyle w:val="ListParagraph"/>
              <w:numPr>
                <w:ilvl w:val="0"/>
                <w:numId w:val="2"/>
              </w:numPr>
              <w:spacing w:after="36" w:before="36"/>
            </w:pPr>
            <w:r>
              <w:rPr>
                <w:rFonts w:ascii="Arial" w:cs="Arial" w:eastAsia="Arial" w:hAnsi="Arial"/>
                <w:color w:val="424242"/>
                <w:sz w:val="20"/>
                <w:szCs w:val="20"/>
              </w:rPr>
              <w:t xml:space="preserve">Generar y validar los mapas de clúster (HH, LL, HL, LH) para identificar territorios de alto y bajo riesgo con significancia estadística para cada evento epidemiológico.</w:t>
            </w:r>
          </w:p>
          <w:p>
            <w:pPr>
              <w:pStyle w:val="ListParagraph"/>
              <w:numPr>
                <w:ilvl w:val="0"/>
                <w:numId w:val="2"/>
              </w:numPr>
              <w:spacing w:after="36" w:before="36"/>
            </w:pPr>
            <w:r>
              <w:rPr>
                <w:rFonts w:ascii="Arial" w:cs="Arial" w:eastAsia="Arial" w:hAnsi="Arial"/>
                <w:color w:val="424242"/>
                <w:sz w:val="20"/>
                <w:szCs w:val="20"/>
              </w:rPr>
              <w:t xml:space="preserve">Desarrollar los coropléticos multivariantes con clasificaciones optimizadas (Natural Breaks, Jenks, Fisher-Jenks, cuantiles).</w:t>
            </w:r>
          </w:p>
          <w:p>
            <w:pPr>
              <w:pStyle w:val="ListParagraph"/>
              <w:numPr>
                <w:ilvl w:val="0"/>
                <w:numId w:val="2"/>
              </w:numPr>
              <w:spacing w:after="36" w:before="36"/>
            </w:pPr>
            <w:r>
              <w:rPr>
                <w:rFonts w:ascii="Arial" w:cs="Arial" w:eastAsia="Arial" w:hAnsi="Arial"/>
                <w:color w:val="424242"/>
                <w:sz w:val="20"/>
                <w:szCs w:val="20"/>
              </w:rPr>
              <w:t xml:space="preserve">Construir el geovisor hexagonal H3 para análisis intraurbano de alta resolución con filtros por evento, año y semana epidemiológica.</w:t>
            </w:r>
          </w:p>
          <w:p>
            <w:pPr>
              <w:pStyle w:val="ListParagraph"/>
              <w:numPr>
                <w:ilvl w:val="0"/>
                <w:numId w:val="2"/>
              </w:numPr>
              <w:spacing w:after="36" w:before="36"/>
            </w:pPr>
            <w:r>
              <w:rPr>
                <w:rFonts w:ascii="Arial" w:cs="Arial" w:eastAsia="Arial" w:hAnsi="Arial"/>
                <w:color w:val="424242"/>
                <w:sz w:val="20"/>
                <w:szCs w:val="20"/>
              </w:rPr>
              <w:t xml:space="preserve">Generar reportes cartográficos periódicos y fichas territoriales automatizadas para el equipo de vigilancia epidemiológica.</w:t>
            </w:r>
          </w:p>
          <w:p>
            <w:pPr>
              <w:pStyle w:val="ListParagraph"/>
              <w:numPr>
                <w:ilvl w:val="0"/>
                <w:numId w:val="2"/>
              </w:numPr>
              <w:spacing w:after="36" w:before="36"/>
            </w:pPr>
            <w:r>
              <w:rPr>
                <w:rFonts w:ascii="Arial" w:cs="Arial" w:eastAsia="Arial" w:hAnsi="Arial"/>
                <w:color w:val="424242"/>
                <w:sz w:val="20"/>
                <w:szCs w:val="20"/>
              </w:rPr>
              <w:t xml:space="preserve">Publicar las capas geoespaciales procesadas y los scripts de análisis en GitHub con documentación metodológica detallada.</w:t>
            </w:r>
          </w:p>
          <w:p>
            <w:pPr>
              <w:pStyle w:val="ListParagraph"/>
              <w:numPr>
                <w:ilvl w:val="0"/>
                <w:numId w:val="2"/>
              </w:numPr>
              <w:spacing w:after="36" w:before="36"/>
            </w:pPr>
            <w:r>
              <w:rPr>
                <w:rFonts w:ascii="Arial" w:cs="Arial" w:eastAsia="Arial" w:hAnsi="Arial"/>
                <w:color w:val="424242"/>
                <w:sz w:val="20"/>
                <w:szCs w:val="20"/>
              </w:rPr>
              <w:t xml:space="preserve">Apoyar la capacitación en interpretación de mapas y análisis espacial al personal de la Secretaría.</w:t>
            </w:r>
          </w:p>
        </w:tc>
      </w:tr>
    </w:tbl>
    <w:p>
      <w:pPr>
        <w:spacing w:after="60" w:before="6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600"/>
        <w:gridCol w:w="9036"/>
      </w:tblGrid>
      <w:tr>
        <w:tc>
          <w:tcPr>
            <w:tcW w:type="dxa" w:w="600"/>
            <w:tcBorders>
              <w:top w:val="none" w:color="FFFFFF" w:sz="0"/>
              <w:left w:val="none" w:color="FFFFFF" w:sz="0"/>
              <w:bottom w:val="none" w:color="FFFFFF" w:sz="0"/>
              <w:right w:val="none" w:color="FFFFFF" w:sz="0"/>
            </w:tcBorders>
            <w:shd w:fill="007B73"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5</w:t>
            </w:r>
          </w:p>
        </w:tc>
        <w:tc>
          <w:tcPr>
            <w:tcW w:type="dxa" w:w="9036"/>
            <w:tcBorders>
              <w:top w:val="none" w:color="FFFFFF" w:sz="0"/>
              <w:left w:val="none" w:color="FFFFFF" w:sz="0"/>
              <w:bottom w:val="none" w:color="FFFFFF" w:sz="0"/>
              <w:right w:val="none" w:color="FFFFFF" w:sz="0"/>
            </w:tcBorders>
            <w:shd w:fill="1A3A5C" w:val="clear"/>
            <w:tcMar>
              <w:top w:type="dxa" w:w="120"/>
              <w:left w:type="dxa" w:w="200"/>
              <w:bottom w:type="dxa" w:w="80"/>
              <w:right w:type="dxa" w:w="200"/>
            </w:tcMar>
          </w:tcPr>
          <w:p>
            <w:pPr>
              <w:spacing w:after="40" w:before="0"/>
            </w:pPr>
            <w:r>
              <w:rPr>
                <w:rFonts w:ascii="Arial" w:cs="Arial" w:eastAsia="Arial" w:hAnsi="Arial"/>
                <w:b/>
                <w:bCs/>
                <w:color w:val="FFFFFF"/>
                <w:sz w:val="26"/>
                <w:szCs w:val="26"/>
              </w:rPr>
              <w:t xml:space="preserve">Epidemiólogo / Especialista en Salud Pública</w:t>
            </w:r>
          </w:p>
          <w:p>
            <w:pPr>
              <w:spacing w:after="0" w:before="0"/>
            </w:pPr>
            <w:r>
              <w:rPr>
                <w:rFonts w:ascii="Arial" w:cs="Arial" w:eastAsia="Arial" w:hAnsi="Arial"/>
                <w:color w:val="E0F4F2"/>
                <w:sz w:val="19"/>
                <w:szCs w:val="19"/>
              </w:rPr>
              <w:t xml:space="preserve">Vigilancia · Indicadores · SIVIGILA · Validación · Fases 1–4, 6 (50%)</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9636"/>
      </w:tblGrid>
      <w:tr>
        <w:tc>
          <w:tcPr>
            <w:tcBorders>
              <w:top w:val="none" w:color="FFFFFF" w:sz="0"/>
              <w:left w:val="single" w:color="1A3A5C" w:sz="6"/>
              <w:bottom w:val="single" w:color="B2E0DB" w:sz="1"/>
              <w:right w:val="none" w:color="FFFFFF" w:sz="0"/>
            </w:tcBorders>
            <w:shd w:fill="F5F5F5" w:val="clear"/>
            <w:tcMar>
              <w:top w:type="dxa" w:w="100"/>
              <w:left w:type="dxa" w:w="220"/>
              <w:bottom w:type="dxa" w:w="100"/>
              <w:right w:type="dxa" w:w="200"/>
            </w:tcMar>
          </w:tcPr>
          <w:p>
            <w:pPr>
              <w:pStyle w:val="ListParagraph"/>
              <w:numPr>
                <w:ilvl w:val="0"/>
                <w:numId w:val="2"/>
              </w:numPr>
              <w:spacing w:after="36" w:before="36"/>
            </w:pPr>
            <w:r>
              <w:rPr>
                <w:rFonts w:ascii="Arial" w:cs="Arial" w:eastAsia="Arial" w:hAnsi="Arial"/>
                <w:color w:val="424242"/>
                <w:sz w:val="20"/>
                <w:szCs w:val="20"/>
              </w:rPr>
              <w:t xml:space="preserve">Definir y validar los indicadores epidemiológicos de vigilancia: tasas de incidencia, prevalencia, mortalidad, tendencias y alertas por evento y municipio.</w:t>
            </w:r>
          </w:p>
          <w:p>
            <w:pPr>
              <w:pStyle w:val="ListParagraph"/>
              <w:numPr>
                <w:ilvl w:val="0"/>
                <w:numId w:val="2"/>
              </w:numPr>
              <w:spacing w:after="36" w:before="36"/>
            </w:pPr>
            <w:r>
              <w:rPr>
                <w:rFonts w:ascii="Arial" w:cs="Arial" w:eastAsia="Arial" w:hAnsi="Arial"/>
                <w:color w:val="424242"/>
                <w:sz w:val="20"/>
                <w:szCs w:val="20"/>
              </w:rPr>
              <w:t xml:space="preserve">Asesorar en la priorización de eventos epidemiológicos y la selección de variables relevantes para el análisis territorial y la toma de decisiones.</w:t>
            </w:r>
          </w:p>
          <w:p>
            <w:pPr>
              <w:pStyle w:val="ListParagraph"/>
              <w:numPr>
                <w:ilvl w:val="0"/>
                <w:numId w:val="2"/>
              </w:numPr>
              <w:spacing w:after="36" w:before="36"/>
            </w:pPr>
            <w:r>
              <w:rPr>
                <w:rFonts w:ascii="Arial" w:cs="Arial" w:eastAsia="Arial" w:hAnsi="Arial"/>
                <w:color w:val="424242"/>
                <w:sz w:val="20"/>
                <w:szCs w:val="20"/>
              </w:rPr>
              <w:t xml:space="preserve">Validar la coherencia epidemiológica de los datos cargados en el sistema, identificando inconsistencias, sesgos o sub-registros históricos.</w:t>
            </w:r>
          </w:p>
          <w:p>
            <w:pPr>
              <w:pStyle w:val="ListParagraph"/>
              <w:numPr>
                <w:ilvl w:val="0"/>
                <w:numId w:val="2"/>
              </w:numPr>
              <w:spacing w:after="36" w:before="36"/>
            </w:pPr>
            <w:r>
              <w:rPr>
                <w:rFonts w:ascii="Arial" w:cs="Arial" w:eastAsia="Arial" w:hAnsi="Arial"/>
                <w:color w:val="424242"/>
                <w:sz w:val="20"/>
                <w:szCs w:val="20"/>
              </w:rPr>
              <w:t xml:space="preserve">Definir los umbrales de alerta temprana por evento y municipio con base en criterios epidemiológicos, series históricas y percentiles de riesgo.</w:t>
            </w:r>
          </w:p>
          <w:p>
            <w:pPr>
              <w:pStyle w:val="ListParagraph"/>
              <w:numPr>
                <w:ilvl w:val="0"/>
                <w:numId w:val="2"/>
              </w:numPr>
              <w:spacing w:after="36" w:before="36"/>
            </w:pPr>
            <w:r>
              <w:rPr>
                <w:rFonts w:ascii="Arial" w:cs="Arial" w:eastAsia="Arial" w:hAnsi="Arial"/>
                <w:color w:val="424242"/>
                <w:sz w:val="20"/>
                <w:szCs w:val="20"/>
              </w:rPr>
              <w:t xml:space="preserve">Interpretar los resultados de los análisis espaciales y predictivos en términos de riesgo en salud pública y recomendar acciones de respuesta.</w:t>
            </w:r>
          </w:p>
          <w:p>
            <w:pPr>
              <w:pStyle w:val="ListParagraph"/>
              <w:numPr>
                <w:ilvl w:val="0"/>
                <w:numId w:val="2"/>
              </w:numPr>
              <w:spacing w:after="36" w:before="36"/>
            </w:pPr>
            <w:r>
              <w:rPr>
                <w:rFonts w:ascii="Arial" w:cs="Arial" w:eastAsia="Arial" w:hAnsi="Arial"/>
                <w:color w:val="424242"/>
                <w:sz w:val="20"/>
                <w:szCs w:val="20"/>
              </w:rPr>
              <w:t xml:space="preserve">Articular el observatorio con los procesos formales de vigilancia del SIVIGILA y las rutas de notificación departamental.</w:t>
            </w:r>
          </w:p>
          <w:p>
            <w:pPr>
              <w:pStyle w:val="ListParagraph"/>
              <w:numPr>
                <w:ilvl w:val="0"/>
                <w:numId w:val="2"/>
              </w:numPr>
              <w:spacing w:after="36" w:before="36"/>
            </w:pPr>
            <w:r>
              <w:rPr>
                <w:rFonts w:ascii="Arial" w:cs="Arial" w:eastAsia="Arial" w:hAnsi="Arial"/>
                <w:color w:val="424242"/>
                <w:sz w:val="20"/>
                <w:szCs w:val="20"/>
              </w:rPr>
              <w:t xml:space="preserve">Apoyar la elaboración de los manuales funcionales y los talleres de capacitación para el equipo de vigilancia epidemiológica.</w:t>
            </w:r>
          </w:p>
          <w:p>
            <w:pPr>
              <w:pStyle w:val="ListParagraph"/>
              <w:numPr>
                <w:ilvl w:val="0"/>
                <w:numId w:val="2"/>
              </w:numPr>
              <w:spacing w:after="36" w:before="36"/>
            </w:pPr>
            <w:r>
              <w:rPr>
                <w:rFonts w:ascii="Arial" w:cs="Arial" w:eastAsia="Arial" w:hAnsi="Arial"/>
                <w:color w:val="424242"/>
                <w:sz w:val="20"/>
                <w:szCs w:val="20"/>
              </w:rPr>
              <w:t xml:space="preserve">Aprobar formalmente los entregables epidemiológicos del observatorio antes de su publicación institucional.</w:t>
            </w:r>
          </w:p>
        </w:tc>
      </w:tr>
    </w:tbl>
    <w:p>
      <w:pPr>
        <w:spacing w:after="60" w:before="60"/>
      </w:pPr>
      <w:r>
        <w:t xml:space="preserve"/>
      </w:r>
    </w:p>
    <w:p>
      <w:r>
        <w:br w:type="page"/>
      </w:r>
    </w:p>
    <w:p>
      <w:pPr>
        <w:pStyle w:val="Heading1"/>
        <w:shd w:fill="007B73" w:val="clear"/>
        <w:spacing w:after="160" w:before="280"/>
        <w:ind w:left="200" w:right="200"/>
      </w:pPr>
      <w:r>
        <w:rPr>
          <w:rFonts w:ascii="Arial" w:cs="Arial" w:eastAsia="Arial" w:hAnsi="Arial"/>
          <w:b/>
          <w:bCs/>
          <w:color w:val="FFFFFF"/>
          <w:sz w:val="32"/>
          <w:szCs w:val="32"/>
        </w:rPr>
        <w:t xml:space="preserve">7. MATRIZ DE PARTICIPACIÓN POR FASE</w:t>
      </w:r>
    </w:p>
    <w:p>
      <w:pPr>
        <w:spacing w:after="60" w:before="60"/>
      </w:pPr>
      <w:r>
        <w:t xml:space="preserve"/>
      </w:r>
    </w:p>
    <w:p>
      <w:pPr>
        <w:spacing w:after="80" w:before="80"/>
        <w:jc w:val="both"/>
      </w:pPr>
      <w:r>
        <w:rPr>
          <w:rFonts w:ascii="Arial" w:cs="Arial" w:eastAsia="Arial" w:hAnsi="Arial"/>
          <w:sz w:val="22"/>
          <w:szCs w:val="22"/>
        </w:rPr>
        <w:t xml:space="preserve">La siguiente matriz resume la participación de cada perfil en cada fase del proyecto. R = Responsable principal, A = Activo / Colaborador, V = Validación, S = Soporte puntual.</w:t>
      </w:r>
    </w:p>
    <w:p>
      <w:pPr>
        <w:spacing w:after="60" w:before="6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800"/>
        <w:gridCol w:w="800"/>
        <w:gridCol w:w="800"/>
        <w:gridCol w:w="800"/>
        <w:gridCol w:w="800"/>
        <w:gridCol w:w="836"/>
      </w:tblGrid>
      <w:tr>
        <w:tc>
          <w:tcPr>
            <w:tcW w:type="dxa" w:w="3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Perfil</w:t>
            </w:r>
          </w:p>
        </w:tc>
        <w:tc>
          <w:tcPr>
            <w:tcW w:type="dxa" w:w="8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w:t>
            </w:r>
          </w:p>
        </w:tc>
        <w:tc>
          <w:tcPr>
            <w:tcW w:type="dxa" w:w="8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F2</w:t>
            </w:r>
          </w:p>
        </w:tc>
        <w:tc>
          <w:tcPr>
            <w:tcW w:type="dxa" w:w="8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F3</w:t>
            </w:r>
          </w:p>
        </w:tc>
        <w:tc>
          <w:tcPr>
            <w:tcW w:type="dxa" w:w="8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F4</w:t>
            </w:r>
          </w:p>
        </w:tc>
        <w:tc>
          <w:tcPr>
            <w:tcW w:type="dxa" w:w="8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F5</w:t>
            </w:r>
          </w:p>
        </w:tc>
        <w:tc>
          <w:tcPr>
            <w:tcW w:type="dxa" w:w="8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F6</w:t>
            </w:r>
          </w:p>
        </w:tc>
        <w:tc>
          <w:tcPr>
            <w:tcW w:type="dxa" w:w="836"/>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Dedicación</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Líder Técnico / Científico ML</w:t>
            </w:r>
          </w:p>
        </w:tc>
        <w:tc>
          <w:tcPr>
            <w:tcW w:type="dxa" w:w="8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8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w:t>
            </w:r>
          </w:p>
        </w:tc>
        <w:tc>
          <w:tcPr>
            <w:tcW w:type="dxa" w:w="8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w:t>
            </w:r>
          </w:p>
        </w:tc>
        <w:tc>
          <w:tcPr>
            <w:tcW w:type="dxa" w:w="8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w:t>
            </w:r>
          </w:p>
        </w:tc>
        <w:tc>
          <w:tcPr>
            <w:tcW w:type="dxa" w:w="8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8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83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60%</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Ingeniero de Datos / Backend</w:t>
            </w:r>
          </w:p>
        </w:tc>
        <w:tc>
          <w:tcPr>
            <w:tcW w:type="dxa" w:w="8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w:t>
            </w:r>
          </w:p>
        </w:tc>
        <w:tc>
          <w:tcPr>
            <w:tcW w:type="dxa" w:w="8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8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w:t>
            </w:r>
          </w:p>
        </w:tc>
        <w:tc>
          <w:tcPr>
            <w:tcW w:type="dxa" w:w="8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w:t>
            </w:r>
          </w:p>
        </w:tc>
        <w:tc>
          <w:tcPr>
            <w:tcW w:type="dxa" w:w="8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S</w:t>
            </w:r>
          </w:p>
        </w:tc>
        <w:tc>
          <w:tcPr>
            <w:tcW w:type="dxa" w:w="83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100%</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Desarrollador Frontend</w:t>
            </w:r>
          </w:p>
        </w:tc>
        <w:tc>
          <w:tcPr>
            <w:tcW w:type="dxa" w:w="8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S</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S</w:t>
            </w:r>
          </w:p>
        </w:tc>
        <w:tc>
          <w:tcPr>
            <w:tcW w:type="dxa" w:w="8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8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w:t>
            </w:r>
          </w:p>
        </w:tc>
        <w:tc>
          <w:tcPr>
            <w:tcW w:type="dxa" w:w="800"/>
            <w:tcBorders>
              <w:top w:val="single" w:color="BDBDBD" w:sz="1"/>
              <w:left w:val="single" w:color="BDBDBD" w:sz="1"/>
              <w:bottom w:val="single" w:color="BDBDBD" w:sz="1"/>
              <w:right w:val="single" w:color="BDBDBD"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w:t>
            </w:r>
          </w:p>
        </w:tc>
        <w:tc>
          <w:tcPr>
            <w:tcW w:type="dxa" w:w="83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100%</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Geógrafo Técnico SIG</w:t>
            </w:r>
          </w:p>
        </w:tc>
        <w:tc>
          <w:tcPr>
            <w:tcW w:type="dxa" w:w="8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w:t>
            </w:r>
          </w:p>
        </w:tc>
        <w:tc>
          <w:tcPr>
            <w:tcW w:type="dxa" w:w="8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w:t>
            </w:r>
          </w:p>
        </w:tc>
        <w:tc>
          <w:tcPr>
            <w:tcW w:type="dxa" w:w="8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8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S</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S</w:t>
            </w:r>
          </w:p>
        </w:tc>
        <w:tc>
          <w:tcPr>
            <w:tcW w:type="dxa" w:w="83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70%</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Epidemiólogo / Salud Pública</w:t>
            </w:r>
          </w:p>
        </w:tc>
        <w:tc>
          <w:tcPr>
            <w:tcW w:type="dxa" w:w="8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800"/>
            <w:tcBorders>
              <w:top w:val="single" w:color="BDBDBD" w:sz="1"/>
              <w:left w:val="single" w:color="BDBDBD" w:sz="1"/>
              <w:bottom w:val="single" w:color="BDBDBD" w:sz="1"/>
              <w:right w:val="single" w:color="BDBDBD"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w:t>
            </w:r>
          </w:p>
        </w:tc>
        <w:tc>
          <w:tcPr>
            <w:tcW w:type="dxa" w:w="800"/>
            <w:tcBorders>
              <w:top w:val="single" w:color="BDBDBD" w:sz="1"/>
              <w:left w:val="single" w:color="BDBDBD" w:sz="1"/>
              <w:bottom w:val="single" w:color="BDBDBD" w:sz="1"/>
              <w:right w:val="single" w:color="BDBDBD"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w:t>
            </w:r>
          </w:p>
        </w:tc>
        <w:tc>
          <w:tcPr>
            <w:tcW w:type="dxa" w:w="8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S</w:t>
            </w:r>
          </w:p>
        </w:tc>
        <w:tc>
          <w:tcPr>
            <w:tcW w:type="dxa" w:w="8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83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50%</w:t>
            </w:r>
          </w:p>
        </w:tc>
      </w:tr>
    </w:tbl>
    <w:p>
      <w:pPr>
        <w:spacing w:after="60" w:before="6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6"/>
      </w:tblGrid>
      <w:tr>
        <w:tc>
          <w:tcPr>
            <w:tcW w:type="dxa" w:w="24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Responsable principal</w:t>
            </w:r>
          </w:p>
        </w:tc>
        <w:tc>
          <w:tcPr>
            <w:tcW w:type="dxa" w:w="24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 = Activo / Colaborador</w:t>
            </w:r>
          </w:p>
        </w:tc>
        <w:tc>
          <w:tcPr>
            <w:tcW w:type="dxa" w:w="2400"/>
            <w:tcBorders>
              <w:top w:val="single" w:color="BDBDBD" w:sz="1"/>
              <w:left w:val="single" w:color="BDBDBD" w:sz="1"/>
              <w:bottom w:val="single" w:color="BDBDBD" w:sz="1"/>
              <w:right w:val="single" w:color="BDBDBD"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 = Validación / Revisión</w:t>
            </w:r>
          </w:p>
        </w:tc>
        <w:tc>
          <w:tcPr>
            <w:tcW w:type="dxa" w:w="24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 = Soporte puntual</w:t>
            </w:r>
          </w:p>
        </w:tc>
      </w:tr>
    </w:tbl>
    <w:p>
      <w:r>
        <w:br w:type="page"/>
      </w:r>
    </w:p>
    <w:p>
      <w:pPr>
        <w:pStyle w:val="Heading1"/>
        <w:shd w:fill="007B73" w:val="clear"/>
        <w:spacing w:after="160" w:before="280"/>
        <w:ind w:left="200" w:right="200"/>
      </w:pPr>
      <w:r>
        <w:rPr>
          <w:rFonts w:ascii="Arial" w:cs="Arial" w:eastAsia="Arial" w:hAnsi="Arial"/>
          <w:b/>
          <w:bCs/>
          <w:color w:val="FFFFFF"/>
          <w:sz w:val="32"/>
          <w:szCs w:val="32"/>
        </w:rPr>
        <w:t xml:space="preserve">8. ENTREGABLES POR FASE</w:t>
      </w:r>
    </w:p>
    <w:p>
      <w:pPr>
        <w:spacing w:after="60" w:before="6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3900"/>
        <w:gridCol w:w="2836"/>
      </w:tblGrid>
      <w:tr>
        <w:tc>
          <w:tcPr>
            <w:tcW w:type="dxa" w:w="6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c>
          <w:tcPr>
            <w:tcW w:type="dxa" w:w="23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Entregable</w:t>
            </w:r>
          </w:p>
        </w:tc>
        <w:tc>
          <w:tcPr>
            <w:tcW w:type="dxa" w:w="39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2836"/>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 de aceptación</w:t>
            </w:r>
          </w:p>
        </w:tc>
      </w:tr>
      <w:tr>
        <w:tc>
          <w:tcPr>
            <w:tcW w:type="dxa" w:w="6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F1</w:t>
            </w:r>
          </w:p>
        </w:tc>
        <w:tc>
          <w:tcPr>
            <w:tcW w:type="dxa" w:w="23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Repositorio GitHub configurado</w:t>
            </w:r>
          </w:p>
        </w:tc>
        <w:tc>
          <w:tcPr>
            <w:tcW w:type="dxa" w:w="3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 institucional con estructura, ramas, Actions (CI), plantillas PR y licencia abierta.</w:t>
            </w:r>
          </w:p>
        </w:tc>
        <w:tc>
          <w:tcPr>
            <w:tcW w:type="dxa" w:w="283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Pipeline CI verde en primera ejecución</w:t>
            </w:r>
          </w:p>
        </w:tc>
      </w:tr>
      <w:tr>
        <w:tc>
          <w:tcPr>
            <w:tcW w:type="dxa" w:w="6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F1</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Plan técnico y diagnóstico</w:t>
            </w:r>
          </w:p>
        </w:tc>
        <w:tc>
          <w:tcPr>
            <w:tcW w:type="dxa" w:w="3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Documento de arquitectura, auditoría de datos, modelo conceptual y cronograma detallado.</w:t>
            </w:r>
          </w:p>
        </w:tc>
        <w:tc>
          <w:tcPr>
            <w:tcW w:type="dxa" w:w="283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Aprobado por Secretaría</w:t>
            </w:r>
          </w:p>
        </w:tc>
      </w:tr>
      <w:tr>
        <w:tc>
          <w:tcPr>
            <w:tcW w:type="dxa" w:w="6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F2</w:t>
            </w:r>
          </w:p>
        </w:tc>
        <w:tc>
          <w:tcPr>
            <w:tcW w:type="dxa" w:w="23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BD multievento</w:t>
            </w:r>
          </w:p>
        </w:tc>
        <w:tc>
          <w:tcPr>
            <w:tcW w:type="dxa" w:w="3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Esquema PostGIS consolidado para 4 eventos con datos históricos y capa hexagonal H3.</w:t>
            </w:r>
          </w:p>
        </w:tc>
        <w:tc>
          <w:tcPr>
            <w:tcW w:type="dxa" w:w="283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Validación cruzada &gt;95%</w:t>
            </w:r>
          </w:p>
        </w:tc>
      </w:tr>
      <w:tr>
        <w:tc>
          <w:tcPr>
            <w:tcW w:type="dxa" w:w="6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F2</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Pipeline ETL versionado</w:t>
            </w:r>
          </w:p>
        </w:tc>
        <w:tc>
          <w:tcPr>
            <w:tcW w:type="dxa" w:w="3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Scripts Python con pruebas unitarias, documentación y merge a main en GitHub.</w:t>
            </w:r>
          </w:p>
        </w:tc>
        <w:tc>
          <w:tcPr>
            <w:tcW w:type="dxa" w:w="283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Tests pytest al 100%</w:t>
            </w:r>
          </w:p>
        </w:tc>
      </w:tr>
      <w:tr>
        <w:tc>
          <w:tcPr>
            <w:tcW w:type="dxa" w:w="6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F3</w:t>
            </w:r>
          </w:p>
        </w:tc>
        <w:tc>
          <w:tcPr>
            <w:tcW w:type="dxa" w:w="23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Módulos AEDE/LISA</w:t>
            </w:r>
          </w:p>
        </w:tc>
        <w:tc>
          <w:tcPr>
            <w:tcW w:type="dxa" w:w="3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Moran global, LISA y mapas de clúster para 3 eventos — publicados como release GitHub.</w:t>
            </w:r>
          </w:p>
        </w:tc>
        <w:tc>
          <w:tcPr>
            <w:tcW w:type="dxa" w:w="283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Validación epidemiólogo</w:t>
            </w:r>
          </w:p>
        </w:tc>
      </w:tr>
      <w:tr>
        <w:tc>
          <w:tcPr>
            <w:tcW w:type="dxa" w:w="6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F3</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Geovisor hexagonal</w:t>
            </w:r>
          </w:p>
        </w:tc>
        <w:tc>
          <w:tcPr>
            <w:tcW w:type="dxa" w:w="3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Capa H3 con filtros por evento, año y semana epidemiológica integrada al frontend.</w:t>
            </w:r>
          </w:p>
        </w:tc>
        <w:tc>
          <w:tcPr>
            <w:tcW w:type="dxa" w:w="283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Demo aprobada por equipo</w:t>
            </w:r>
          </w:p>
        </w:tc>
      </w:tr>
      <w:tr>
        <w:tc>
          <w:tcPr>
            <w:tcW w:type="dxa" w:w="6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F4</w:t>
            </w:r>
          </w:p>
        </w:tc>
        <w:tc>
          <w:tcPr>
            <w:tcW w:type="dxa" w:w="23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Dashboard v2 + alertas</w:t>
            </w:r>
          </w:p>
        </w:tc>
        <w:tc>
          <w:tcPr>
            <w:tcW w:type="dxa" w:w="3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 rediseñado con perfiles, geovisor integrado y módulo de alertas tempranas.</w:t>
            </w:r>
          </w:p>
        </w:tc>
        <w:tc>
          <w:tcPr>
            <w:tcW w:type="dxa" w:w="283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UAT aprobadas, &gt;80% satisfacción</w:t>
            </w:r>
          </w:p>
        </w:tc>
      </w:tr>
      <w:tr>
        <w:tc>
          <w:tcPr>
            <w:tcW w:type="dxa" w:w="6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F4</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GitHub Pages activo</w:t>
            </w:r>
          </w:p>
        </w:tc>
        <w:tc>
          <w:tcPr>
            <w:tcW w:type="dxa" w:w="3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publicado en dominio institucional via GitHub Pages con HTTPS y CI/CD.</w:t>
            </w:r>
          </w:p>
        </w:tc>
        <w:tc>
          <w:tcPr>
            <w:tcW w:type="dxa" w:w="283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URL accesible y actualizable</w:t>
            </w:r>
          </w:p>
        </w:tc>
      </w:tr>
      <w:tr>
        <w:tc>
          <w:tcPr>
            <w:tcW w:type="dxa" w:w="6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F5</w:t>
            </w:r>
          </w:p>
        </w:tc>
        <w:tc>
          <w:tcPr>
            <w:tcW w:type="dxa" w:w="23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Modelos IA/ML validados</w:t>
            </w:r>
          </w:p>
        </w:tc>
        <w:tc>
          <w:tcPr>
            <w:tcW w:type="dxa" w:w="3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Modelos por municipio con backtest, métricas y tablero de pronósticos a 4–8 semanas.</w:t>
            </w:r>
          </w:p>
        </w:tc>
        <w:tc>
          <w:tcPr>
            <w:tcW w:type="dxa" w:w="283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MAE &lt; 15% en backtesting</w:t>
            </w:r>
          </w:p>
        </w:tc>
      </w:tr>
      <w:tr>
        <w:tc>
          <w:tcPr>
            <w:tcW w:type="dxa" w:w="6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F5</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Experimentos versionados</w:t>
            </w:r>
          </w:p>
        </w:tc>
        <w:tc>
          <w:tcPr>
            <w:tcW w:type="dxa" w:w="3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Cada modelo como branch/release en GitHub con resultados reproducibles y README.</w:t>
            </w:r>
          </w:p>
        </w:tc>
        <w:tc>
          <w:tcPr>
            <w:tcW w:type="dxa" w:w="283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Reproducible en entorno limpio</w:t>
            </w:r>
          </w:p>
        </w:tc>
      </w:tr>
      <w:tr>
        <w:tc>
          <w:tcPr>
            <w:tcW w:type="dxa" w:w="6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F6</w:t>
            </w:r>
          </w:p>
        </w:tc>
        <w:tc>
          <w:tcPr>
            <w:tcW w:type="dxa" w:w="23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Manuales (técnico + funcional)</w:t>
            </w:r>
          </w:p>
        </w:tc>
        <w:tc>
          <w:tcPr>
            <w:tcW w:type="dxa" w:w="3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Documentación completa por perfil de usuario y guía de administración GitHub.</w:t>
            </w:r>
          </w:p>
        </w:tc>
        <w:tc>
          <w:tcPr>
            <w:tcW w:type="dxa" w:w="283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Revisados y aceptados</w:t>
            </w:r>
          </w:p>
        </w:tc>
      </w:tr>
      <w:tr>
        <w:tc>
          <w:tcPr>
            <w:tcW w:type="dxa" w:w="600"/>
            <w:tcBorders>
              <w:top w:val="single" w:color="BDBDBD" w:sz="1"/>
              <w:left w:val="single" w:color="BDBDBD" w:sz="1"/>
              <w:bottom w:val="single" w:color="BDBDBD" w:sz="1"/>
              <w:right w:val="single" w:color="BDBDBD" w:sz="1"/>
            </w:tcBorders>
            <w:shd w:fill="E0F4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F6</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Talleres realizados</w:t>
            </w:r>
          </w:p>
        </w:tc>
        <w:tc>
          <w:tcPr>
            <w:tcW w:type="dxa" w:w="3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Mínimo 3 sesiones diferenciadas con registro de asistencia y evaluación de aprendizaje.</w:t>
            </w:r>
          </w:p>
        </w:tc>
        <w:tc>
          <w:tcPr>
            <w:tcW w:type="dxa" w:w="283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Satisfacción media &gt;80%</w:t>
            </w:r>
          </w:p>
        </w:tc>
      </w:tr>
    </w:tbl>
    <w:p>
      <w:r>
        <w:br w:type="page"/>
      </w:r>
    </w:p>
    <w:p>
      <w:pPr>
        <w:pStyle w:val="Heading1"/>
        <w:shd w:fill="007B73" w:val="clear"/>
        <w:spacing w:after="160" w:before="280"/>
        <w:ind w:left="200" w:right="200"/>
      </w:pPr>
      <w:r>
        <w:rPr>
          <w:rFonts w:ascii="Arial" w:cs="Arial" w:eastAsia="Arial" w:hAnsi="Arial"/>
          <w:b/>
          <w:bCs/>
          <w:color w:val="FFFFFF"/>
          <w:sz w:val="32"/>
          <w:szCs w:val="32"/>
        </w:rPr>
        <w:t xml:space="preserve">9. INDICADORES DE ÉXITO</w:t>
      </w:r>
    </w:p>
    <w:p>
      <w:pPr>
        <w:spacing w:after="60" w:before="6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2236"/>
      </w:tblGrid>
      <w:tr>
        <w:tc>
          <w:tcPr>
            <w:tcW w:type="dxa" w:w="32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Indicador</w:t>
            </w:r>
          </w:p>
        </w:tc>
        <w:tc>
          <w:tcPr>
            <w:tcW w:type="dxa" w:w="2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Línea base</w:t>
            </w:r>
          </w:p>
        </w:tc>
        <w:tc>
          <w:tcPr>
            <w:tcW w:type="dxa" w:w="22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Meta al mes 8</w:t>
            </w:r>
          </w:p>
        </w:tc>
        <w:tc>
          <w:tcPr>
            <w:tcW w:type="dxa" w:w="2236"/>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Fuente de verificación</w:t>
            </w:r>
          </w:p>
        </w:tc>
      </w:tr>
      <w:tr>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Eventos epidemiológicos integrados</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(Dengue)</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≥4 eventos</w:t>
            </w:r>
          </w:p>
        </w:tc>
        <w:tc>
          <w:tcPr>
            <w:tcW w:type="dxa" w:w="223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Base de datos PostGIS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Municipios con análisis LISA/Moran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42 para todos los eventos</w:t>
            </w:r>
          </w:p>
        </w:tc>
        <w:tc>
          <w:tcPr>
            <w:tcW w:type="dxa" w:w="22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Mapas de clúster</w:t>
            </w:r>
          </w:p>
        </w:tc>
      </w:tr>
      <w:tr>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Actualización automática de datos</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 ad hoc</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Pipeline ETL semanal</w:t>
            </w:r>
          </w:p>
        </w:tc>
        <w:tc>
          <w:tcPr>
            <w:tcW w:type="dxa" w:w="223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 GitHub Actions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Commits activos en repositorio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Bajo / esporádico</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≥3 commits/semana en fases activas</w:t>
            </w:r>
          </w:p>
        </w:tc>
        <w:tc>
          <w:tcPr>
            <w:tcW w:type="dxa" w:w="22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Insights GitHub</w:t>
            </w:r>
          </w:p>
        </w:tc>
      </w:tr>
      <w:tr>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Pull Requests revisados</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100% del código por PR</w:t>
            </w:r>
          </w:p>
        </w:tc>
        <w:tc>
          <w:tcPr>
            <w:tcW w:type="dxa" w:w="223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GitHub PR history</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Dashboard publicado en GitHub Pages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Sí, con CI/CD activo</w:t>
            </w:r>
          </w:p>
        </w:tc>
        <w:tc>
          <w:tcPr>
            <w:tcW w:type="dxa" w:w="22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URL institucional accesible</w:t>
            </w:r>
          </w:p>
        </w:tc>
      </w:tr>
      <w:tr>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Modelos ML validados por municipio</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Prototipo sin validación</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42 municipios con backtest</w:t>
            </w:r>
          </w:p>
        </w:tc>
        <w:tc>
          <w:tcPr>
            <w:tcW w:type="dxa" w:w="223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Métricas MAE/RMSE</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MAE promedio modelos predictivos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 medir</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&lt; 15% en backtesting histórico</w:t>
            </w:r>
          </w:p>
        </w:tc>
        <w:tc>
          <w:tcPr>
            <w:tcW w:type="dxa" w:w="22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Reporte de métricas GitHub</w:t>
            </w:r>
          </w:p>
        </w:tc>
      </w:tr>
      <w:tr>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Alertas tempranas configuradas</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≥1 umbral por evento</w:t>
            </w:r>
          </w:p>
        </w:tc>
        <w:tc>
          <w:tcPr>
            <w:tcW w:type="dxa" w:w="223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Panel de alertas activo</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Personal capacitado Secretaría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≥10 funcionarios</w:t>
            </w:r>
          </w:p>
        </w:tc>
        <w:tc>
          <w:tcPr>
            <w:tcW w:type="dxa" w:w="22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Listas de asistencia</w:t>
            </w:r>
          </w:p>
        </w:tc>
      </w:tr>
      <w:tr>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Disponibilidad dashboard</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Local / sin SLA</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≥95% GitHub Pages</w:t>
            </w:r>
          </w:p>
        </w:tc>
        <w:tc>
          <w:tcPr>
            <w:tcW w:type="dxa" w:w="223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Monitoreo externo</w:t>
            </w:r>
          </w:p>
        </w:tc>
      </w:tr>
    </w:tbl>
    <w:p>
      <w:r>
        <w:br w:type="page"/>
      </w:r>
    </w:p>
    <w:p>
      <w:pPr>
        <w:pStyle w:val="Heading1"/>
        <w:shd w:fill="007B73" w:val="clear"/>
        <w:spacing w:after="160" w:before="280"/>
        <w:ind w:left="200" w:right="200"/>
      </w:pPr>
      <w:r>
        <w:rPr>
          <w:rFonts w:ascii="Arial" w:cs="Arial" w:eastAsia="Arial" w:hAnsi="Arial"/>
          <w:b/>
          <w:bCs/>
          <w:color w:val="FFFFFF"/>
          <w:sz w:val="32"/>
          <w:szCs w:val="32"/>
        </w:rPr>
        <w:t xml:space="preserve">10. SUPUESTOS, CONDICIONES Y RIESGOS</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10.1 Supuestos institucionales</w:t>
      </w:r>
    </w:p>
    <w:p>
      <w:pPr>
        <w:pStyle w:val="ListParagraph"/>
        <w:numPr>
          <w:ilvl w:val="0"/>
          <w:numId w:val="2"/>
        </w:numPr>
        <w:spacing w:after="40" w:before="40"/>
      </w:pPr>
      <w:r>
        <w:rPr>
          <w:rFonts w:ascii="Arial" w:cs="Arial" w:eastAsia="Arial" w:hAnsi="Arial"/>
          <w:sz w:val="22"/>
          <w:szCs w:val="22"/>
        </w:rPr>
        <w:t xml:space="preserve">La Secretaría designará un funcionario de enlace con dedicación mínima del 20% para coordinar la entrega de datos y validar entregables.</w:t>
      </w:r>
    </w:p>
    <w:p>
      <w:pPr>
        <w:pStyle w:val="ListParagraph"/>
        <w:numPr>
          <w:ilvl w:val="0"/>
          <w:numId w:val="2"/>
        </w:numPr>
        <w:spacing w:after="40" w:before="40"/>
      </w:pPr>
      <w:r>
        <w:rPr>
          <w:rFonts w:ascii="Arial" w:cs="Arial" w:eastAsia="Arial" w:hAnsi="Arial"/>
          <w:sz w:val="22"/>
          <w:szCs w:val="22"/>
        </w:rPr>
        <w:t xml:space="preserve">Las áreas de TIC proveerán acceso a servidor para la base de datos PostGIS o aceptarán una solución Docker en nube; el frontend se servirá via GitHub Pages sin costo.</w:t>
      </w:r>
    </w:p>
    <w:p>
      <w:pPr>
        <w:pStyle w:val="ListParagraph"/>
        <w:numPr>
          <w:ilvl w:val="0"/>
          <w:numId w:val="2"/>
        </w:numPr>
        <w:spacing w:after="40" w:before="40"/>
      </w:pPr>
      <w:r>
        <w:rPr>
          <w:rFonts w:ascii="Arial" w:cs="Arial" w:eastAsia="Arial" w:hAnsi="Arial"/>
          <w:sz w:val="22"/>
          <w:szCs w:val="22"/>
        </w:rPr>
        <w:t xml:space="preserve">La Secretaría entrega bases históricas de eventos con calidad mínima para georreferenciación municipal y cálculo de indicadores.</w:t>
      </w:r>
    </w:p>
    <w:p>
      <w:pPr>
        <w:pStyle w:val="ListParagraph"/>
        <w:numPr>
          <w:ilvl w:val="0"/>
          <w:numId w:val="2"/>
        </w:numPr>
        <w:spacing w:after="40" w:before="40"/>
      </w:pPr>
      <w:r>
        <w:rPr>
          <w:rFonts w:ascii="Arial" w:cs="Arial" w:eastAsia="Arial" w:hAnsi="Arial"/>
          <w:sz w:val="22"/>
          <w:szCs w:val="22"/>
        </w:rPr>
        <w:t xml:space="preserve">La organización institucional en GitHub será creada por TIC y el equipo del proyecto tendrá permisos de administrador del repositorio.</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10.2 Supuestos técnicos</w:t>
      </w:r>
    </w:p>
    <w:p>
      <w:pPr>
        <w:pStyle w:val="ListParagraph"/>
        <w:numPr>
          <w:ilvl w:val="0"/>
          <w:numId w:val="2"/>
        </w:numPr>
        <w:spacing w:after="40" w:before="40"/>
      </w:pPr>
      <w:r>
        <w:rPr>
          <w:rFonts w:ascii="Arial" w:cs="Arial" w:eastAsia="Arial" w:hAnsi="Arial"/>
          <w:sz w:val="22"/>
          <w:szCs w:val="22"/>
        </w:rPr>
        <w:t xml:space="preserve">El stack es 100% abierto: PostgreSQL/PostGIS, Python, HTML/JS, Leaflet y Docker — sin licenciamiento propietario.</w:t>
      </w:r>
    </w:p>
    <w:p>
      <w:pPr>
        <w:pStyle w:val="ListParagraph"/>
        <w:numPr>
          <w:ilvl w:val="0"/>
          <w:numId w:val="2"/>
        </w:numPr>
        <w:spacing w:after="40" w:before="40"/>
      </w:pPr>
      <w:r>
        <w:rPr>
          <w:rFonts w:ascii="Arial" w:cs="Arial" w:eastAsia="Arial" w:hAnsi="Arial"/>
          <w:sz w:val="22"/>
          <w:szCs w:val="22"/>
        </w:rPr>
        <w:t xml:space="preserve">GitHub Actions (versión gratuita) es suficiente para los flujos CI/CD del proyecto; si los minutos se agotan, se migrará a un runner self-hosted.</w:t>
      </w:r>
    </w:p>
    <w:p>
      <w:pPr>
        <w:pStyle w:val="ListParagraph"/>
        <w:numPr>
          <w:ilvl w:val="0"/>
          <w:numId w:val="2"/>
        </w:numPr>
        <w:spacing w:after="40" w:before="40"/>
      </w:pPr>
      <w:r>
        <w:rPr>
          <w:rFonts w:ascii="Arial" w:cs="Arial" w:eastAsia="Arial" w:hAnsi="Arial"/>
          <w:sz w:val="22"/>
          <w:szCs w:val="22"/>
        </w:rPr>
        <w:t xml:space="preserve">Los modelos IA/ML asumen disponibilidad de al menos 3 años de datos históricos semanales por evento y municipio para entrenamiento y backtesting.</w:t>
      </w:r>
    </w:p>
    <w:p>
      <w:pPr>
        <w:pStyle w:val="ListParagraph"/>
        <w:numPr>
          <w:ilvl w:val="0"/>
          <w:numId w:val="2"/>
        </w:numPr>
        <w:spacing w:after="40" w:before="40"/>
      </w:pPr>
      <w:r>
        <w:rPr>
          <w:rFonts w:ascii="Arial" w:cs="Arial" w:eastAsia="Arial" w:hAnsi="Arial"/>
          <w:sz w:val="22"/>
          <w:szCs w:val="22"/>
        </w:rPr>
        <w:t xml:space="preserve">Las covariables climáticas se obtendrán de fuentes públicas abiertas: IDEAM, ERA5 (Copernicus) o APIs gratuitas compatibles.</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10.3 Riesgos y mitigación</w:t>
      </w:r>
    </w:p>
    <w:p>
      <w:pPr>
        <w:spacing w:after="60" w:before="6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236"/>
      </w:tblGrid>
      <w:tr>
        <w:tc>
          <w:tcPr>
            <w:tcW w:type="dxa" w:w="30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Riesgo</w:t>
            </w:r>
          </w:p>
        </w:tc>
        <w:tc>
          <w:tcPr>
            <w:tcW w:type="dxa" w:w="1400"/>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Probabilidad</w:t>
            </w:r>
          </w:p>
        </w:tc>
        <w:tc>
          <w:tcPr>
            <w:tcW w:type="dxa" w:w="5236"/>
            <w:tcBorders>
              <w:top w:val="single" w:color="BDBDBD" w:sz="1"/>
              <w:left w:val="single" w:color="BDBDBD" w:sz="1"/>
              <w:bottom w:val="single" w:color="BDBDBD" w:sz="1"/>
              <w:right w:val="single" w:color="BDBDBD" w:sz="1"/>
            </w:tcBorders>
            <w:shd w:fill="007B7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Medida de mitigación</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Datos históricos incompletos o de baja calidad</w:t>
            </w:r>
          </w:p>
        </w:tc>
        <w:tc>
          <w:tcPr>
            <w:tcW w:type="dxa" w:w="14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Alta</w:t>
            </w:r>
          </w:p>
        </w:tc>
        <w:tc>
          <w:tcPr>
            <w:tcW w:type="dxa" w:w="523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Auditoría en Fase 1 con protocolo de gestión de calidad y retroalimentación a la fuente. Imputación documentada en GitHub.</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Rotación del personal técnico del equipo</w:t>
            </w:r>
          </w:p>
        </w:tc>
        <w:tc>
          <w:tcPr>
            <w:tcW w:type="dxa" w:w="1400"/>
            <w:tcBorders>
              <w:top w:val="single" w:color="BDBDBD" w:sz="1"/>
              <w:left w:val="single" w:color="BDBDBD" w:sz="1"/>
              <w:bottom w:val="single" w:color="BDBDBD" w:sz="1"/>
              <w:right w:val="single" w:color="BDBDBD"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A5C"/>
                <w:sz w:val="20"/>
                <w:szCs w:val="20"/>
              </w:rPr>
              <w:t xml:space="preserve">Media</w:t>
            </w:r>
          </w:p>
        </w:tc>
        <w:tc>
          <w:tcPr>
            <w:tcW w:type="dxa" w:w="52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Documentación continua en GitHub. README detallado por módulo. Onboarding estructurado para nuevos integrantes.</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Acceso a infraestructura institucional limitada</w:t>
            </w:r>
          </w:p>
        </w:tc>
        <w:tc>
          <w:tcPr>
            <w:tcW w:type="dxa" w:w="1400"/>
            <w:tcBorders>
              <w:top w:val="single" w:color="BDBDBD" w:sz="1"/>
              <w:left w:val="single" w:color="BDBDBD" w:sz="1"/>
              <w:bottom w:val="single" w:color="BDBDBD" w:sz="1"/>
              <w:right w:val="single" w:color="BDBDBD"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A5C"/>
                <w:sz w:val="20"/>
                <w:szCs w:val="20"/>
              </w:rPr>
              <w:t xml:space="preserve">Media</w:t>
            </w:r>
          </w:p>
        </w:tc>
        <w:tc>
          <w:tcPr>
            <w:tcW w:type="dxa" w:w="523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Alternativa inmediata: GitHub Pages para frontend (gratis), base de datos en nube con costo mínimo mensual.</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Degradación de modelos ML en producción</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Baja-Media</w:t>
            </w:r>
          </w:p>
        </w:tc>
        <w:tc>
          <w:tcPr>
            <w:tcW w:type="dxa" w:w="523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Monitoreo de métricas post-despliegue con alertas automáticas via GitHub Actions. Reentrenamiento semestral documentado.</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Resistencia institucional al cambio</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Baja</w:t>
            </w:r>
          </w:p>
        </w:tc>
        <w:tc>
          <w:tcPr>
            <w:tcW w:type="dxa" w:w="523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Talleres de co-diseño desde Fase 1, comunicación continua de beneficios y demostración progresiva del sistema.</w:t>
            </w:r>
          </w:p>
        </w:tc>
      </w:tr>
    </w:tbl>
    <w:p>
      <w:r>
        <w:br w:type="page"/>
      </w:r>
    </w:p>
    <w:p>
      <w:pPr>
        <w:pStyle w:val="Heading1"/>
        <w:shd w:fill="007B73" w:val="clear"/>
        <w:spacing w:after="160" w:before="280"/>
        <w:ind w:left="200" w:right="200"/>
      </w:pPr>
      <w:r>
        <w:rPr>
          <w:rFonts w:ascii="Arial" w:cs="Arial" w:eastAsia="Arial" w:hAnsi="Arial"/>
          <w:b/>
          <w:bCs/>
          <w:color w:val="FFFFFF"/>
          <w:sz w:val="32"/>
          <w:szCs w:val="32"/>
        </w:rPr>
        <w:t xml:space="preserve">11. GOBERNANZA, GITHUB Y SOSTENIBILIDAD</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11.1 GitHub como activo institucional permanente</w:t>
      </w:r>
    </w:p>
    <w:p>
      <w:pPr>
        <w:spacing w:after="80" w:before="80"/>
        <w:jc w:val="both"/>
      </w:pPr>
      <w:r>
        <w:rPr>
          <w:rFonts w:ascii="Arial" w:cs="Arial" w:eastAsia="Arial" w:hAnsi="Arial"/>
          <w:sz w:val="22"/>
          <w:szCs w:val="22"/>
        </w:rPr>
        <w:t xml:space="preserve">Al finalizar el proyecto, el repositorio GitHub del observatorio será transferido formalmente a la organización GitHub de la Gobernación del Valle del Cauca (o la Secretaría de Salud), quedando como activo digital institucional bajo una licencia de código abierto (MIT o Apache 2.0). Esto garantiza:</w:t>
      </w:r>
    </w:p>
    <w:p>
      <w:pPr>
        <w:pStyle w:val="ListParagraph"/>
        <w:numPr>
          <w:ilvl w:val="0"/>
          <w:numId w:val="2"/>
        </w:numPr>
        <w:spacing w:after="40" w:before="40"/>
      </w:pPr>
      <w:r>
        <w:rPr>
          <w:rFonts w:ascii="Arial" w:cs="Arial" w:eastAsia="Arial" w:hAnsi="Arial"/>
          <w:sz w:val="22"/>
          <w:szCs w:val="22"/>
        </w:rPr>
        <w:t xml:space="preserve">Transparencia total: cualquier ciudadano, investigador o ente de control puede auditar el código y la metodología del observatorio.</w:t>
      </w:r>
    </w:p>
    <w:p>
      <w:pPr>
        <w:pStyle w:val="ListParagraph"/>
        <w:numPr>
          <w:ilvl w:val="0"/>
          <w:numId w:val="2"/>
        </w:numPr>
        <w:spacing w:after="40" w:before="40"/>
      </w:pPr>
      <w:r>
        <w:rPr>
          <w:rFonts w:ascii="Arial" w:cs="Arial" w:eastAsia="Arial" w:hAnsi="Arial"/>
          <w:sz w:val="22"/>
          <w:szCs w:val="22"/>
        </w:rPr>
        <w:t xml:space="preserve">Continuidad: el sistema puede ser mantenido, mejorado o auditado por cualquier equipo futuro sin dependencia del equipo implementador original.</w:t>
      </w:r>
    </w:p>
    <w:p>
      <w:pPr>
        <w:pStyle w:val="ListParagraph"/>
        <w:numPr>
          <w:ilvl w:val="0"/>
          <w:numId w:val="2"/>
        </w:numPr>
        <w:spacing w:after="40" w:before="40"/>
      </w:pPr>
      <w:r>
        <w:rPr>
          <w:rFonts w:ascii="Arial" w:cs="Arial" w:eastAsia="Arial" w:hAnsi="Arial"/>
          <w:sz w:val="22"/>
          <w:szCs w:val="22"/>
        </w:rPr>
        <w:t xml:space="preserve">Reutilización: otros departamentos o municipios pueden adaptar el observatorio a sus propios datos y contextos epidemiológicos.</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11.2 Modelo de gobernanza post-proyecto</w:t>
      </w:r>
    </w:p>
    <w:p>
      <w:pPr>
        <w:pStyle w:val="ListParagraph"/>
        <w:numPr>
          <w:ilvl w:val="0"/>
          <w:numId w:val="2"/>
        </w:numPr>
        <w:spacing w:after="40" w:before="40"/>
      </w:pPr>
      <w:r>
        <w:rPr>
          <w:rFonts w:ascii="Arial" w:cs="Arial" w:eastAsia="Arial" w:hAnsi="Arial"/>
          <w:sz w:val="22"/>
          <w:szCs w:val="22"/>
        </w:rPr>
        <w:t xml:space="preserve">Comité Técnico: representantes de Vigilancia, Planeación y TIC. Reunión mensual para revisar indicadores, validar datos y priorizar mejoras.</w:t>
      </w:r>
    </w:p>
    <w:p>
      <w:pPr>
        <w:pStyle w:val="ListParagraph"/>
        <w:numPr>
          <w:ilvl w:val="0"/>
          <w:numId w:val="2"/>
        </w:numPr>
        <w:spacing w:after="40" w:before="40"/>
      </w:pPr>
      <w:r>
        <w:rPr>
          <w:rFonts w:ascii="Arial" w:cs="Arial" w:eastAsia="Arial" w:hAnsi="Arial"/>
          <w:sz w:val="22"/>
          <w:szCs w:val="22"/>
        </w:rPr>
        <w:t xml:space="preserve">Administrador del repositorio GitHub: ingeniero de TIC de la Gobernación responsable de gestionar permisos, secretos y actualizaciones de seguridad.</w:t>
      </w:r>
    </w:p>
    <w:p>
      <w:pPr>
        <w:pStyle w:val="ListParagraph"/>
        <w:numPr>
          <w:ilvl w:val="0"/>
          <w:numId w:val="2"/>
        </w:numPr>
        <w:spacing w:after="40" w:before="40"/>
      </w:pPr>
      <w:r>
        <w:rPr>
          <w:rFonts w:ascii="Arial" w:cs="Arial" w:eastAsia="Arial" w:hAnsi="Arial"/>
          <w:sz w:val="22"/>
          <w:szCs w:val="22"/>
        </w:rPr>
        <w:t xml:space="preserve">Administrador funcional: profesional de la Secretaría responsable de la actualización de datos, soporte a usuarios y reporte de incidencias.</w:t>
      </w:r>
    </w:p>
    <w:p>
      <w:pPr>
        <w:pStyle w:val="ListParagraph"/>
        <w:numPr>
          <w:ilvl w:val="0"/>
          <w:numId w:val="2"/>
        </w:numPr>
        <w:spacing w:after="40" w:before="40"/>
      </w:pPr>
      <w:r>
        <w:rPr>
          <w:rFonts w:ascii="Arial" w:cs="Arial" w:eastAsia="Arial" w:hAnsi="Arial"/>
          <w:sz w:val="22"/>
          <w:szCs w:val="22"/>
        </w:rPr>
        <w:t xml:space="preserve">Proceso de mejora continua: revisión trimestral del observatorio para incorporar nuevos eventos, modelos actualizados o mejoras de UX.</w:t>
      </w:r>
    </w:p>
    <w:p>
      <w:pPr>
        <w:spacing w:after="60" w:before="60"/>
      </w:pPr>
      <w:r>
        <w:t xml:space="preserve"/>
      </w:r>
    </w:p>
    <w:p>
      <w:pPr>
        <w:pStyle w:val="Heading2"/>
        <w:pBdr>
          <w:bottom w:val="single" w:color="B2E0DB" w:sz="4" w:space="4"/>
        </w:pBdr>
        <w:spacing w:after="120" w:before="240"/>
      </w:pPr>
      <w:r>
        <w:rPr>
          <w:rFonts w:ascii="Arial" w:cs="Arial" w:eastAsia="Arial" w:hAnsi="Arial"/>
          <w:b/>
          <w:bCs/>
          <w:color w:val="1A3A5C"/>
          <w:sz w:val="28"/>
          <w:szCs w:val="28"/>
        </w:rPr>
        <w:t xml:space="preserve">11.3 Hoja de ruta post-proyecto</w:t>
      </w:r>
    </w:p>
    <w:p>
      <w:pPr>
        <w:pStyle w:val="ListParagraph"/>
        <w:numPr>
          <w:ilvl w:val="0"/>
          <w:numId w:val="2"/>
        </w:numPr>
        <w:spacing w:after="40" w:before="40"/>
      </w:pPr>
      <w:r>
        <w:rPr>
          <w:rFonts w:ascii="Arial" w:cs="Arial" w:eastAsia="Arial" w:hAnsi="Arial"/>
          <w:sz w:val="22"/>
          <w:szCs w:val="22"/>
        </w:rPr>
        <w:t xml:space="preserve">Meses 9–12: Operación asistida con soporte del equipo implementador para estabilización.</w:t>
      </w:r>
    </w:p>
    <w:p>
      <w:pPr>
        <w:pStyle w:val="ListParagraph"/>
        <w:numPr>
          <w:ilvl w:val="0"/>
          <w:numId w:val="2"/>
        </w:numPr>
        <w:spacing w:after="40" w:before="40"/>
      </w:pPr>
      <w:r>
        <w:rPr>
          <w:rFonts w:ascii="Arial" w:cs="Arial" w:eastAsia="Arial" w:hAnsi="Arial"/>
          <w:sz w:val="22"/>
          <w:szCs w:val="22"/>
        </w:rPr>
        <w:t xml:space="preserve">Año 2: Incorporación de nuevos eventos priorizados, modelos ML reentrenados y mejoras de análisis espacial.</w:t>
      </w:r>
    </w:p>
    <w:p>
      <w:pPr>
        <w:pStyle w:val="ListParagraph"/>
        <w:numPr>
          <w:ilvl w:val="0"/>
          <w:numId w:val="2"/>
        </w:numPr>
        <w:spacing w:after="40" w:before="40"/>
      </w:pPr>
      <w:r>
        <w:rPr>
          <w:rFonts w:ascii="Arial" w:cs="Arial" w:eastAsia="Arial" w:hAnsi="Arial"/>
          <w:sz w:val="22"/>
          <w:szCs w:val="22"/>
        </w:rPr>
        <w:t xml:space="preserve">Año 3+: Interoperabilidad con SIVIGILA, Historia Clínica Unificada, SISPRO y fuentes climáticas en tiempo real.</w:t>
      </w:r>
    </w:p>
    <w:p>
      <w:r>
        <w:br w:type="page"/>
      </w:r>
    </w:p>
    <w:p>
      <w:pPr>
        <w:pStyle w:val="Heading1"/>
        <w:shd w:fill="007B73" w:val="clear"/>
        <w:spacing w:after="160" w:before="280"/>
        <w:ind w:left="200" w:right="200"/>
      </w:pPr>
      <w:r>
        <w:rPr>
          <w:rFonts w:ascii="Arial" w:cs="Arial" w:eastAsia="Arial" w:hAnsi="Arial"/>
          <w:b/>
          <w:bCs/>
          <w:color w:val="FFFFFF"/>
          <w:sz w:val="32"/>
          <w:szCs w:val="32"/>
        </w:rPr>
        <w:t xml:space="preserve">12. CONSIDERACIONES FINALES</w:t>
      </w:r>
    </w:p>
    <w:p>
      <w:pPr>
        <w:spacing w:after="60" w:before="60"/>
      </w:pPr>
      <w:r>
        <w:t xml:space="preserve"/>
      </w:r>
    </w:p>
    <w:p>
      <w:pPr>
        <w:spacing w:after="80" w:before="80"/>
        <w:jc w:val="both"/>
      </w:pPr>
      <w:r>
        <w:rPr>
          <w:rFonts w:ascii="Arial" w:cs="Arial" w:eastAsia="Arial" w:hAnsi="Arial"/>
          <w:sz w:val="22"/>
          <w:szCs w:val="22"/>
        </w:rPr>
        <w:t xml:space="preserve">El Observatorio de GeoSalud del Valle del Cauca representa una oportunidad concreta para transformar la vigilancia epidemiológica departamental: pasar de un modelo reactivo y centralizado a uno proactivo, territorializado, basado en evidencia geoespacial y sostenido por modelos de inteligencia artificial validados. La base técnica ya existe y ha demostrado su viabilidad con datos reales de 42 municipios.</w:t>
      </w:r>
    </w:p>
    <w:p>
      <w:pPr>
        <w:spacing w:after="60" w:before="60"/>
      </w:pPr>
      <w:r>
        <w:t xml:space="preserve"/>
      </w:r>
    </w:p>
    <w:p>
      <w:pPr>
        <w:spacing w:after="80" w:before="80"/>
        <w:jc w:val="both"/>
      </w:pPr>
      <w:r>
        <w:rPr>
          <w:rFonts w:ascii="Arial" w:cs="Arial" w:eastAsia="Arial" w:hAnsi="Arial"/>
          <w:sz w:val="22"/>
          <w:szCs w:val="22"/>
        </w:rPr>
        <w:t xml:space="preserve">Esta propuesta de fortalecimiento a 8 meses plantea un camino estructurado con 5 perfiles complementarios, 6 fases progresivas y GitHub como columna vertebral de la gestión del conocimiento y el ciclo de vida del software. Al finalizar, la Secretaría de Salud tendrá no solo un observatorio funcional, sino un repositorio institucional abierto, documentado y transferible — un activo digital duradero al servicio de la salud de los vallecaucanos.</w:t>
      </w:r>
    </w:p>
    <w:p>
      <w:pPr>
        <w:spacing w:after="60" w:before="6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9636"/>
      </w:tblGrid>
      <w:tr>
        <w:tc>
          <w:tcPr>
            <w:tcBorders>
              <w:top w:val="single" w:color="007B73" w:sz="1"/>
              <w:left w:val="single" w:color="007B73" w:sz="12"/>
              <w:bottom w:val="single" w:color="007B73" w:sz="1"/>
              <w:right w:val="single" w:color="007B73" w:sz="1"/>
            </w:tcBorders>
            <w:shd w:fill="E0F4F2" w:val="clear"/>
            <w:tcMar>
              <w:top w:type="dxa" w:w="100"/>
              <w:left w:type="dxa" w:w="200"/>
              <w:bottom w:type="dxa" w:w="100"/>
              <w:right w:type="dxa" w:w="200"/>
            </w:tcMar>
          </w:tcPr>
          <w:p>
            <w:pPr>
              <w:spacing w:after="60" w:before="60"/>
            </w:pPr>
            <w:r>
              <w:rPr>
                <w:rFonts w:ascii="Arial" w:cs="Arial" w:eastAsia="Arial" w:hAnsi="Arial"/>
                <w:b/>
                <w:bCs/>
                <w:color w:val="007B73"/>
                <w:sz w:val="22"/>
                <w:szCs w:val="22"/>
              </w:rPr>
              <w:t xml:space="preserve">Factores críticos de éxito</w:t>
            </w:r>
          </w:p>
          <w:p>
            <w:pPr>
              <w:spacing w:after="40" w:before="40"/>
            </w:pPr>
            <w:r>
              <w:rPr>
                <w:rFonts w:ascii="Arial" w:cs="Arial" w:eastAsia="Arial" w:hAnsi="Arial"/>
                <w:color w:val="424242"/>
                <w:sz w:val="20"/>
                <w:szCs w:val="20"/>
              </w:rPr>
              <w:t xml:space="preserve">Secretaría: enlace institucional activo, acceso oportuno a datos y participación en validaciones.</w:t>
            </w:r>
          </w:p>
          <w:p>
            <w:pPr>
              <w:spacing w:after="40" w:before="40"/>
            </w:pPr>
            <w:r>
              <w:rPr>
                <w:rFonts w:ascii="Arial" w:cs="Arial" w:eastAsia="Arial" w:hAnsi="Arial"/>
                <w:color w:val="424242"/>
                <w:sz w:val="20"/>
                <w:szCs w:val="20"/>
              </w:rPr>
              <w:t xml:space="preserve">Equipo técnico: 5 perfiles con dedicación sostenida, cultura de documentación y uso disciplinado de GitHub.</w:t>
            </w:r>
          </w:p>
          <w:p>
            <w:pPr>
              <w:spacing w:after="40" w:before="40"/>
            </w:pPr>
            <w:r>
              <w:rPr>
                <w:rFonts w:ascii="Arial" w:cs="Arial" w:eastAsia="Arial" w:hAnsi="Arial"/>
                <w:color w:val="424242"/>
                <w:sz w:val="20"/>
                <w:szCs w:val="20"/>
              </w:rPr>
              <w:t xml:space="preserve">GitHub: repositorio institucional creado desde el Mes 1 como núcleo de toda la gestión técnica del proyecto.</w:t>
            </w:r>
          </w:p>
          <w:p>
            <w:pPr>
              <w:spacing w:after="40" w:before="40"/>
            </w:pPr>
            <w:r>
              <w:rPr>
                <w:rFonts w:ascii="Arial" w:cs="Arial" w:eastAsia="Arial" w:hAnsi="Arial"/>
                <w:color w:val="424242"/>
                <w:sz w:val="20"/>
                <w:szCs w:val="20"/>
              </w:rPr>
              <w:t xml:space="preserve">IA/ML: modelos validados con criterios epidemiológicos, no solo estadísticos — la validación del Epidemiólogo es obligatoria.</w:t>
            </w:r>
          </w:p>
          <w:p>
            <w:pPr>
              <w:spacing w:after="40" w:before="40"/>
            </w:pPr>
            <w:r>
              <w:rPr>
                <w:rFonts w:ascii="Arial" w:cs="Arial" w:eastAsia="Arial" w:hAnsi="Arial"/>
                <w:color w:val="424242"/>
                <w:sz w:val="20"/>
                <w:szCs w:val="20"/>
              </w:rPr>
              <w:t xml:space="preserve">Transferencia: capacitación progresiva desde el Mes 4, no solo al final — el equipo de la Secretaría debe co-construir el sistema.</w:t>
            </w:r>
          </w:p>
        </w:tc>
      </w:tr>
    </w:tbl>
    <w:p>
      <w:pPr>
        <w:spacing w:after="120" w:before="120"/>
      </w:pPr>
      <w:r>
        <w:t xml:space="preserve"/>
      </w:r>
    </w:p>
    <w:p>
      <w:pPr>
        <w:spacing w:after="40" w:before="400"/>
        <w:jc w:val="center"/>
      </w:pPr>
      <w:r>
        <w:rPr>
          <w:rFonts w:ascii="Arial" w:cs="Arial" w:eastAsia="Arial" w:hAnsi="Arial"/>
          <w:b/>
          <w:bCs/>
          <w:color w:val="007B73"/>
          <w:sz w:val="22"/>
          <w:szCs w:val="22"/>
        </w:rPr>
        <w:t xml:space="preserve">Gobernación del Valle del Cauca</w:t>
      </w:r>
    </w:p>
    <w:p>
      <w:pPr>
        <w:spacing w:after="40" w:before="0"/>
        <w:jc w:val="center"/>
      </w:pPr>
      <w:r>
        <w:rPr>
          <w:rFonts w:ascii="Arial" w:cs="Arial" w:eastAsia="Arial" w:hAnsi="Arial"/>
          <w:color w:val="424242"/>
          <w:sz w:val="20"/>
          <w:szCs w:val="20"/>
        </w:rPr>
        <w:t xml:space="preserve">Secretaría de Salud Departamental</w:t>
      </w:r>
    </w:p>
    <w:p>
      <w:pPr>
        <w:jc w:val="center"/>
      </w:pPr>
      <w:r>
        <w:rPr>
          <w:rFonts w:ascii="Arial" w:cs="Arial" w:eastAsia="Arial" w:hAnsi="Arial"/>
          <w:color w:val="424242"/>
          <w:sz w:val="20"/>
          <w:szCs w:val="20"/>
        </w:rPr>
        <w:t xml:space="preserve">Observatorio de GeoSalud —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E0DB" w:sz="4" w:space="4"/>
      </w:pBdr>
      <w:spacing w:before="60"/>
      <w:jc w:val="center"/>
    </w:pPr>
    <w:r>
      <w:rPr>
        <w:rFonts w:ascii="Arial" w:cs="Arial" w:eastAsia="Arial" w:hAnsi="Arial"/>
        <w:color w:val="424242"/>
        <w:sz w:val="16"/>
        <w:szCs w:val="16"/>
      </w:rPr>
      <w:t xml:space="preserve">Secretaría de Salud Departamental del Valle del Cauca  —  Página </w:t>
    </w:r>
    <w:r>
      <w:rPr>
        <w:rFonts w:ascii="Arial" w:cs="Arial" w:eastAsia="Arial" w:hAnsi="Arial"/>
        <w:color w:val="007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E0DB" w:sz="4" w:space="4"/>
      </w:pBdr>
      <w:spacing w:after="60"/>
      <w:jc w:val="right"/>
    </w:pPr>
    <w:r>
      <w:rPr>
        <w:rFonts w:ascii="Arial" w:cs="Arial" w:eastAsia="Arial" w:hAnsi="Arial"/>
        <w:b/>
        <w:bCs/>
        <w:color w:val="007B73"/>
        <w:sz w:val="18"/>
        <w:szCs w:val="18"/>
      </w:rPr>
      <w:t xml:space="preserve">Observatorio de GeoSalud — Valle del Cauca  </w:t>
    </w:r>
    <w:r>
      <w:rPr>
        <w:rFonts w:ascii="Arial" w:cs="Arial" w:eastAsia="Arial" w:hAnsi="Arial"/>
        <w:color w:val="424242"/>
        <w:sz w:val="18"/>
        <w:szCs w:val="18"/>
      </w:rPr>
      <w:t xml:space="preserve">Propuesta Técnica de Fortalecimiento | 8 Meses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07B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2026-05-12T15:22:19.963Z</dcterms:created>
  <dcterms:modified xsi:type="dcterms:W3CDTF">2026-05-12T15:22:19.963Z</dcterms:modified>
</cp:coreProperties>
</file>

<file path=docProps/custom.xml><?xml version="1.0" encoding="utf-8"?>
<Properties xmlns="http://schemas.openxmlformats.org/officeDocument/2006/custom-properties" xmlns:vt="http://schemas.openxmlformats.org/officeDocument/2006/docPropsVTypes"/>
</file>