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612" w:rsidRDefault="006E7612" w:rsidP="005274CC">
      <w:pPr>
        <w:jc w:val="center"/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</w:rPr>
        <w:t xml:space="preserve">TP3 – Ejercicio </w:t>
      </w:r>
      <w:r w:rsidR="00A8740C">
        <w:rPr>
          <w:rFonts w:ascii="Arial Narrow" w:hAnsi="Arial Narrow"/>
        </w:rPr>
        <w:t>2</w:t>
      </w:r>
      <w:r>
        <w:rPr>
          <w:rFonts w:ascii="Arial Narrow" w:hAnsi="Arial Narrow"/>
        </w:rPr>
        <w:t xml:space="preserve"> – Sistemas Operativos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45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49"/>
        <w:gridCol w:w="1680"/>
        <w:gridCol w:w="1680"/>
        <w:gridCol w:w="1680"/>
        <w:gridCol w:w="1679"/>
        <w:gridCol w:w="1680"/>
        <w:gridCol w:w="1680"/>
      </w:tblGrid>
      <w:tr w:rsidR="00A8740C" w:rsidRPr="0059654D" w:rsidTr="00EA4844">
        <w:trPr>
          <w:jc w:val="center"/>
        </w:trPr>
        <w:tc>
          <w:tcPr>
            <w:tcW w:w="40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A8740C" w:rsidP="00A8740C">
            <w:pPr>
              <w:rPr>
                <w:rFonts w:ascii="Arial Narrow" w:hAnsi="Arial Narrow"/>
                <w:sz w:val="28"/>
                <w:szCs w:val="28"/>
              </w:rPr>
            </w:pPr>
            <w:r w:rsidRPr="0059654D">
              <w:rPr>
                <w:rFonts w:ascii="Arial Narrow" w:hAnsi="Arial Narrow"/>
                <w:sz w:val="28"/>
                <w:szCs w:val="28"/>
              </w:rPr>
              <w:t>Métrica</w:t>
            </w:r>
          </w:p>
        </w:tc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Caso 1</w:t>
            </w:r>
          </w:p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Archivos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Caso 2</w:t>
            </w:r>
          </w:p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FIFO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Caso 3</w:t>
            </w:r>
          </w:p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Memoria Compartida</w:t>
            </w:r>
          </w:p>
        </w:tc>
        <w:tc>
          <w:tcPr>
            <w:tcW w:w="1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Caso 4</w:t>
            </w:r>
          </w:p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 xml:space="preserve">Sockets </w:t>
            </w:r>
            <w:proofErr w:type="spellStart"/>
            <w:r w:rsidRPr="00A8740C">
              <w:rPr>
                <w:rFonts w:ascii="Arial Narrow" w:hAnsi="Arial Narrow"/>
              </w:rPr>
              <w:t>local</w:t>
            </w:r>
            <w:r w:rsidR="00EA4844">
              <w:rPr>
                <w:rFonts w:ascii="Arial Narrow" w:hAnsi="Arial Narrow"/>
              </w:rPr>
              <w:t>host</w:t>
            </w:r>
            <w:proofErr w:type="spellEnd"/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Caso 5</w:t>
            </w:r>
          </w:p>
          <w:p w:rsidR="00A8740C" w:rsidRPr="00A8740C" w:rsidRDefault="00A8740C" w:rsidP="00EA4844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 xml:space="preserve">Sockets </w:t>
            </w:r>
            <w:r w:rsidR="00EA4844">
              <w:rPr>
                <w:rFonts w:ascii="Arial Narrow" w:hAnsi="Arial Narrow"/>
              </w:rPr>
              <w:t>IP local</w:t>
            </w:r>
          </w:p>
        </w:tc>
        <w:tc>
          <w:tcPr>
            <w:tcW w:w="1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Caso 6</w:t>
            </w:r>
          </w:p>
          <w:p w:rsidR="00A8740C" w:rsidRPr="00A8740C" w:rsidRDefault="00A8740C" w:rsidP="00A8740C">
            <w:pPr>
              <w:jc w:val="center"/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Sockets Red</w:t>
            </w:r>
          </w:p>
        </w:tc>
      </w:tr>
      <w:tr w:rsidR="00A8740C" w:rsidRPr="0059654D" w:rsidTr="00EA4844">
        <w:trPr>
          <w:jc w:val="center"/>
        </w:trPr>
        <w:tc>
          <w:tcPr>
            <w:tcW w:w="4012" w:type="dxa"/>
            <w:tcBorders>
              <w:right w:val="single" w:sz="12" w:space="0" w:color="auto"/>
            </w:tcBorders>
            <w:vAlign w:val="center"/>
          </w:tcPr>
          <w:p w:rsidR="00A8740C" w:rsidRPr="0059654D" w:rsidRDefault="00A8740C" w:rsidP="00A8740C">
            <w:pPr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Tiempo reloj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7C3CC2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8.512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8.196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5A6348" w:rsidP="000A75A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EA4844">
              <w:rPr>
                <w:rFonts w:ascii="Arial Narrow" w:hAnsi="Arial Narrow"/>
              </w:rPr>
              <w:t>.</w:t>
            </w:r>
            <w:r w:rsidR="000A75A3">
              <w:rPr>
                <w:rFonts w:ascii="Arial Narrow" w:hAnsi="Arial Narrow"/>
              </w:rPr>
              <w:t>9</w:t>
            </w:r>
            <w:r w:rsidR="0014540D">
              <w:rPr>
                <w:rFonts w:ascii="Arial Narrow" w:hAnsi="Arial Narrow"/>
              </w:rPr>
              <w:t>01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0.173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0.180</w:t>
            </w:r>
          </w:p>
        </w:tc>
        <w:tc>
          <w:tcPr>
            <w:tcW w:w="1587" w:type="dxa"/>
            <w:tcBorders>
              <w:left w:val="single" w:sz="12" w:space="0" w:color="auto"/>
            </w:tcBorders>
            <w:vAlign w:val="center"/>
          </w:tcPr>
          <w:p w:rsidR="00A8740C" w:rsidRPr="0059654D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0.238</w:t>
            </w:r>
          </w:p>
        </w:tc>
      </w:tr>
      <w:tr w:rsidR="00A8740C" w:rsidRPr="0059654D" w:rsidTr="00EA4844">
        <w:trPr>
          <w:jc w:val="center"/>
        </w:trPr>
        <w:tc>
          <w:tcPr>
            <w:tcW w:w="4012" w:type="dxa"/>
            <w:tcBorders>
              <w:right w:val="single" w:sz="12" w:space="0" w:color="auto"/>
            </w:tcBorders>
            <w:vAlign w:val="center"/>
          </w:tcPr>
          <w:p w:rsidR="00A8740C" w:rsidRPr="0059654D" w:rsidRDefault="00A8740C" w:rsidP="00A8740C">
            <w:pPr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Tiempo CPU sistema total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E31DD3" w:rsidRDefault="00EA4844" w:rsidP="00EA48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0.004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0.008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0A75A3" w:rsidP="0020459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0.00</w:t>
            </w:r>
            <w:r w:rsidR="00204596">
              <w:rPr>
                <w:rFonts w:ascii="Arial Narrow" w:hAnsi="Arial Narrow"/>
              </w:rPr>
              <w:t>8</w:t>
            </w:r>
          </w:p>
        </w:tc>
        <w:tc>
          <w:tcPr>
            <w:tcW w:w="1587" w:type="dxa"/>
            <w:tcBorders>
              <w:left w:val="single" w:sz="12" w:space="0" w:color="auto"/>
            </w:tcBorders>
            <w:vAlign w:val="center"/>
          </w:tcPr>
          <w:p w:rsidR="00A8740C" w:rsidRPr="00673AB9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204596">
              <w:rPr>
                <w:rFonts w:ascii="Arial Narrow" w:hAnsi="Arial Narrow"/>
              </w:rPr>
              <w:t>.124</w:t>
            </w:r>
          </w:p>
        </w:tc>
      </w:tr>
      <w:tr w:rsidR="00A8740C" w:rsidRPr="0059654D" w:rsidTr="00EA4844">
        <w:trPr>
          <w:jc w:val="center"/>
        </w:trPr>
        <w:tc>
          <w:tcPr>
            <w:tcW w:w="4012" w:type="dxa"/>
            <w:tcBorders>
              <w:right w:val="single" w:sz="12" w:space="0" w:color="auto"/>
            </w:tcBorders>
            <w:vAlign w:val="center"/>
          </w:tcPr>
          <w:p w:rsidR="00A8740C" w:rsidRPr="0059654D" w:rsidRDefault="00A8740C" w:rsidP="00A8740C">
            <w:pPr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Tiempo CPU usuario total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4.256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4.100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E31DD3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0A75A3" w:rsidP="0020459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</w:tcBorders>
            <w:vAlign w:val="center"/>
          </w:tcPr>
          <w:p w:rsidR="00A8740C" w:rsidRPr="00673AB9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204596">
              <w:rPr>
                <w:rFonts w:ascii="Arial Narrow" w:hAnsi="Arial Narrow"/>
              </w:rPr>
              <w:t>.008</w:t>
            </w:r>
          </w:p>
        </w:tc>
      </w:tr>
      <w:tr w:rsidR="00A8740C" w:rsidRPr="0059654D" w:rsidTr="00EA4844">
        <w:trPr>
          <w:jc w:val="center"/>
        </w:trPr>
        <w:tc>
          <w:tcPr>
            <w:tcW w:w="4012" w:type="dxa"/>
            <w:tcBorders>
              <w:right w:val="single" w:sz="12" w:space="0" w:color="auto"/>
            </w:tcBorders>
            <w:vAlign w:val="center"/>
          </w:tcPr>
          <w:p w:rsidR="00A8740C" w:rsidRPr="0059654D" w:rsidRDefault="00A8740C" w:rsidP="00A8740C">
            <w:pPr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Cantidad de Soft Page Faults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4540D">
              <w:rPr>
                <w:rFonts w:ascii="Arial Narrow" w:hAnsi="Arial Narrow"/>
              </w:rPr>
              <w:t>2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14540D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A75A3">
              <w:rPr>
                <w:rFonts w:ascii="Arial Narrow" w:hAnsi="Arial Narrow"/>
              </w:rPr>
              <w:t>2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E31DD3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204596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204596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587" w:type="dxa"/>
            <w:tcBorders>
              <w:left w:val="single" w:sz="12" w:space="0" w:color="auto"/>
            </w:tcBorders>
            <w:vAlign w:val="center"/>
          </w:tcPr>
          <w:p w:rsidR="00A8740C" w:rsidRPr="00673AB9" w:rsidRDefault="00204596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</w:tr>
      <w:tr w:rsidR="00A8740C" w:rsidRPr="0059654D" w:rsidTr="00EA4844">
        <w:trPr>
          <w:jc w:val="center"/>
        </w:trPr>
        <w:tc>
          <w:tcPr>
            <w:tcW w:w="4012" w:type="dxa"/>
            <w:tcBorders>
              <w:right w:val="single" w:sz="12" w:space="0" w:color="auto"/>
            </w:tcBorders>
            <w:vAlign w:val="center"/>
          </w:tcPr>
          <w:p w:rsidR="00A8740C" w:rsidRPr="0059654D" w:rsidRDefault="00A8740C" w:rsidP="00A8740C">
            <w:pPr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Cantidad de Hard Page Faults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E31DD3" w:rsidRDefault="00EA4844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</w:tcBorders>
            <w:vAlign w:val="center"/>
          </w:tcPr>
          <w:p w:rsidR="00A8740C" w:rsidRPr="00673AB9" w:rsidRDefault="00204596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A8740C" w:rsidRPr="0059654D" w:rsidTr="00EA4844">
        <w:trPr>
          <w:jc w:val="center"/>
        </w:trPr>
        <w:tc>
          <w:tcPr>
            <w:tcW w:w="4012" w:type="dxa"/>
            <w:tcBorders>
              <w:right w:val="single" w:sz="12" w:space="0" w:color="auto"/>
            </w:tcBorders>
            <w:vAlign w:val="center"/>
          </w:tcPr>
          <w:p w:rsidR="00A8740C" w:rsidRPr="00A8740C" w:rsidRDefault="00A8740C" w:rsidP="00A8740C">
            <w:pPr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Operaciones de Entrada (en bloques)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E31DD3" w:rsidRDefault="00EA4844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740C" w:rsidRPr="00673AB9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</w:tcBorders>
            <w:vAlign w:val="center"/>
          </w:tcPr>
          <w:p w:rsidR="00A8740C" w:rsidRPr="00673AB9" w:rsidRDefault="00204596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  <w:tr w:rsidR="00A8740C" w:rsidRPr="0059654D" w:rsidTr="00EA4844">
        <w:trPr>
          <w:jc w:val="center"/>
        </w:trPr>
        <w:tc>
          <w:tcPr>
            <w:tcW w:w="401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A8740C" w:rsidP="00A8740C">
            <w:pPr>
              <w:rPr>
                <w:rFonts w:ascii="Arial Narrow" w:hAnsi="Arial Narrow"/>
              </w:rPr>
            </w:pPr>
            <w:r w:rsidRPr="00A8740C">
              <w:rPr>
                <w:rFonts w:ascii="Arial Narrow" w:hAnsi="Arial Narrow"/>
              </w:rPr>
              <w:t>Operaciones de Salida (en bloques)</w:t>
            </w:r>
          </w:p>
        </w:tc>
        <w:tc>
          <w:tcPr>
            <w:tcW w:w="1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14540D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EE7C89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EA4844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740C" w:rsidRPr="0059654D" w:rsidRDefault="000A75A3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8740C" w:rsidRPr="0059654D" w:rsidRDefault="00204596" w:rsidP="00A8740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</w:tr>
    </w:tbl>
    <w:p w:rsidR="006E7612" w:rsidRPr="0059654D" w:rsidRDefault="006E7612">
      <w:pPr>
        <w:rPr>
          <w:rFonts w:ascii="Arial Narrow" w:hAnsi="Arial Narrow"/>
        </w:rPr>
      </w:pPr>
    </w:p>
    <w:p w:rsidR="00A21B2A" w:rsidRPr="0059654D" w:rsidRDefault="00A21B2A">
      <w:pPr>
        <w:rPr>
          <w:rFonts w:ascii="Arial Narrow" w:hAnsi="Arial Narrow"/>
        </w:rPr>
      </w:pPr>
    </w:p>
    <w:p w:rsidR="00416956" w:rsidRPr="0059654D" w:rsidRDefault="00416956">
      <w:pPr>
        <w:rPr>
          <w:rFonts w:ascii="Arial Narrow" w:hAnsi="Arial Narrow"/>
        </w:rPr>
      </w:pPr>
    </w:p>
    <w:p w:rsidR="00416956" w:rsidRPr="0059654D" w:rsidRDefault="00416956">
      <w:pPr>
        <w:rPr>
          <w:rFonts w:ascii="Arial Narrow" w:hAnsi="Arial Narrow"/>
        </w:rPr>
      </w:pPr>
    </w:p>
    <w:p w:rsidR="00416956" w:rsidRPr="0059654D" w:rsidRDefault="00416956">
      <w:pPr>
        <w:rPr>
          <w:rFonts w:ascii="Arial Narrow" w:hAnsi="Arial Narrow"/>
        </w:rPr>
      </w:pPr>
    </w:p>
    <w:p w:rsidR="00416956" w:rsidRPr="0059654D" w:rsidRDefault="00416956">
      <w:pPr>
        <w:rPr>
          <w:rFonts w:ascii="Arial Narrow" w:hAnsi="Arial Narrow"/>
        </w:rPr>
      </w:pPr>
    </w:p>
    <w:p w:rsidR="002958CF" w:rsidRDefault="002958CF">
      <w:pPr>
        <w:rPr>
          <w:rFonts w:ascii="Arial Narrow" w:hAnsi="Arial Narrow"/>
        </w:rPr>
      </w:pPr>
    </w:p>
    <w:p w:rsidR="00A8740C" w:rsidRPr="00A8740C" w:rsidRDefault="00A8740C" w:rsidP="00A8740C">
      <w:pPr>
        <w:pStyle w:val="Prrafodelista"/>
        <w:numPr>
          <w:ilvl w:val="0"/>
          <w:numId w:val="3"/>
        </w:numPr>
        <w:ind w:left="709"/>
        <w:rPr>
          <w:rFonts w:ascii="Arial Narrow" w:hAnsi="Arial Narrow"/>
        </w:rPr>
      </w:pPr>
      <w:r w:rsidRPr="00A8740C">
        <w:rPr>
          <w:rFonts w:ascii="Arial Narrow" w:hAnsi="Arial Narrow"/>
        </w:rPr>
        <w:t>Analice el comportamiento y los datos obtenidos en cada uno de los casos, compare los resultados entre los mismos y explique a qué se deben las diferencias y similitudes en los comportamientos observados</w:t>
      </w:r>
    </w:p>
    <w:p w:rsidR="00A8740C" w:rsidRPr="00A8740C" w:rsidRDefault="00A8740C" w:rsidP="00A8740C">
      <w:pPr>
        <w:pStyle w:val="Prrafodelista"/>
        <w:numPr>
          <w:ilvl w:val="0"/>
          <w:numId w:val="3"/>
        </w:numPr>
        <w:ind w:left="709"/>
        <w:rPr>
          <w:rFonts w:ascii="Arial Narrow" w:hAnsi="Arial Narrow"/>
        </w:rPr>
      </w:pPr>
      <w:r w:rsidRPr="00A8740C">
        <w:rPr>
          <w:rFonts w:ascii="Arial Narrow" w:hAnsi="Arial Narrow"/>
        </w:rPr>
        <w:t>Indique cuál/es métodos pueden ser utilizados en entornos distribuidos (más de una computadora).  Indique qué características tiene que tener la instalación para que esto suceda</w:t>
      </w:r>
    </w:p>
    <w:p w:rsidR="00753261" w:rsidRDefault="00FB7F81" w:rsidP="00FB7F81">
      <w:pPr>
        <w:pStyle w:val="Prrafodelista"/>
        <w:numPr>
          <w:ilvl w:val="0"/>
          <w:numId w:val="3"/>
        </w:numPr>
        <w:ind w:left="709"/>
        <w:rPr>
          <w:rFonts w:ascii="Arial Narrow" w:hAnsi="Arial Narrow"/>
        </w:rPr>
      </w:pPr>
      <w:r w:rsidRPr="00FB7F81">
        <w:rPr>
          <w:rFonts w:ascii="Arial Narrow" w:hAnsi="Arial Narrow"/>
        </w:rPr>
        <w:t>Indique que conceptos teóricos están involucrados en cada uno de los casos</w:t>
      </w:r>
    </w:p>
    <w:p w:rsidR="00FB7F81" w:rsidRPr="00FB7F81" w:rsidRDefault="00FB7F81" w:rsidP="00FB7F81">
      <w:pPr>
        <w:rPr>
          <w:rFonts w:ascii="Arial Narrow" w:hAnsi="Arial Narrow"/>
        </w:rPr>
      </w:pPr>
    </w:p>
    <w:p w:rsidR="00FB7F81" w:rsidRPr="00FB7F81" w:rsidRDefault="00FB7F81" w:rsidP="00FB7F81">
      <w:pPr>
        <w:rPr>
          <w:rFonts w:ascii="Arial Narrow" w:hAnsi="Arial Narrow"/>
        </w:rPr>
      </w:pPr>
      <w:r w:rsidRPr="00FB7F81">
        <w:rPr>
          <w:rFonts w:ascii="Arial Narrow" w:hAnsi="Arial Narrow"/>
        </w:rPr>
        <w:t>Se puede ver que el primer caso</w:t>
      </w:r>
      <w:r w:rsidR="00950AF0">
        <w:rPr>
          <w:rFonts w:ascii="Arial Narrow" w:hAnsi="Arial Narrow"/>
        </w:rPr>
        <w:t xml:space="preserve"> de archivos (1)</w:t>
      </w:r>
      <w:r w:rsidRPr="00FB7F81">
        <w:rPr>
          <w:rFonts w:ascii="Arial Narrow" w:hAnsi="Arial Narrow"/>
        </w:rPr>
        <w:t xml:space="preserve"> es muy lento dado por lo costoso en términos de tiempo que es escribir en</w:t>
      </w:r>
      <w:r>
        <w:rPr>
          <w:rFonts w:ascii="Arial Narrow" w:hAnsi="Arial Narrow"/>
        </w:rPr>
        <w:t xml:space="preserve"> el </w:t>
      </w:r>
      <w:proofErr w:type="spellStart"/>
      <w:r>
        <w:rPr>
          <w:rFonts w:ascii="Arial Narrow" w:hAnsi="Arial Narrow"/>
        </w:rPr>
        <w:t>filesystem</w:t>
      </w:r>
      <w:proofErr w:type="spellEnd"/>
      <w:r>
        <w:rPr>
          <w:rFonts w:ascii="Arial Narrow" w:hAnsi="Arial Narrow"/>
        </w:rPr>
        <w:t xml:space="preserve"> (en un archivo), además, el m</w:t>
      </w:r>
      <w:r w:rsidR="00950AF0">
        <w:rPr>
          <w:rFonts w:ascii="Arial Narrow" w:hAnsi="Arial Narrow"/>
        </w:rPr>
        <w:t>e</w:t>
      </w:r>
      <w:r>
        <w:rPr>
          <w:rFonts w:ascii="Arial Narrow" w:hAnsi="Arial Narrow"/>
        </w:rPr>
        <w:t xml:space="preserve">canismos de sincronización para ambos procesos por señales (según consigna no se podía usar semáforos) es lento, ya que cada señal enviada es una </w:t>
      </w:r>
      <w:proofErr w:type="spellStart"/>
      <w:r>
        <w:rPr>
          <w:rFonts w:ascii="Arial Narrow" w:hAnsi="Arial Narrow"/>
        </w:rPr>
        <w:t>syscall</w:t>
      </w:r>
      <w:proofErr w:type="spellEnd"/>
      <w:r>
        <w:rPr>
          <w:rFonts w:ascii="Arial Narrow" w:hAnsi="Arial Narrow"/>
        </w:rPr>
        <w:t xml:space="preserve"> que tiene </w:t>
      </w:r>
      <w:proofErr w:type="spellStart"/>
      <w:r>
        <w:rPr>
          <w:rFonts w:ascii="Arial Narrow" w:hAnsi="Arial Narrow"/>
        </w:rPr>
        <w:t>overhead</w:t>
      </w:r>
      <w:proofErr w:type="spellEnd"/>
      <w:r>
        <w:rPr>
          <w:rFonts w:ascii="Arial Narrow" w:hAnsi="Arial Narrow"/>
        </w:rPr>
        <w:t xml:space="preserve"> en el SO.</w:t>
      </w:r>
    </w:p>
    <w:p w:rsidR="00FB7F81" w:rsidRPr="00FB7F81" w:rsidRDefault="00FB7F81" w:rsidP="00FB7F81">
      <w:pPr>
        <w:rPr>
          <w:rFonts w:ascii="Arial Narrow" w:hAnsi="Arial Narrow"/>
        </w:rPr>
      </w:pPr>
      <w:r>
        <w:rPr>
          <w:rFonts w:ascii="Arial Narrow" w:hAnsi="Arial Narrow"/>
        </w:rPr>
        <w:t>Por su parte</w:t>
      </w:r>
      <w:r w:rsidRPr="00FB7F81">
        <w:rPr>
          <w:rFonts w:ascii="Arial Narrow" w:hAnsi="Arial Narrow"/>
        </w:rPr>
        <w:t xml:space="preserve">, utilizando </w:t>
      </w:r>
      <w:proofErr w:type="spellStart"/>
      <w:r w:rsidRPr="00FB7F81">
        <w:rPr>
          <w:rFonts w:ascii="Arial Narrow" w:hAnsi="Arial Narrow"/>
        </w:rPr>
        <w:t>fifos</w:t>
      </w:r>
      <w:proofErr w:type="spellEnd"/>
      <w:r w:rsidR="00950AF0">
        <w:rPr>
          <w:rFonts w:ascii="Arial Narrow" w:hAnsi="Arial Narrow"/>
        </w:rPr>
        <w:t xml:space="preserve"> (2) con </w:t>
      </w:r>
      <w:r>
        <w:rPr>
          <w:rFonts w:ascii="Arial Narrow" w:hAnsi="Arial Narrow"/>
        </w:rPr>
        <w:t xml:space="preserve">un solo </w:t>
      </w:r>
      <w:proofErr w:type="spellStart"/>
      <w:r>
        <w:rPr>
          <w:rFonts w:ascii="Arial Narrow" w:hAnsi="Arial Narrow"/>
        </w:rPr>
        <w:t>fifo</w:t>
      </w:r>
      <w:proofErr w:type="spellEnd"/>
      <w:r>
        <w:rPr>
          <w:rFonts w:ascii="Arial Narrow" w:hAnsi="Arial Narrow"/>
        </w:rPr>
        <w:t xml:space="preserve"> </w:t>
      </w:r>
      <w:r w:rsidR="00950AF0">
        <w:rPr>
          <w:rFonts w:ascii="Arial Narrow" w:hAnsi="Arial Narrow"/>
        </w:rPr>
        <w:t xml:space="preserve">bidireccional,  se sigue utilizando como soporte </w:t>
      </w:r>
      <w:r w:rsidRPr="00FB7F81">
        <w:rPr>
          <w:rFonts w:ascii="Arial Narrow" w:hAnsi="Arial Narrow"/>
        </w:rPr>
        <w:t xml:space="preserve">el </w:t>
      </w:r>
      <w:proofErr w:type="spellStart"/>
      <w:r w:rsidRPr="00FB7F81">
        <w:rPr>
          <w:rFonts w:ascii="Arial Narrow" w:hAnsi="Arial Narrow"/>
        </w:rPr>
        <w:t>filesystem</w:t>
      </w:r>
      <w:proofErr w:type="spellEnd"/>
      <w:r w:rsidRPr="00FB7F81">
        <w:rPr>
          <w:rFonts w:ascii="Arial Narrow" w:hAnsi="Arial Narrow"/>
        </w:rPr>
        <w:t xml:space="preserve"> ya que el </w:t>
      </w:r>
      <w:proofErr w:type="spellStart"/>
      <w:r w:rsidRPr="00FB7F81">
        <w:rPr>
          <w:rFonts w:ascii="Arial Narrow" w:hAnsi="Arial Narrow"/>
        </w:rPr>
        <w:t>fifo</w:t>
      </w:r>
      <w:proofErr w:type="spellEnd"/>
      <w:r w:rsidRPr="00FB7F81">
        <w:rPr>
          <w:rFonts w:ascii="Arial Narrow" w:hAnsi="Arial Narrow"/>
        </w:rPr>
        <w:t xml:space="preserve"> es una archivo del </w:t>
      </w:r>
      <w:proofErr w:type="spellStart"/>
      <w:r w:rsidRPr="00FB7F81">
        <w:rPr>
          <w:rFonts w:ascii="Arial Narrow" w:hAnsi="Arial Narrow"/>
        </w:rPr>
        <w:t>filesystem</w:t>
      </w:r>
      <w:proofErr w:type="spellEnd"/>
      <w:r w:rsidRPr="00FB7F81">
        <w:rPr>
          <w:rFonts w:ascii="Arial Narrow" w:hAnsi="Arial Narrow"/>
        </w:rPr>
        <w:t xml:space="preserve"> que el SO administra para poder comunicar entre procesos, sin embargo logra una performance </w:t>
      </w:r>
      <w:r w:rsidR="00950AF0">
        <w:rPr>
          <w:rFonts w:ascii="Arial Narrow" w:hAnsi="Arial Narrow"/>
        </w:rPr>
        <w:t>mejor que el caso de archivos, utilizando el mismo mecanismo de señales para sincronizar ambos procesos.</w:t>
      </w:r>
    </w:p>
    <w:p w:rsidR="00FB7F81" w:rsidRPr="00FB7F81" w:rsidRDefault="00FB7F81" w:rsidP="00FB7F81">
      <w:pPr>
        <w:rPr>
          <w:rFonts w:ascii="Arial Narrow" w:hAnsi="Arial Narrow"/>
        </w:rPr>
      </w:pPr>
      <w:r>
        <w:rPr>
          <w:rFonts w:ascii="Arial Narrow" w:hAnsi="Arial Narrow"/>
        </w:rPr>
        <w:t>Al contrario, e</w:t>
      </w:r>
      <w:r w:rsidRPr="00FB7F81">
        <w:rPr>
          <w:rFonts w:ascii="Arial Narrow" w:hAnsi="Arial Narrow"/>
        </w:rPr>
        <w:t>l caso de memoria compartida</w:t>
      </w:r>
      <w:r w:rsidR="00950AF0">
        <w:rPr>
          <w:rFonts w:ascii="Arial Narrow" w:hAnsi="Arial Narrow"/>
        </w:rPr>
        <w:t xml:space="preserve"> (3)</w:t>
      </w:r>
      <w:r w:rsidRPr="00FB7F81">
        <w:rPr>
          <w:rFonts w:ascii="Arial Narrow" w:hAnsi="Arial Narrow"/>
        </w:rPr>
        <w:t xml:space="preserve"> es rápido, si bien se debe administrar la zona crítica con semáforos, lo cual hace un poco más lenta la ejecución, al compartir memoria sin escribir nada en </w:t>
      </w:r>
      <w:proofErr w:type="spellStart"/>
      <w:r w:rsidRPr="00FB7F81">
        <w:rPr>
          <w:rFonts w:ascii="Arial Narrow" w:hAnsi="Arial Narrow"/>
        </w:rPr>
        <w:t>filesystem</w:t>
      </w:r>
      <w:proofErr w:type="spellEnd"/>
      <w:r w:rsidRPr="00FB7F81">
        <w:rPr>
          <w:rFonts w:ascii="Arial Narrow" w:hAnsi="Arial Narrow"/>
        </w:rPr>
        <w:t xml:space="preserve"> entonces aprovecha la velocidad de la memoria del sistema, </w:t>
      </w:r>
    </w:p>
    <w:p w:rsidR="00FB7F81" w:rsidRPr="00FB7F81" w:rsidRDefault="00FB7F81" w:rsidP="00FB7F81">
      <w:pPr>
        <w:rPr>
          <w:rFonts w:ascii="Arial Narrow" w:hAnsi="Arial Narrow"/>
        </w:rPr>
      </w:pPr>
      <w:r w:rsidRPr="00FB7F81">
        <w:rPr>
          <w:rFonts w:ascii="Arial Narrow" w:hAnsi="Arial Narrow"/>
        </w:rPr>
        <w:t xml:space="preserve">Por último, los </w:t>
      </w:r>
      <w:r w:rsidR="00950AF0">
        <w:rPr>
          <w:rFonts w:ascii="Arial Narrow" w:hAnsi="Arial Narrow"/>
        </w:rPr>
        <w:t>3</w:t>
      </w:r>
      <w:r w:rsidRPr="00FB7F81">
        <w:rPr>
          <w:rFonts w:ascii="Arial Narrow" w:hAnsi="Arial Narrow"/>
        </w:rPr>
        <w:t xml:space="preserve"> casos de socket tienen performance similares, evidentemente el que se ejecuta de mane</w:t>
      </w:r>
      <w:r w:rsidR="00950AF0">
        <w:rPr>
          <w:rFonts w:ascii="Arial Narrow" w:hAnsi="Arial Narrow"/>
        </w:rPr>
        <w:t xml:space="preserve">ra </w:t>
      </w:r>
      <w:proofErr w:type="spellStart"/>
      <w:r w:rsidR="00950AF0">
        <w:rPr>
          <w:rFonts w:ascii="Arial Narrow" w:hAnsi="Arial Narrow"/>
        </w:rPr>
        <w:t>localhost</w:t>
      </w:r>
      <w:proofErr w:type="spellEnd"/>
      <w:r w:rsidR="00950AF0">
        <w:rPr>
          <w:rFonts w:ascii="Arial Narrow" w:hAnsi="Arial Narrow"/>
        </w:rPr>
        <w:t xml:space="preserve"> (4) será más rápido</w:t>
      </w:r>
      <w:r w:rsidRPr="00FB7F81">
        <w:rPr>
          <w:rFonts w:ascii="Arial Narrow" w:hAnsi="Arial Narrow"/>
        </w:rPr>
        <w:t xml:space="preserve"> comparado con </w:t>
      </w:r>
      <w:r w:rsidR="00950AF0">
        <w:rPr>
          <w:rFonts w:ascii="Arial Narrow" w:hAnsi="Arial Narrow"/>
        </w:rPr>
        <w:t>los</w:t>
      </w:r>
      <w:r w:rsidRPr="00FB7F81">
        <w:rPr>
          <w:rFonts w:ascii="Arial Narrow" w:hAnsi="Arial Narrow"/>
        </w:rPr>
        <w:t xml:space="preserve"> que se ejecuta</w:t>
      </w:r>
      <w:r w:rsidR="00950AF0">
        <w:rPr>
          <w:rFonts w:ascii="Arial Narrow" w:hAnsi="Arial Narrow"/>
        </w:rPr>
        <w:t>n</w:t>
      </w:r>
      <w:r w:rsidRPr="00FB7F81">
        <w:rPr>
          <w:rFonts w:ascii="Arial Narrow" w:hAnsi="Arial Narrow"/>
        </w:rPr>
        <w:t xml:space="preserve"> de manera remota (</w:t>
      </w:r>
      <w:r w:rsidR="00950AF0">
        <w:rPr>
          <w:rFonts w:ascii="Arial Narrow" w:hAnsi="Arial Narrow"/>
        </w:rPr>
        <w:t>6</w:t>
      </w:r>
      <w:r w:rsidRPr="00FB7F81">
        <w:rPr>
          <w:rFonts w:ascii="Arial Narrow" w:hAnsi="Arial Narrow"/>
        </w:rPr>
        <w:t>)</w:t>
      </w:r>
      <w:r w:rsidR="00950AF0">
        <w:rPr>
          <w:rFonts w:ascii="Arial Narrow" w:hAnsi="Arial Narrow"/>
        </w:rPr>
        <w:t xml:space="preserve">, por su parte, el caso especial que se ejecuta de manera remota pero con la dirección de </w:t>
      </w:r>
      <w:proofErr w:type="spellStart"/>
      <w:r w:rsidR="00950AF0">
        <w:rPr>
          <w:rFonts w:ascii="Arial Narrow" w:hAnsi="Arial Narrow"/>
        </w:rPr>
        <w:t>ip</w:t>
      </w:r>
      <w:proofErr w:type="spellEnd"/>
      <w:r w:rsidR="00950AF0">
        <w:rPr>
          <w:rFonts w:ascii="Arial Narrow" w:hAnsi="Arial Narrow"/>
        </w:rPr>
        <w:t xml:space="preserve"> de red (5), es más rápida que la que se ejecuta de manera remota (6) </w:t>
      </w:r>
      <w:r w:rsidRPr="00FB7F81">
        <w:rPr>
          <w:rFonts w:ascii="Arial Narrow" w:hAnsi="Arial Narrow"/>
        </w:rPr>
        <w:t xml:space="preserve">, ya que la información tarda de llegar de un host a otro, donde puede incidir el congestionamiento de la red y la perdida de paquetes. Si bien los casos de Socket se apoyan en estructuras de SO en memoria y no en el </w:t>
      </w:r>
      <w:proofErr w:type="spellStart"/>
      <w:r w:rsidRPr="00FB7F81">
        <w:rPr>
          <w:rFonts w:ascii="Arial Narrow" w:hAnsi="Arial Narrow"/>
        </w:rPr>
        <w:t>filesystem</w:t>
      </w:r>
      <w:proofErr w:type="spellEnd"/>
      <w:r w:rsidRPr="00FB7F81">
        <w:rPr>
          <w:rFonts w:ascii="Arial Narrow" w:hAnsi="Arial Narrow"/>
        </w:rPr>
        <w:t xml:space="preserve">, toda la administración de la comunicación (controles de protocolo, chequeo de paquetes, reenvío de paquetes, </w:t>
      </w:r>
      <w:proofErr w:type="spellStart"/>
      <w:r w:rsidRPr="00FB7F81">
        <w:rPr>
          <w:rFonts w:ascii="Arial Narrow" w:hAnsi="Arial Narrow"/>
        </w:rPr>
        <w:t>etc</w:t>
      </w:r>
      <w:proofErr w:type="spellEnd"/>
      <w:r w:rsidRPr="00FB7F81">
        <w:rPr>
          <w:rFonts w:ascii="Arial Narrow" w:hAnsi="Arial Narrow"/>
        </w:rPr>
        <w:t xml:space="preserve">) generan </w:t>
      </w:r>
      <w:proofErr w:type="spellStart"/>
      <w:r w:rsidRPr="00FB7F81">
        <w:rPr>
          <w:rFonts w:ascii="Arial Narrow" w:hAnsi="Arial Narrow"/>
        </w:rPr>
        <w:t>overhead</w:t>
      </w:r>
      <w:proofErr w:type="spellEnd"/>
      <w:r w:rsidRPr="00FB7F81">
        <w:rPr>
          <w:rFonts w:ascii="Arial Narrow" w:hAnsi="Arial Narrow"/>
        </w:rPr>
        <w:t xml:space="preserve"> </w:t>
      </w:r>
      <w:r w:rsidR="000A75A3">
        <w:rPr>
          <w:rFonts w:ascii="Arial Narrow" w:hAnsi="Arial Narrow"/>
        </w:rPr>
        <w:t xml:space="preserve">pero los mecanismos de sincronización son más fáciles (no hace falta usar semáforos, ya que SO maneja los </w:t>
      </w:r>
      <w:proofErr w:type="spellStart"/>
      <w:r w:rsidR="000A75A3">
        <w:rPr>
          <w:rFonts w:ascii="Arial Narrow" w:hAnsi="Arial Narrow"/>
        </w:rPr>
        <w:t>sokets</w:t>
      </w:r>
      <w:proofErr w:type="spellEnd"/>
      <w:r w:rsidR="000A75A3">
        <w:rPr>
          <w:rFonts w:ascii="Arial Narrow" w:hAnsi="Arial Narrow"/>
        </w:rPr>
        <w:t>), con lo cual son los que tienen mejor performance</w:t>
      </w:r>
      <w:r w:rsidRPr="00FB7F81">
        <w:rPr>
          <w:rFonts w:ascii="Arial Narrow" w:hAnsi="Arial Narrow"/>
        </w:rPr>
        <w:t>.</w:t>
      </w:r>
    </w:p>
    <w:p w:rsidR="00FB7F81" w:rsidRPr="00FB7F81" w:rsidRDefault="00FB7F81" w:rsidP="00FB7F81">
      <w:pPr>
        <w:rPr>
          <w:rFonts w:ascii="Arial Narrow" w:hAnsi="Arial Narrow"/>
        </w:rPr>
      </w:pPr>
      <w:r w:rsidRPr="00FB7F81">
        <w:rPr>
          <w:rFonts w:ascii="Arial Narrow" w:hAnsi="Arial Narrow"/>
        </w:rPr>
        <w:t xml:space="preserve">El único método que puede utilizarse en entornos distribuidos es el caso </w:t>
      </w:r>
      <w:r w:rsidR="00950AF0">
        <w:rPr>
          <w:rFonts w:ascii="Arial Narrow" w:hAnsi="Arial Narrow"/>
        </w:rPr>
        <w:t>6</w:t>
      </w:r>
      <w:r w:rsidRPr="00FB7F81">
        <w:rPr>
          <w:rFonts w:ascii="Arial Narrow" w:hAnsi="Arial Narrow"/>
        </w:rPr>
        <w:t xml:space="preserve"> Socket, ya que </w:t>
      </w:r>
      <w:r w:rsidR="00950AF0">
        <w:rPr>
          <w:rFonts w:ascii="Arial Narrow" w:hAnsi="Arial Narrow"/>
        </w:rPr>
        <w:t>el resto de los casos utilizan</w:t>
      </w:r>
      <w:r w:rsidRPr="00FB7F81">
        <w:rPr>
          <w:rFonts w:ascii="Arial Narrow" w:hAnsi="Arial Narrow"/>
        </w:rPr>
        <w:t xml:space="preserve"> estructuras de información que administra el SO y </w:t>
      </w:r>
      <w:r w:rsidR="00950AF0">
        <w:rPr>
          <w:rFonts w:ascii="Arial Narrow" w:hAnsi="Arial Narrow"/>
        </w:rPr>
        <w:t>las</w:t>
      </w:r>
      <w:r w:rsidRPr="00FB7F81">
        <w:rPr>
          <w:rFonts w:ascii="Arial Narrow" w:hAnsi="Arial Narrow"/>
        </w:rPr>
        <w:t xml:space="preserve"> comparten entre procesos de manera que los procesos deben estar en la misma PC</w:t>
      </w:r>
      <w:r w:rsidR="00950AF0">
        <w:rPr>
          <w:rFonts w:ascii="Arial Narrow" w:hAnsi="Arial Narrow"/>
        </w:rPr>
        <w:t xml:space="preserve">. En cambio el uso de </w:t>
      </w:r>
      <w:proofErr w:type="spellStart"/>
      <w:r w:rsidR="00950AF0">
        <w:rPr>
          <w:rFonts w:ascii="Arial Narrow" w:hAnsi="Arial Narrow"/>
        </w:rPr>
        <w:t>Sokets</w:t>
      </w:r>
      <w:proofErr w:type="spellEnd"/>
      <w:r w:rsidR="00950AF0">
        <w:rPr>
          <w:rFonts w:ascii="Arial Narrow" w:hAnsi="Arial Narrow"/>
        </w:rPr>
        <w:t xml:space="preserve"> permite la conexión entre 2 PC, es decir 2 procesos cada uno en una PC distinta</w:t>
      </w:r>
      <w:r w:rsidRPr="00FB7F81">
        <w:rPr>
          <w:rFonts w:ascii="Arial Narrow" w:hAnsi="Arial Narrow"/>
        </w:rPr>
        <w:t>. Para utilizar Sockets, es necesario que ambas PC estén conectadas a la misma red.</w:t>
      </w:r>
    </w:p>
    <w:p w:rsidR="00FB7F81" w:rsidRPr="00FB7F81" w:rsidRDefault="00FB7F81" w:rsidP="00FB7F81">
      <w:pPr>
        <w:rPr>
          <w:rFonts w:ascii="Arial Narrow" w:hAnsi="Arial Narrow"/>
        </w:rPr>
      </w:pPr>
    </w:p>
    <w:sectPr w:rsidR="00FB7F81" w:rsidRPr="00FB7F81" w:rsidSect="00673AB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6125C"/>
    <w:multiLevelType w:val="hybridMultilevel"/>
    <w:tmpl w:val="2D4E63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50000"/>
    <w:multiLevelType w:val="hybridMultilevel"/>
    <w:tmpl w:val="7DF24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A107E7"/>
    <w:multiLevelType w:val="hybridMultilevel"/>
    <w:tmpl w:val="AE18524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2A"/>
    <w:rsid w:val="000A75A3"/>
    <w:rsid w:val="0014540D"/>
    <w:rsid w:val="00204596"/>
    <w:rsid w:val="002958CF"/>
    <w:rsid w:val="003067E5"/>
    <w:rsid w:val="00416956"/>
    <w:rsid w:val="005274CC"/>
    <w:rsid w:val="0059654D"/>
    <w:rsid w:val="005A6348"/>
    <w:rsid w:val="00673AB9"/>
    <w:rsid w:val="006E7612"/>
    <w:rsid w:val="00753261"/>
    <w:rsid w:val="007C3CC2"/>
    <w:rsid w:val="0081100B"/>
    <w:rsid w:val="00821A32"/>
    <w:rsid w:val="00950AF0"/>
    <w:rsid w:val="009A250A"/>
    <w:rsid w:val="00A21B2A"/>
    <w:rsid w:val="00A8740C"/>
    <w:rsid w:val="00BA0D01"/>
    <w:rsid w:val="00E31DD3"/>
    <w:rsid w:val="00EA4844"/>
    <w:rsid w:val="00EE7C89"/>
    <w:rsid w:val="00FA16F9"/>
    <w:rsid w:val="00FB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21B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1B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B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1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1B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B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06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21B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1B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1B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1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1B2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B2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06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</dc:creator>
  <cp:keywords/>
  <dc:description/>
  <cp:lastModifiedBy>usuario</cp:lastModifiedBy>
  <cp:revision>19</cp:revision>
  <dcterms:created xsi:type="dcterms:W3CDTF">2016-10-02T17:08:00Z</dcterms:created>
  <dcterms:modified xsi:type="dcterms:W3CDTF">2016-11-22T05:50:00Z</dcterms:modified>
</cp:coreProperties>
</file>