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1AE" w:rsidRPr="00B4121C" w:rsidRDefault="00671D50" w:rsidP="00671D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4121C">
        <w:rPr>
          <w:rFonts w:ascii="Times New Roman" w:hAnsi="Times New Roman" w:cs="Times New Roman"/>
          <w:b/>
          <w:sz w:val="32"/>
          <w:szCs w:val="32"/>
        </w:rPr>
        <w:t>Ссылки на руководящие документы</w:t>
      </w:r>
    </w:p>
    <w:p w:rsidR="00B4121C" w:rsidRPr="00B4121C" w:rsidRDefault="00671D50" w:rsidP="00B4121C">
      <w:pPr>
        <w:pStyle w:val="a3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B4121C">
        <w:rPr>
          <w:rFonts w:ascii="Times New Roman" w:hAnsi="Times New Roman" w:cs="Times New Roman"/>
          <w:sz w:val="28"/>
          <w:szCs w:val="28"/>
        </w:rPr>
        <w:t xml:space="preserve">- </w:t>
      </w:r>
      <w:r w:rsidRPr="00B4121C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Специальные правила перевозки наливных грузов на судах министерства морского флота (Раздел I «Правила морской перевозки нефти и нефтепродуктов наливом на танкерах ММФ» РД 31.11.81.36-81)</w:t>
      </w:r>
      <w:r w:rsidRPr="00B412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671D50" w:rsidRPr="00B4121C" w:rsidRDefault="00671D50" w:rsidP="00B412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4121C">
          <w:rPr>
            <w:rStyle w:val="a4"/>
            <w:rFonts w:ascii="Times New Roman" w:hAnsi="Times New Roman" w:cs="Times New Roman"/>
            <w:sz w:val="28"/>
            <w:szCs w:val="28"/>
          </w:rPr>
          <w:t>http://www.gostrf.com/normadata/1/4293807/4293807125.pdf</w:t>
        </w:r>
      </w:hyperlink>
    </w:p>
    <w:p w:rsidR="00B4121C" w:rsidRDefault="00671D50" w:rsidP="00B4121C">
      <w:pPr>
        <w:pStyle w:val="a3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B4121C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B4121C">
        <w:rPr>
          <w:rFonts w:ascii="Times New Roman" w:hAnsi="Times New Roman" w:cs="Times New Roman"/>
          <w:sz w:val="28"/>
          <w:szCs w:val="28"/>
        </w:rPr>
        <w:t>РТМ 31.2006-78 Мойка грузовых танков и топливных цистерн танкеров. Типовая технология, технические требования</w:t>
      </w:r>
    </w:p>
    <w:p w:rsidR="00671D50" w:rsidRPr="00B4121C" w:rsidRDefault="00B4121C" w:rsidP="00B412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B4121C">
          <w:rPr>
            <w:rStyle w:val="a4"/>
            <w:rFonts w:ascii="Times New Roman" w:hAnsi="Times New Roman" w:cs="Times New Roman"/>
            <w:sz w:val="28"/>
            <w:szCs w:val="28"/>
          </w:rPr>
          <w:t>https://meganorm.ru/Index2/1/4293806/4293806162.htm</w:t>
        </w:r>
      </w:hyperlink>
    </w:p>
    <w:p w:rsidR="00B4121C" w:rsidRDefault="00671D50" w:rsidP="00B4121C">
      <w:pPr>
        <w:pStyle w:val="a3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B4121C">
        <w:rPr>
          <w:rFonts w:ascii="Times New Roman" w:hAnsi="Times New Roman" w:cs="Times New Roman"/>
          <w:sz w:val="28"/>
          <w:szCs w:val="28"/>
        </w:rPr>
        <w:t>- ГОСТ 1510-84 Нефть и нефтепродукты. Маркировка, упаковка, транспортирование и хранение</w:t>
      </w:r>
    </w:p>
    <w:p w:rsidR="00671D50" w:rsidRPr="00B4121C" w:rsidRDefault="00B4121C" w:rsidP="00B412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21C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B4121C">
          <w:rPr>
            <w:rStyle w:val="a4"/>
            <w:rFonts w:ascii="Times New Roman" w:hAnsi="Times New Roman" w:cs="Times New Roman"/>
            <w:sz w:val="28"/>
            <w:szCs w:val="28"/>
          </w:rPr>
          <w:t>http://docs.cntd.ru/document/gost-1510-84</w:t>
        </w:r>
      </w:hyperlink>
    </w:p>
    <w:p w:rsidR="00B4121C" w:rsidRDefault="00671D50" w:rsidP="00B4121C">
      <w:pPr>
        <w:pStyle w:val="2"/>
        <w:numPr>
          <w:ilvl w:val="0"/>
          <w:numId w:val="1"/>
        </w:numPr>
        <w:spacing w:line="360" w:lineRule="auto"/>
        <w:ind w:left="426" w:hanging="426"/>
        <w:rPr>
          <w:b w:val="0"/>
          <w:sz w:val="28"/>
          <w:szCs w:val="28"/>
          <w:shd w:val="clear" w:color="auto" w:fill="FFFFFF"/>
        </w:rPr>
      </w:pPr>
      <w:proofErr w:type="gramStart"/>
      <w:r w:rsidRPr="00B4121C">
        <w:rPr>
          <w:b w:val="0"/>
          <w:sz w:val="28"/>
          <w:szCs w:val="28"/>
        </w:rPr>
        <w:t xml:space="preserve">- </w:t>
      </w:r>
      <w:r w:rsidRPr="00B4121C">
        <w:rPr>
          <w:b w:val="0"/>
          <w:sz w:val="28"/>
          <w:szCs w:val="28"/>
          <w:shd w:val="clear" w:color="auto" w:fill="FFFFFF"/>
        </w:rPr>
        <w:t>Международная конвенция по охране человеческой жизни на море 1974 года (текст, измененный Протоколом 1988 года к ней, с поправками (СОЛАС-74)</w:t>
      </w:r>
      <w:r w:rsidR="00B4121C" w:rsidRPr="00B4121C">
        <w:rPr>
          <w:b w:val="0"/>
          <w:sz w:val="28"/>
          <w:szCs w:val="28"/>
          <w:shd w:val="clear" w:color="auto" w:fill="FFFFFF"/>
        </w:rPr>
        <w:t xml:space="preserve"> </w:t>
      </w:r>
      <w:proofErr w:type="gramEnd"/>
    </w:p>
    <w:p w:rsidR="00671D50" w:rsidRPr="00B4121C" w:rsidRDefault="00B4121C" w:rsidP="00B4121C">
      <w:pPr>
        <w:pStyle w:val="2"/>
        <w:spacing w:line="360" w:lineRule="auto"/>
        <w:rPr>
          <w:b w:val="0"/>
          <w:sz w:val="28"/>
          <w:szCs w:val="28"/>
          <w:shd w:val="clear" w:color="auto" w:fill="FFFFFF"/>
        </w:rPr>
      </w:pPr>
      <w:hyperlink r:id="rId9" w:history="1">
        <w:r w:rsidRPr="00B4121C">
          <w:rPr>
            <w:rStyle w:val="a4"/>
            <w:b w:val="0"/>
            <w:sz w:val="28"/>
            <w:szCs w:val="28"/>
            <w:shd w:val="clear" w:color="auto" w:fill="FFFFFF"/>
          </w:rPr>
          <w:t>http://docs.cntd.ru/document/901765675</w:t>
        </w:r>
      </w:hyperlink>
    </w:p>
    <w:p w:rsidR="00B4121C" w:rsidRDefault="00671D50" w:rsidP="00B4121C">
      <w:pPr>
        <w:pStyle w:val="2"/>
        <w:numPr>
          <w:ilvl w:val="0"/>
          <w:numId w:val="1"/>
        </w:numPr>
        <w:spacing w:line="360" w:lineRule="auto"/>
        <w:ind w:left="426" w:hanging="426"/>
        <w:rPr>
          <w:b w:val="0"/>
          <w:sz w:val="28"/>
          <w:szCs w:val="28"/>
          <w:shd w:val="clear" w:color="auto" w:fill="FFFFFF"/>
        </w:rPr>
      </w:pPr>
      <w:r w:rsidRPr="00B4121C">
        <w:rPr>
          <w:b w:val="0"/>
          <w:sz w:val="28"/>
          <w:szCs w:val="28"/>
          <w:shd w:val="clear" w:color="auto" w:fill="FFFFFF"/>
        </w:rPr>
        <w:t>- МК МПОГ (</w:t>
      </w:r>
      <w:r w:rsidRPr="00B4121C">
        <w:rPr>
          <w:b w:val="0"/>
          <w:sz w:val="28"/>
          <w:szCs w:val="28"/>
          <w:shd w:val="clear" w:color="auto" w:fill="FFFFFF"/>
          <w:lang w:val="en-GB"/>
        </w:rPr>
        <w:t>IMDG</w:t>
      </w:r>
      <w:r w:rsidRPr="00B4121C">
        <w:rPr>
          <w:b w:val="0"/>
          <w:sz w:val="28"/>
          <w:szCs w:val="28"/>
          <w:shd w:val="clear" w:color="auto" w:fill="FFFFFF"/>
        </w:rPr>
        <w:t xml:space="preserve"> Со</w:t>
      </w:r>
      <w:proofErr w:type="gramStart"/>
      <w:r w:rsidRPr="00B4121C">
        <w:rPr>
          <w:b w:val="0"/>
          <w:sz w:val="28"/>
          <w:szCs w:val="28"/>
          <w:shd w:val="clear" w:color="auto" w:fill="FFFFFF"/>
          <w:lang w:val="en-GB"/>
        </w:rPr>
        <w:t>de</w:t>
      </w:r>
      <w:proofErr w:type="gramEnd"/>
      <w:r w:rsidRPr="00B4121C">
        <w:rPr>
          <w:b w:val="0"/>
          <w:sz w:val="28"/>
          <w:szCs w:val="28"/>
          <w:shd w:val="clear" w:color="auto" w:fill="FFFFFF"/>
        </w:rPr>
        <w:t>)</w:t>
      </w:r>
      <w:r w:rsidRPr="00B4121C">
        <w:rPr>
          <w:b w:val="0"/>
          <w:sz w:val="28"/>
          <w:szCs w:val="28"/>
          <w:shd w:val="clear" w:color="auto" w:fill="FFFFFF"/>
          <w:lang w:val="en-GB"/>
        </w:rPr>
        <w:t> </w:t>
      </w:r>
      <w:r w:rsidRPr="00B4121C">
        <w:rPr>
          <w:b w:val="0"/>
          <w:sz w:val="28"/>
          <w:szCs w:val="28"/>
          <w:shd w:val="clear" w:color="auto" w:fill="FFFFFF"/>
        </w:rPr>
        <w:t>— Международный кодекс морской перевозки опасных грузов</w:t>
      </w:r>
    </w:p>
    <w:p w:rsidR="00B4121C" w:rsidRPr="00B4121C" w:rsidRDefault="00B4121C" w:rsidP="00B4121C">
      <w:pPr>
        <w:pStyle w:val="2"/>
        <w:spacing w:line="360" w:lineRule="auto"/>
        <w:rPr>
          <w:b w:val="0"/>
          <w:sz w:val="28"/>
          <w:szCs w:val="28"/>
          <w:shd w:val="clear" w:color="auto" w:fill="FFFFFF"/>
        </w:rPr>
      </w:pPr>
      <w:hyperlink r:id="rId10" w:history="1">
        <w:r w:rsidRPr="00B4121C">
          <w:rPr>
            <w:rStyle w:val="a4"/>
            <w:b w:val="0"/>
            <w:sz w:val="28"/>
            <w:szCs w:val="28"/>
            <w:shd w:val="clear" w:color="auto" w:fill="FFFFFF"/>
          </w:rPr>
          <w:t>http://www.donau.bg/uploads/file/Kodeks_MMOG_content.pdf</w:t>
        </w:r>
      </w:hyperlink>
    </w:p>
    <w:p w:rsidR="00B4121C" w:rsidRDefault="00671D50" w:rsidP="00B4121C">
      <w:pPr>
        <w:pStyle w:val="2"/>
        <w:numPr>
          <w:ilvl w:val="0"/>
          <w:numId w:val="1"/>
        </w:numPr>
        <w:spacing w:line="360" w:lineRule="auto"/>
        <w:ind w:left="426" w:hanging="426"/>
        <w:rPr>
          <w:b w:val="0"/>
          <w:sz w:val="28"/>
          <w:szCs w:val="28"/>
          <w:shd w:val="clear" w:color="auto" w:fill="FFFFFF"/>
        </w:rPr>
      </w:pPr>
      <w:r w:rsidRPr="00B4121C">
        <w:rPr>
          <w:b w:val="0"/>
          <w:sz w:val="28"/>
          <w:szCs w:val="28"/>
          <w:shd w:val="clear" w:color="auto" w:fill="FFFFFF"/>
        </w:rPr>
        <w:t>- Кодексом торгового мореплавания Российской Федерации №81-ФЗ от 30.04.1999 г.</w:t>
      </w:r>
    </w:p>
    <w:p w:rsidR="00B4121C" w:rsidRPr="00B4121C" w:rsidRDefault="00B4121C" w:rsidP="00B4121C">
      <w:pPr>
        <w:pStyle w:val="2"/>
        <w:spacing w:line="360" w:lineRule="auto"/>
        <w:rPr>
          <w:b w:val="0"/>
          <w:sz w:val="28"/>
          <w:szCs w:val="28"/>
          <w:shd w:val="clear" w:color="auto" w:fill="FFFFFF"/>
        </w:rPr>
      </w:pPr>
      <w:r w:rsidRPr="00B4121C">
        <w:rPr>
          <w:b w:val="0"/>
          <w:sz w:val="28"/>
          <w:szCs w:val="28"/>
          <w:shd w:val="clear" w:color="auto" w:fill="FFFFFF"/>
        </w:rPr>
        <w:t xml:space="preserve"> </w:t>
      </w:r>
      <w:hyperlink r:id="rId11" w:history="1">
        <w:r w:rsidRPr="00B4121C">
          <w:rPr>
            <w:rStyle w:val="a4"/>
            <w:b w:val="0"/>
            <w:sz w:val="28"/>
            <w:szCs w:val="28"/>
            <w:shd w:val="clear" w:color="auto" w:fill="FFFFFF"/>
          </w:rPr>
          <w:t>http://www.consultant.ru/document/cons_doc_LAW_22916/</w:t>
        </w:r>
      </w:hyperlink>
    </w:p>
    <w:p w:rsidR="00B4121C" w:rsidRPr="00B4121C" w:rsidRDefault="00B4121C" w:rsidP="00B4121C">
      <w:pPr>
        <w:pStyle w:val="2"/>
        <w:spacing w:line="360" w:lineRule="auto"/>
        <w:ind w:left="426"/>
        <w:rPr>
          <w:b w:val="0"/>
          <w:sz w:val="28"/>
          <w:szCs w:val="28"/>
          <w:shd w:val="clear" w:color="auto" w:fill="FFFFFF"/>
        </w:rPr>
      </w:pPr>
    </w:p>
    <w:p w:rsidR="00B4121C" w:rsidRDefault="00671D50" w:rsidP="00B4121C">
      <w:pPr>
        <w:pStyle w:val="2"/>
        <w:numPr>
          <w:ilvl w:val="0"/>
          <w:numId w:val="1"/>
        </w:numPr>
        <w:spacing w:line="360" w:lineRule="auto"/>
        <w:ind w:left="426" w:hanging="426"/>
        <w:rPr>
          <w:b w:val="0"/>
          <w:sz w:val="28"/>
          <w:szCs w:val="28"/>
          <w:shd w:val="clear" w:color="auto" w:fill="FFFFFF"/>
        </w:rPr>
      </w:pPr>
      <w:r w:rsidRPr="00B4121C">
        <w:rPr>
          <w:b w:val="0"/>
          <w:sz w:val="28"/>
          <w:szCs w:val="28"/>
          <w:shd w:val="clear" w:color="auto" w:fill="FFFFFF"/>
        </w:rPr>
        <w:lastRenderedPageBreak/>
        <w:t>- МАРПОЛ 73/78. Приложение I к Конвенции "Правила предотвращения загрязнения нефтью"</w:t>
      </w:r>
      <w:r w:rsidR="00B4121C" w:rsidRPr="00B4121C">
        <w:rPr>
          <w:b w:val="0"/>
          <w:sz w:val="28"/>
          <w:szCs w:val="28"/>
          <w:shd w:val="clear" w:color="auto" w:fill="FFFFFF"/>
        </w:rPr>
        <w:t xml:space="preserve"> </w:t>
      </w:r>
    </w:p>
    <w:p w:rsidR="00B4121C" w:rsidRPr="00B4121C" w:rsidRDefault="00B4121C" w:rsidP="00B4121C">
      <w:pPr>
        <w:pStyle w:val="2"/>
        <w:spacing w:line="360" w:lineRule="auto"/>
        <w:rPr>
          <w:b w:val="0"/>
          <w:sz w:val="28"/>
          <w:szCs w:val="28"/>
          <w:shd w:val="clear" w:color="auto" w:fill="FFFFFF"/>
        </w:rPr>
      </w:pPr>
      <w:hyperlink r:id="rId12" w:history="1">
        <w:r w:rsidRPr="00B4121C">
          <w:rPr>
            <w:rStyle w:val="a4"/>
            <w:b w:val="0"/>
            <w:sz w:val="28"/>
            <w:szCs w:val="28"/>
            <w:shd w:val="clear" w:color="auto" w:fill="FFFFFF"/>
          </w:rPr>
          <w:t>http://docs.cntd.ru/document/499014769</w:t>
        </w:r>
      </w:hyperlink>
    </w:p>
    <w:p w:rsidR="00B4121C" w:rsidRDefault="00671D50" w:rsidP="00B4121C">
      <w:pPr>
        <w:pStyle w:val="2"/>
        <w:numPr>
          <w:ilvl w:val="0"/>
          <w:numId w:val="1"/>
        </w:numPr>
        <w:spacing w:line="360" w:lineRule="auto"/>
        <w:ind w:left="426" w:hanging="426"/>
        <w:rPr>
          <w:b w:val="0"/>
          <w:sz w:val="28"/>
          <w:szCs w:val="28"/>
          <w:shd w:val="clear" w:color="auto" w:fill="FFFFFF"/>
        </w:rPr>
      </w:pPr>
      <w:r w:rsidRPr="00B4121C">
        <w:rPr>
          <w:b w:val="0"/>
          <w:sz w:val="28"/>
          <w:szCs w:val="28"/>
          <w:shd w:val="clear" w:color="auto" w:fill="FFFFFF"/>
        </w:rPr>
        <w:t xml:space="preserve">- ГОСТ 28576-90 (ИСО 8681-86) Нефтепродукты и смазочные материалы. Общая классификация. Обозначение </w:t>
      </w:r>
      <w:proofErr w:type="spellStart"/>
      <w:r w:rsidRPr="00B4121C">
        <w:rPr>
          <w:b w:val="0"/>
          <w:sz w:val="28"/>
          <w:szCs w:val="28"/>
          <w:shd w:val="clear" w:color="auto" w:fill="FFFFFF"/>
        </w:rPr>
        <w:t>классов.</w:t>
      </w:r>
      <w:proofErr w:type="spellEnd"/>
    </w:p>
    <w:p w:rsidR="003751EF" w:rsidRDefault="003751EF" w:rsidP="003751EF">
      <w:pPr>
        <w:pStyle w:val="2"/>
        <w:spacing w:line="360" w:lineRule="auto"/>
        <w:rPr>
          <w:b w:val="0"/>
          <w:sz w:val="28"/>
          <w:szCs w:val="28"/>
          <w:shd w:val="clear" w:color="auto" w:fill="FFFFFF"/>
        </w:rPr>
      </w:pPr>
      <w:hyperlink r:id="rId13" w:history="1">
        <w:r w:rsidRPr="004D248D">
          <w:rPr>
            <w:rStyle w:val="a4"/>
            <w:b w:val="0"/>
            <w:sz w:val="28"/>
            <w:szCs w:val="28"/>
            <w:shd w:val="clear" w:color="auto" w:fill="FFFFFF"/>
          </w:rPr>
          <w:t>http://docs.cntd.ru/document/gost-28576-90</w:t>
        </w:r>
      </w:hyperlink>
    </w:p>
    <w:p w:rsidR="003751EF" w:rsidRDefault="003751EF" w:rsidP="003751EF">
      <w:pPr>
        <w:pStyle w:val="2"/>
        <w:numPr>
          <w:ilvl w:val="0"/>
          <w:numId w:val="1"/>
        </w:numPr>
        <w:spacing w:line="360" w:lineRule="auto"/>
        <w:ind w:left="284"/>
        <w:rPr>
          <w:b w:val="0"/>
          <w:sz w:val="28"/>
          <w:szCs w:val="28"/>
          <w:shd w:val="clear" w:color="auto" w:fill="FFFFFF"/>
        </w:rPr>
      </w:pPr>
      <w:r w:rsidRPr="003751EF">
        <w:rPr>
          <w:b w:val="0"/>
          <w:sz w:val="28"/>
          <w:szCs w:val="28"/>
          <w:shd w:val="clear" w:color="auto" w:fill="FFFFFF"/>
        </w:rPr>
        <w:t>ГОСТ 28576-90 (ИСО 8681-86) Нефтепродукты и смазочные материалы. Общая классификация. Обозначение классов</w:t>
      </w:r>
    </w:p>
    <w:p w:rsidR="003751EF" w:rsidRPr="00B4121C" w:rsidRDefault="003751EF" w:rsidP="003751EF">
      <w:pPr>
        <w:pStyle w:val="2"/>
        <w:spacing w:line="360" w:lineRule="auto"/>
        <w:rPr>
          <w:b w:val="0"/>
          <w:sz w:val="28"/>
          <w:szCs w:val="28"/>
          <w:shd w:val="clear" w:color="auto" w:fill="FFFFFF"/>
        </w:rPr>
      </w:pPr>
      <w:hyperlink r:id="rId14" w:history="1">
        <w:r w:rsidRPr="003751EF">
          <w:rPr>
            <w:rStyle w:val="a4"/>
            <w:b w:val="0"/>
            <w:sz w:val="28"/>
            <w:szCs w:val="28"/>
            <w:shd w:val="clear" w:color="auto" w:fill="FFFFFF"/>
          </w:rPr>
          <w:t>https://znaytovar.ru/gost/2/GOST_2857690_Nefteprodukty_i_s.html</w:t>
        </w:r>
      </w:hyperlink>
      <w:bookmarkStart w:id="0" w:name="_GoBack"/>
      <w:bookmarkEnd w:id="0"/>
    </w:p>
    <w:p w:rsidR="00671D50" w:rsidRPr="00B4121C" w:rsidRDefault="00671D50" w:rsidP="00671D50">
      <w:pPr>
        <w:pStyle w:val="a3"/>
        <w:rPr>
          <w:rFonts w:ascii="Times New Roman" w:hAnsi="Times New Roman" w:cs="Times New Roman"/>
        </w:rPr>
      </w:pPr>
    </w:p>
    <w:sectPr w:rsidR="00671D50" w:rsidRPr="00B41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24DBE"/>
    <w:multiLevelType w:val="hybridMultilevel"/>
    <w:tmpl w:val="242AA06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761"/>
    <w:rsid w:val="001A5761"/>
    <w:rsid w:val="003751EF"/>
    <w:rsid w:val="006604BF"/>
    <w:rsid w:val="00671D50"/>
    <w:rsid w:val="007372BD"/>
    <w:rsid w:val="00B4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1D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D5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71D50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71D50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71D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1D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D5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71D50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71D50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71D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cntd.ru/document/gost-1510-84" TargetMode="External"/><Relationship Id="rId13" Type="http://schemas.openxmlformats.org/officeDocument/2006/relationships/hyperlink" Target="http://docs.cntd.ru/document/gost-28576-90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eganorm.ru/Index2/1/4293806/4293806162.htm" TargetMode="External"/><Relationship Id="rId12" Type="http://schemas.openxmlformats.org/officeDocument/2006/relationships/hyperlink" Target="http://docs.cntd.ru/document/49901476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gostrf.com/normadata/1/4293807/4293807125.pdf" TargetMode="External"/><Relationship Id="rId11" Type="http://schemas.openxmlformats.org/officeDocument/2006/relationships/hyperlink" Target="http://www.consultant.ru/document/cons_doc_LAW_22916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donau.bg/uploads/file/Kodeks_MMOG_content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ocs.cntd.ru/document/901765675" TargetMode="External"/><Relationship Id="rId14" Type="http://schemas.openxmlformats.org/officeDocument/2006/relationships/hyperlink" Target="https://znaytovar.ru/gost/2/GOST_2857690_Nefteprodukty_i_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    - Международная конвенция по охране человеческой жизни на море 1974 года (текст,</vt:lpstr>
      <vt:lpstr>    http://docs.cntd.ru/document/901765675</vt:lpstr>
      <vt:lpstr>    - МК МПОГ (IMDG Соde) — Международный кодекс морской перевозки опасных грузов</vt:lpstr>
      <vt:lpstr>    http://www.donau.bg/uploads/file/Kodeks_MMOG_content.pdf</vt:lpstr>
      <vt:lpstr>    - Кодексом торгового мореплавания Российской Федерации №81-ФЗ от 30.04.1999 г.</vt:lpstr>
      <vt:lpstr>    http://www.consultant.ru/document/cons_doc_LAW_22916/</vt:lpstr>
      <vt:lpstr>    </vt:lpstr>
      <vt:lpstr>    - МАРПОЛ 73/78. Приложение I к Конвенции "Правила предотвращения загрязнения неф</vt:lpstr>
      <vt:lpstr>    http://docs.cntd.ru/document/499014769</vt:lpstr>
      <vt:lpstr>    - ГОСТ 28576-90 (ИСО 8681-86) Нефтепродукты и смазочные материалы. Общая классиф</vt:lpstr>
      <vt:lpstr>    http://docs.cntd.ru/document/gost-28576-90</vt:lpstr>
      <vt:lpstr>    ГОСТ 28576-90 (ИСО 8681-86) Нефтепродукты и смазочные материалы. Общая классифик</vt:lpstr>
      <vt:lpstr>    https://znaytovar.ru/gost/2/GOST_2857690_Nefteprodukty_i_s.html</vt:lpstr>
    </vt:vector>
  </TitlesOfParts>
  <Company>Microsoft</Company>
  <LinksUpToDate>false</LinksUpToDate>
  <CharactersWithSpaces>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зайтов</dc:creator>
  <cp:keywords/>
  <dc:description/>
  <cp:lastModifiedBy>александр зайтов</cp:lastModifiedBy>
  <cp:revision>3</cp:revision>
  <dcterms:created xsi:type="dcterms:W3CDTF">2019-11-19T23:53:00Z</dcterms:created>
  <dcterms:modified xsi:type="dcterms:W3CDTF">2019-11-20T00:19:00Z</dcterms:modified>
</cp:coreProperties>
</file>