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ADB" w:rsidRPr="00743ADB" w:rsidRDefault="00743ADB" w:rsidP="00743ADB">
      <w:pPr>
        <w:spacing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МИНИСТЕРСТВО МОРСКОГО ФЛОТА</w:t>
      </w:r>
    </w:p>
    <w:p w:rsidR="00743ADB" w:rsidRPr="00743ADB" w:rsidRDefault="00743ADB" w:rsidP="00743AD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0" w:name="_GoBack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7-М</w:t>
      </w:r>
    </w:p>
    <w:p w:rsidR="00743ADB" w:rsidRPr="00743ADB" w:rsidRDefault="00743ADB" w:rsidP="00743AD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1" w:name="i21423"/>
      <w:bookmarkEnd w:id="1"/>
      <w:r w:rsidRPr="00743AD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ОБЩИЕ И СПЕЦИАЛЬНЫЕ</w:t>
      </w:r>
      <w:r w:rsidRPr="00743AD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br/>
        <w:t>ПРАВИЛА ПЕРЕВОЗКИ</w:t>
      </w:r>
      <w:r w:rsidRPr="00743AD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br/>
        <w:t>НАЛИВНЫХ ГРУЗОВ</w:t>
      </w:r>
    </w:p>
    <w:bookmarkEnd w:id="0"/>
    <w:p w:rsidR="00743ADB" w:rsidRPr="00743ADB" w:rsidRDefault="00743ADB" w:rsidP="00743ADB">
      <w:pPr>
        <w:spacing w:before="240"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МОСКВА</w:t>
      </w:r>
    </w:p>
    <w:p w:rsidR="00743ADB" w:rsidRPr="00743ADB" w:rsidRDefault="00743ADB" w:rsidP="00743AD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В/О </w:t>
      </w:r>
      <w:bookmarkStart w:id="2" w:name="i31483"/>
      <w:bookmarkEnd w:id="2"/>
      <w:r w:rsidRPr="00743AD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«МОРТЕХИНФОРМРЕКЛАМА»</w:t>
      </w:r>
    </w:p>
    <w:p w:rsidR="00743ADB" w:rsidRPr="00743ADB" w:rsidRDefault="00743ADB" w:rsidP="00743ADB">
      <w:pPr>
        <w:spacing w:after="24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b/>
          <w:bCs/>
          <w:color w:val="000000"/>
          <w:sz w:val="20"/>
          <w:szCs w:val="20"/>
          <w:lang w:eastAsia="ru-RU"/>
        </w:rPr>
        <w:t>1985</w:t>
      </w:r>
    </w:p>
    <w:tbl>
      <w:tblPr>
        <w:tblW w:w="5000" w:type="pct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35"/>
        <w:gridCol w:w="6520"/>
      </w:tblGrid>
      <w:tr w:rsidR="00743ADB" w:rsidRPr="00743ADB" w:rsidTr="00743ADB">
        <w:trPr>
          <w:jc w:val="center"/>
        </w:trPr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43ADB" w:rsidRPr="00743ADB" w:rsidRDefault="00743ADB" w:rsidP="0074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ADB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eastAsia="ru-RU"/>
              </w:rPr>
              <w:t>Разработаны</w:t>
            </w:r>
          </w:p>
        </w:tc>
        <w:tc>
          <w:tcPr>
            <w:tcW w:w="3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43ADB" w:rsidRPr="00743ADB" w:rsidRDefault="00743ADB" w:rsidP="0074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Центральным научно-исследовательским институтом морского флота (ЦНИИМФ) Черноморский филиал Директор филиала </w:t>
            </w:r>
            <w:r w:rsidRPr="00743AD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Л.Д. Яловой</w:t>
            </w:r>
          </w:p>
          <w:p w:rsidR="00743ADB" w:rsidRPr="00743ADB" w:rsidRDefault="00743ADB" w:rsidP="0074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Руководитель темы </w:t>
            </w:r>
            <w:r w:rsidRPr="00743AD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И.П. </w:t>
            </w:r>
            <w:proofErr w:type="spellStart"/>
            <w:r w:rsidRPr="00743AD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Горяинов</w:t>
            </w:r>
            <w:proofErr w:type="spellEnd"/>
          </w:p>
          <w:p w:rsidR="00743ADB" w:rsidRPr="00743ADB" w:rsidRDefault="00743ADB" w:rsidP="0074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Ответственные исполнители: В.А. </w:t>
            </w:r>
            <w:proofErr w:type="spellStart"/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Бобыр</w:t>
            </w:r>
            <w:proofErr w:type="spellEnd"/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Н.И. </w:t>
            </w:r>
            <w:proofErr w:type="spellStart"/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Вивденко</w:t>
            </w:r>
            <w:proofErr w:type="spellEnd"/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Н.В. Васин, М.П. Зинько, И.П. Корниенко, О.К. </w:t>
            </w:r>
            <w:proofErr w:type="spellStart"/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Кепинг</w:t>
            </w:r>
            <w:proofErr w:type="spellEnd"/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Т.В. Кузнецова, А.Ш. Кушнир, Н.И. Коваленко, В.В. Луговенко, </w:t>
            </w:r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И.Г. Потапов</w:t>
            </w:r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Н.И. </w:t>
            </w:r>
            <w:proofErr w:type="spellStart"/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Плявин</w:t>
            </w:r>
            <w:proofErr w:type="spellEnd"/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.</w:t>
            </w:r>
          </w:p>
          <w:p w:rsidR="00743ADB" w:rsidRPr="00743ADB" w:rsidRDefault="00743ADB" w:rsidP="0074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  <w:lang w:eastAsia="ru-RU"/>
              </w:rPr>
              <w:t>Я.Н. Спиридонов,</w:t>
            </w:r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В.Н. Татаренко</w:t>
            </w:r>
          </w:p>
        </w:tc>
      </w:tr>
      <w:tr w:rsidR="00743ADB" w:rsidRPr="00743ADB" w:rsidTr="00743ADB">
        <w:trPr>
          <w:jc w:val="center"/>
        </w:trPr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43ADB" w:rsidRPr="00743ADB" w:rsidRDefault="00743ADB" w:rsidP="0074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ADB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eastAsia="ru-RU"/>
              </w:rPr>
              <w:t>Согласованы</w:t>
            </w:r>
          </w:p>
        </w:tc>
        <w:tc>
          <w:tcPr>
            <w:tcW w:w="3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43ADB" w:rsidRPr="00743ADB" w:rsidRDefault="00743ADB" w:rsidP="0074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Главным управлением перевозок, эксплуатации флота и портов </w:t>
            </w:r>
            <w:proofErr w:type="spellStart"/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Минморфлота</w:t>
            </w:r>
            <w:proofErr w:type="spellEnd"/>
          </w:p>
        </w:tc>
      </w:tr>
      <w:tr w:rsidR="00743ADB" w:rsidRPr="00743ADB" w:rsidTr="00743ADB">
        <w:trPr>
          <w:jc w:val="center"/>
        </w:trPr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43ADB" w:rsidRPr="00743ADB" w:rsidRDefault="00743ADB" w:rsidP="0074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43ADB" w:rsidRPr="00743ADB" w:rsidRDefault="00743ADB" w:rsidP="00743A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 </w:t>
            </w:r>
            <w:r w:rsidRPr="00743AD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В.С. </w:t>
            </w:r>
            <w:proofErr w:type="spellStart"/>
            <w:r w:rsidRPr="00743AD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Збаращенко</w:t>
            </w:r>
            <w:proofErr w:type="spellEnd"/>
          </w:p>
        </w:tc>
      </w:tr>
      <w:tr w:rsidR="00743ADB" w:rsidRPr="00743ADB" w:rsidTr="00743ADB">
        <w:trPr>
          <w:jc w:val="center"/>
        </w:trPr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43ADB" w:rsidRPr="00743ADB" w:rsidRDefault="00743ADB" w:rsidP="0074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ADB">
              <w:rPr>
                <w:rFonts w:ascii="Times New Roman" w:eastAsia="Times New Roman" w:hAnsi="Times New Roman" w:cs="Times New Roman"/>
                <w:spacing w:val="20"/>
                <w:sz w:val="24"/>
                <w:szCs w:val="24"/>
                <w:lang w:eastAsia="ru-RU"/>
              </w:rPr>
              <w:t>Внесены</w:t>
            </w:r>
          </w:p>
        </w:tc>
        <w:tc>
          <w:tcPr>
            <w:tcW w:w="3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43ADB" w:rsidRPr="00743ADB" w:rsidRDefault="00743ADB" w:rsidP="0074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Главным управлением перевозок, эксплуатации флота и портов </w:t>
            </w:r>
            <w:proofErr w:type="spellStart"/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Минморфлота</w:t>
            </w:r>
            <w:proofErr w:type="spellEnd"/>
          </w:p>
        </w:tc>
      </w:tr>
      <w:tr w:rsidR="00743ADB" w:rsidRPr="00743ADB" w:rsidTr="00743ADB">
        <w:trPr>
          <w:jc w:val="center"/>
        </w:trPr>
        <w:tc>
          <w:tcPr>
            <w:tcW w:w="15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43ADB" w:rsidRPr="00743ADB" w:rsidRDefault="00743ADB" w:rsidP="00743ADB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</w:t>
            </w:r>
          </w:p>
        </w:tc>
        <w:tc>
          <w:tcPr>
            <w:tcW w:w="34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43ADB" w:rsidRPr="00743ADB" w:rsidRDefault="00743ADB" w:rsidP="00743AD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Начальник </w:t>
            </w:r>
            <w:r w:rsidRPr="00743AD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 xml:space="preserve">В.С. </w:t>
            </w:r>
            <w:proofErr w:type="spellStart"/>
            <w:r w:rsidRPr="00743ADB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ru-RU"/>
              </w:rPr>
              <w:t>Збаращенко</w:t>
            </w:r>
            <w:proofErr w:type="spellEnd"/>
          </w:p>
        </w:tc>
      </w:tr>
    </w:tbl>
    <w:p w:rsidR="00743ADB" w:rsidRPr="00743ADB" w:rsidRDefault="00743ADB" w:rsidP="00743ADB">
      <w:pPr>
        <w:spacing w:before="120"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3" w:name="i41255"/>
      <w:bookmarkEnd w:id="3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 настоящий сборник включены руководящие нормативные документы по технологии безопасной и сохранной перевозки наливных грузов (нефти и нефтепродуктов, пищевых и химических грузов, сжиженных газов) с учетом изменений и дополнений по состоянию на 1 июля 1985 г., а также другие нормативные документы, регламентирующие работу морского наливного флота. В дальнейшем все изменения и дополнения, касающиеся вошедших в сборник документов, будут публиковаться в Сборниках правил перевозок и тарифов морского транспорта СССР.</w:t>
      </w:r>
      <w:bookmarkStart w:id="4" w:name="i54119"/>
      <w:bookmarkEnd w:id="4"/>
    </w:p>
    <w:p w:rsidR="00743ADB" w:rsidRPr="00743ADB" w:rsidRDefault="00743ADB" w:rsidP="00743AD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 w:rsidRPr="00743ADB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eastAsia="ru-RU"/>
        </w:rPr>
        <w:t>Часть I</w:t>
      </w:r>
    </w:p>
    <w:p w:rsidR="00743ADB" w:rsidRPr="00743ADB" w:rsidRDefault="00743ADB" w:rsidP="00743AD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t>ОБЩИЕ ПРАВИЛА МОРСКОЙ ПЕРЕВОЗКИ</w:t>
      </w:r>
      <w:r w:rsidRPr="00743AD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ru-RU"/>
        </w:rPr>
        <w:br/>
        <w:t>НАЛИВНЫХ ГРУЗОВ НА СУДАХ ММФ.</w:t>
      </w:r>
    </w:p>
    <w:p w:rsidR="00743ADB" w:rsidRPr="00743ADB" w:rsidRDefault="00743ADB" w:rsidP="00743AD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РД 31.11.81.38-82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Настоящие Общие правила морской перевозки наливных грузов на судах Министерства морского флота (в дальнейшем Общие правила) распространяются на перевозки нефти и нефтепродуктов, химических веществ, сжиженных газов, пищевых и других наливных грузов в каботаже и в заграничном сообщении, если иное не предусмотрено международными договорами, в которых участвует СССР, либо договором морской перевозки между советским перевозчиком и иностранным фрахтователем.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Общие правила не распространяются на перевозки жидких веществ в таре, в контейнерах-цистернах, железнодорожных вагонах.</w:t>
      </w:r>
    </w:p>
    <w:p w:rsidR="00743ADB" w:rsidRPr="00743ADB" w:rsidRDefault="00743ADB" w:rsidP="00743ADB">
      <w:pPr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</w:pPr>
      <w:bookmarkStart w:id="5" w:name="i64138"/>
      <w:r w:rsidRPr="00743ADB"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  <w:lastRenderedPageBreak/>
        <w:t>1. Общие положения</w:t>
      </w:r>
      <w:bookmarkEnd w:id="5"/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1.1. Настоящие Общие правила издаются Министерством морского флота СССР в соответствии со ст. 5 Кодекса торгового мореплавания Союза ССР и регулируют: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1.1.1. Основные условия перевозки грузов наливом;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1.1.2. Взаимоотношения морского флота с клиентурой по перевозке грузов наливом.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1.2. В развитие настоящих Общих правил Министерство морского флота разрабатывает, утверждает и публикует в Сборниках правил перевозок и тарифов морского транспорта СССР обязательные для всех министерств, ведомств, организаций и граждан правила, технические условия морской перевозки (ТУМП), карты технологического режима (КТР), инструкции и другие руководящие документы по вопросам перевозки грузов наливом.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1.3. Обработка судов в пунктах налива и слива производится в соответствии с действующими положениями и договорами перевозки. Погрузка-выгрузка судов осуществляется согласно технологическим картам грузовых операций.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1.4. </w:t>
      </w:r>
      <w:proofErr w:type="spellStart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Шланговочные</w:t>
      </w:r>
      <w:proofErr w:type="spellEnd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операции осуществляются силами, средствами, за ответственностью грузоотправителя (грузополучателя) и за его счет.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При рейдовой выгрузке на необорудованный берег или при перегрузке с судна на судно в отдельных случаях капитан судна по заявке грузоотправителя (грузополучателя) может выполнить плановые операции силами судовой команды. Расчеты за выполненную работу в этих случаях производятся в установленном порядке (чеками) по ставкам, утвержденным пароходством.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При отсутствии в пункте погрузки-выгрузки стационарного берегового трубопровода грузоотправитель (грузополучатель) должен обеспечить своими силами и средствами, за своей ответственностью и за свой счет шланговую линию с берега к борту судна и обеспечить надежную радиотелефонную связь с судном.</w:t>
      </w:r>
      <w:bookmarkStart w:id="6" w:name="i76755"/>
      <w:bookmarkEnd w:id="6"/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Во всех случаях шланги для погрузки-выгрузки судов с наливными грузами предоставляет грузоотправитель (грузополучатель).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1.5. Срок, в течение которого груз должен быть погружен на судно или выгружен из него, определяется нормами обработки судов, устанавливаемыми: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1.5.1. В советских морских портах, портовых пунктах и базах, независимо от ведомственного подчинения - Министерством морского флота.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1.5.2. В иностранных портах-Прейскурантом № 11-03 или соглашениями между Министерством морского флота и Министерством внешней торговли, ГКЭС по грузам, не предусмотренным этим Прейскурантом;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1.5.3. В иностранных портах при перевозках грузов иностранных фрахтователей - договорами перевозок;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1.5.4. При перевозках грузов в районы рыбного и китобойного промысла, проводимого судами Министерства рыбного хозяйства, - соглашениями между Министерством морского флота и Министерством рыбного хозяйства СССР;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1.5.5. При обработке судов Министерства морского флота в речных портах - Министерством речного флота РСФСР и органами управления речным </w:t>
      </w: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транспортом других союзных республик по согласованию с Министерством морского флота.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1.6. Условия перевозки грузов в районы промысла, проводимого судами Министерства рыбного хозяйства СССР, помимо настоящих Правил, регулируются также соглашениями, заключаемыми между Министерством морского флота и Министерством рыбного хозяйства СССР.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1.7. Во всем, что не предусмотрено настоящими Общими правилами, надлежит руководствоваться действующим законодательством, Кодексом торгового мореплавания СССР, правилами и положениями, действующими на морском транспорте.</w:t>
      </w:r>
    </w:p>
    <w:p w:rsidR="00743ADB" w:rsidRPr="00743ADB" w:rsidRDefault="00743ADB" w:rsidP="00743ADB">
      <w:pPr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</w:pPr>
      <w:bookmarkStart w:id="7" w:name="i88891"/>
      <w:r w:rsidRPr="00743ADB"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  <w:t>2. Предъявление судов под перевозку</w:t>
      </w:r>
      <w:bookmarkEnd w:id="7"/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2.1. Морское судно, предъявляемое под перевозку грузов наливом, должно иметь класс Регистра СССР или другого признанного им классификационного общества.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2.2. До начала рейса судно должно быть приведено в мореходное состояние в соответствии со ст. 129 Кодекса торгового мореплавания СССР.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2.3. Морское судно, предъявляемое под перевозку грузов наливом, должно быть подготовлено в соответствии с требованиями правил перевозки наливных грузов, технических условий перевозки и карт технологического режима перевозки конкретных грузов и договоров перевозки.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2.3.1. При предъявлении грузоотправителем дополнительных требований по подготовке судна к приему груза такие требования на производство дополнительных операций должны быть заявлены пароходству (капитану судна) заблаговременно в письменной форме. Капитан судна приступает к их выполнению после согласования этого вопроса с пароходством. Дополнительные расходы по такой подготовке судна относятся за счет фрахтователя. Время, затраченное на эти операции, оплачивается по плановой себестоимости содержания судна с установленным процентом накопления.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2.3.2. В случае, если замена груза, произведенная грузоотправителем согласно п. 8 «Положения о взаимной имущественной ответственности организаций морского транспорта и отправителей за невыполнение </w:t>
      </w:r>
      <w:bookmarkStart w:id="8" w:name="i94082"/>
      <w:bookmarkEnd w:id="8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плана перевозок экспортных и импортных грузов», утвержденного постановлением Совета Министров СССР от 1 июня 1965 г. № 429 и п. 10 «Положения о взаимной ответственности предприятий морского транспорта Министерства морского флота и отправителей за невыполнение плана перевозок грузов в каботаже», утвержденного постановлением Совета Министров СССР от 20 мая 1982 г. № 428, вызывает дополнительные расходы перевозчика как в настоящем, так и в последующем рейсах (зачистка, мойка, дегазация, дезинфекция, дератизация, простой судна), эти расходы относятся за счет грузоотправителя.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2.4. Выкачка балластных и промывочных вод производится в приемные сооружения, принадлежащие грузоотправителю (</w:t>
      </w:r>
      <w:proofErr w:type="spellStart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грузителю</w:t>
      </w:r>
      <w:proofErr w:type="spellEnd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 или используемые им на условиях договора. Грузоотправитель (</w:t>
      </w:r>
      <w:proofErr w:type="spellStart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грузитель</w:t>
      </w:r>
      <w:proofErr w:type="spellEnd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) обеспечивает прием балластных и промывочных вод с судна на том же причале, на котором будут производиться грузовые операции. В случае занятости причала балластные и </w:t>
      </w: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промывочные воды с судна принимаются на другом свободном и безопасном во всех отношениях причале.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Нормы слива балластных и промывочных вод устанавливаются приказом Министерства морского флота. Порядок и условия сдачи балластных и промывочных вод оговариваются в соглашениях между пароходствами и грузоотправителями.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2.5. До начала погрузки грузовые емкости судна должны быть предъявлены для осмотра представителю грузоотправителя (фрахтователя), который выдает акт пригодности грузовых емкостей для приема груза.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2.5.1. В случае возникновения разногласий с представителями грузоотправителя (фрахтователя) при перевозках экспортных грузов по качеству подготовки грузовых емкостей к погрузке приглашается эксперт Торгово-промышленной палаты (ТПП), заключение которого о пригодности грузовых емкостей к приему груза является окончательным. Простой судна, возникающий при указанных разногласиях, и стоимость услуг эксперта, относятся на виновную сторону.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2.5.2. В случае отказа грузоотправителя в иностранных портах от осмотра грузовых емкостей для определения их пригодности к перевозке наливных грузов капитаном судна приглашается сюрвейер, который составляет соответствующий акт. При невозможности прибытия сюрвейера на судно осмотр грузовых емкостей производится судовой комиссией самостоятельно с записью результатов осмотра и затрат времени в судовом журнале. Простой судна в ожидании осмотра и стоимость услуг сюрвейера относится за счет грузоотправителя (фрахтователя).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2.6. Все операции по подготовке судна к приему груза должны быть подробно и полно зафиксированы в судовом журнале.</w:t>
      </w:r>
    </w:p>
    <w:p w:rsidR="00743ADB" w:rsidRPr="00743ADB" w:rsidRDefault="00743ADB" w:rsidP="00743ADB">
      <w:pPr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</w:pPr>
      <w:bookmarkStart w:id="9" w:name="i107609"/>
      <w:r w:rsidRPr="00743ADB"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  <w:t>3. Предъявление грузов к перевозке</w:t>
      </w:r>
      <w:bookmarkEnd w:id="9"/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bookmarkStart w:id="10" w:name="i113910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3.1</w:t>
      </w:r>
      <w:bookmarkEnd w:id="10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. Грузоотправитель (фрахтователь) обязан до начала погрузки представить администрации судна письменную информацию о свойствах и особенностях каждого вида, сорта груза, включая его температуру и плотность на момент погрузки, необходимость подогрева и порядок его проведения, температуру вспышки, вредность для здоровья людей, а также все касающиеся груза документы, требуемые портовыми, таможенными, санитарными или иными правилами, если указанные данные не приведены в ТУМП и КТР перевозки.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Погрузку каботажных и экспортных грузов до получения письменной информации о грузе производить запрещается.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3.2. Грузоотправитель (фрахтователь) отвечает перед перевозчиком за убытки, происшедшие из-за несвоевременности передачи документов согласно п. </w:t>
      </w:r>
      <w:hyperlink r:id="rId4" w:anchor="i113910" w:tooltip="Пункт 3.1" w:history="1">
        <w:r w:rsidRPr="00743ADB">
          <w:rPr>
            <w:rFonts w:ascii="Times New Roman" w:eastAsia="Times New Roman" w:hAnsi="Times New Roman" w:cs="Times New Roman"/>
            <w:color w:val="000096"/>
            <w:sz w:val="27"/>
            <w:szCs w:val="27"/>
            <w:u w:val="single"/>
            <w:lang w:eastAsia="ru-RU"/>
          </w:rPr>
          <w:t>3.1</w:t>
        </w:r>
      </w:hyperlink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 настоящих Правил, неточности, неполноты или недостаточности </w:t>
      </w:r>
      <w:bookmarkStart w:id="11" w:name="i125110"/>
      <w:bookmarkEnd w:id="11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сведений, указанных в паспорте на груз и в информации о его свойствах и особенностях.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3.3. Грузоотправитель (фрахтователь) должен предусмотреть возможность размещения коносаментных партий груза по грузовым емкостям (группам емкостей), обеспечивающим безопасность судна и сохранность груза с учетом выгрузки в нескольких портах и максимальное использование грузоподъемности судна.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3.4. Разнородные партии груза, которые при размещении в танках не обеспечиваются разделением их двумя секущими клинкетами, к перевозке не принимаются, если грузоотправитель (фрахтователь) не принимает на себя риск смешения таких грузов, с указанием об этом в коносаменте.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3.5. При перевозке виноматериалов должна быть обеспечена полная загрузка грузовых емкостей. Частичное их заполнение не допускается.</w:t>
      </w:r>
    </w:p>
    <w:p w:rsidR="00743ADB" w:rsidRPr="00743ADB" w:rsidRDefault="00743ADB" w:rsidP="00743ADB">
      <w:pPr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</w:pPr>
      <w:bookmarkStart w:id="12" w:name="i134155"/>
      <w:r w:rsidRPr="00743ADB"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  <w:t>4. Прием грузов к перевозке</w:t>
      </w:r>
      <w:bookmarkEnd w:id="12"/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4.1. Количество груза, погруженного на судно, определяется грузоотправителем по показаниям береговых счетчиков-расходомеров и вносится в коносамент по письменному его заявлению. В тех портах, где счетчики-расходомеры не установлены, количество груза определяется в соответствии с действующими положениями.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4.2. Перевозка наливных грузов на морских судах осуществляется по коносаменту (накладной), составляемому (составляемой) на основании выданного грузоотправителем (фрахтователем) документа в соответствии со ст. 123 и 124 КТМ СССР.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Грузоотправитель (фрахтователь) обязан предоставить администрации судна паспорт качества на груз, а также все касающиеся груза документы, требуемые портовыми, таможенными, санитарными и иными правилами.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4.3. В целях контроля за загрузкой судна по окончании налива представителями судна и грузоотправителя (фрахтователя) совместно производятся замеры пустот (</w:t>
      </w:r>
      <w:proofErr w:type="spellStart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взлива</w:t>
      </w:r>
      <w:proofErr w:type="spellEnd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 в грузовых емкостях судна, температуры груза, определяется его объем, а также наличие подтоварной воды. Данные замеров вносятся в совместно составленный акт, в котором также указывается осадка носом, кормой и на миделе. При производстве замеров на рейде в акте указывается, кроме того, состояние моря.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При перевозке грузов иностранных фрахтователей замеры в грузовых емкостях судна и составление соответствующего акта производятся совместно с грузоотправителем (фрахтователем), а в случае его отказа - судовой администрацией в одностороннем порядке или сюрвейером.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4.4. Отбор проб принимаемого к перевозке груза осуществляется в соответствии с требованиями государственных стандартов, правил перевозки конкретных видов наливных грузов и договоров перевозки.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4.5. В процессе погрузки экспортных и каботажных грузов нефти и нефтепродуктов отбираются пробы груза из трубопровода в соответствии с требованиями п. 2.5 </w:t>
      </w:r>
      <w:hyperlink r:id="rId5" w:tooltip="ГОСТ 2517-85 Нефть и нефтепродукты. Методы отбора проб" w:history="1">
        <w:r w:rsidRPr="00743ADB">
          <w:rPr>
            <w:rFonts w:ascii="Times New Roman" w:eastAsia="Times New Roman" w:hAnsi="Times New Roman" w:cs="Times New Roman"/>
            <w:color w:val="000096"/>
            <w:sz w:val="27"/>
            <w:szCs w:val="27"/>
            <w:u w:val="single"/>
            <w:lang w:eastAsia="ru-RU"/>
          </w:rPr>
          <w:t>ГОСТ 2517</w:t>
        </w:r>
      </w:hyperlink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-80 «Нефть и нефтепродукты. Отбор проб».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 случае отсутствия на конце берегового трубопровода автоматического пробоотборника, пробы по окончании погрузки отбираются представителями грузоотправителя (фрахтователя) и судна из грузовых емкостей в соответствии с требованиями п. 2.3 </w:t>
      </w:r>
      <w:hyperlink r:id="rId6" w:tooltip="ГОСТ 2517-85 Нефть и нефтепродукты. Методы отбора проб" w:history="1">
        <w:r w:rsidRPr="00743ADB">
          <w:rPr>
            <w:rFonts w:ascii="Times New Roman" w:eastAsia="Times New Roman" w:hAnsi="Times New Roman" w:cs="Times New Roman"/>
            <w:color w:val="000096"/>
            <w:sz w:val="27"/>
            <w:szCs w:val="27"/>
            <w:u w:val="single"/>
            <w:lang w:eastAsia="ru-RU"/>
          </w:rPr>
          <w:t>ГОСТ 2517</w:t>
        </w:r>
      </w:hyperlink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-80 «Нефть и нефтепродукты. Отбор проб».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4.6. Отбор проб оформляется актом, в котором подробно указывается метод отбора проб, из каких емкостей отбирались пробы, какими печатями опечатаны, кому, какие и сколько проб вручается.</w:t>
      </w:r>
      <w:bookmarkStart w:id="13" w:name="i145762"/>
      <w:bookmarkEnd w:id="13"/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 xml:space="preserve">4.7. Приготовление отобранных проб производится </w:t>
      </w:r>
      <w:proofErr w:type="spellStart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грузителем</w:t>
      </w:r>
      <w:proofErr w:type="spellEnd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на месте их отбора. Печатью судна разрешается опечатать только те пробы, которые отбирались с участием представителя судна и готовились на месте их отбора.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4.8. Капитану судна запрещается в любых видах перевозок подписывать акты отбора проб груза из береговых резервуаров.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4.9. В соответствии со ст. 133 КТМ СССР и </w:t>
      </w:r>
      <w:hyperlink r:id="rId7" w:tooltip="Нефть и нефтепродукты. Маркировка, упаковка, транспортирование и хранение" w:history="1">
        <w:r w:rsidRPr="00743ADB">
          <w:rPr>
            <w:rFonts w:ascii="Times New Roman" w:eastAsia="Times New Roman" w:hAnsi="Times New Roman" w:cs="Times New Roman"/>
            <w:color w:val="000096"/>
            <w:sz w:val="27"/>
            <w:szCs w:val="27"/>
            <w:u w:val="single"/>
            <w:lang w:eastAsia="ru-RU"/>
          </w:rPr>
          <w:t>ГОСТ 1510</w:t>
        </w:r>
      </w:hyperlink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-76 «Нефть и нефтепродукты. Упаковка и маркировка. Хранение и транспортировка» перевозка наливных грузов в каботаже осуществляется за пломбами грузоотправителей.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4.10. При перевозке каботажных и экспортных наливных вязких грузов грузоотправитель (фрахтователь) должен погрузить груз определенной температуры, с которой он должен быть выдан в порту выгрузки.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4.11. При перевозке наливных грузов иностранных фрахтователей грузоотправитель (фрахтователь) должен погрузить груз с температурой, обусловленной договором перевозки.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4.12. Перевозчик не обязан производить подогрев груза, если иное не предусмотрено договором перевозки.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4.13. По письменному требованию грузополучателя и согласию капитана о дополнительном подогреве груза, не обусловленном договором перевозки, расходы, связанные с дополнительным подогревом (топливо, рабочая сила, простой судна и другие расходы), относятся за счет грузополучателя.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Все операции по подогреву груза, обусловленному договором перевозки, и дополнительному подогреву, должны подробно и полно фиксироваться в судовом журнале.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4.14. Погрузка наливных грузов должна производиться по грузовому плану, составленному администрацией судна и согласованному с грузоотправителем. Согласование грузового плана не должно задерживать начало и конец грузовых работ. Простой танкера и расходы по перестройке работ и подготовке грузов и грузовых емкостей относятся за счет стороны, потребовавшей изменения грузового плана.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4.15. Погрузка судна производится силами, средствами и за счет грузоотправителя (фрахтователя).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4.16. Перевозчик несет ответственность за погруженный груз в соответствии со ст. 160 КТМ СССР.</w:t>
      </w:r>
    </w:p>
    <w:p w:rsidR="00743ADB" w:rsidRPr="00743ADB" w:rsidRDefault="00743ADB" w:rsidP="00743ADB">
      <w:pPr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</w:pPr>
      <w:bookmarkStart w:id="14" w:name="i154333"/>
      <w:r w:rsidRPr="00743ADB"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  <w:t>5. Перевозка грузов</w:t>
      </w:r>
      <w:bookmarkEnd w:id="14"/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5.1. В процессе перевозки должен осуществляться контроль за состоянием грузовых емкостей, грузовых систем и груза в соответствии с правилами перевозки, ТУМП и КТР перевозки конкретных грузов. Все обнаруженные отклонения от нормального состояния должны быть устранены и подробно зафиксированы в судовом журнале с указанием причин такого отклонения и выполненных мероприятий по его устранению.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5.2. В случае, когда при приеме, перевозке, выдаче груза требуется соблюдение определенного температурного режима, последний выполняется в соответствии с правилами перевозки, письменными инструкциями грузоотправителя (фрахтователя).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5.3. Все действия администрации судна, принимаемые для безопасной и сохранной перевозки груза, должны быть полно и подробно зафиксированы в судовом журнале.</w:t>
      </w:r>
      <w:bookmarkStart w:id="15" w:name="i166961"/>
      <w:bookmarkEnd w:id="15"/>
    </w:p>
    <w:p w:rsidR="00743ADB" w:rsidRPr="00743ADB" w:rsidRDefault="00743ADB" w:rsidP="00743ADB">
      <w:pPr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</w:pPr>
      <w:bookmarkStart w:id="16" w:name="i174821"/>
      <w:r w:rsidRPr="00743ADB">
        <w:rPr>
          <w:rFonts w:ascii="Times New Roman" w:eastAsia="Times New Roman" w:hAnsi="Times New Roman" w:cs="Times New Roman"/>
          <w:b/>
          <w:bCs/>
          <w:color w:val="000000"/>
          <w:kern w:val="36"/>
          <w:sz w:val="33"/>
          <w:szCs w:val="33"/>
          <w:lang w:eastAsia="ru-RU"/>
        </w:rPr>
        <w:t>6. Выдача груза</w:t>
      </w:r>
      <w:bookmarkEnd w:id="16"/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6.1. Выдача наливных грузов в иностранных портах производится против предъявления оригинала коносамента и удостоверяется распиской получателя в нем. Выдача грузов без предъявления оригинала коносамента допускается в исключительных случаях по разрешению фрахтователя против соответствующего обеспечения грузополучателя либо объединения Министерства внешней торговли СССР (гарантия банка, Ингосстраха СССР, клуба взаимного страхования). Размер и другие условия обеспечения (обязательства) предварительно согласовываются с перевозчиком.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Выдача наливных грузов в советских портах производится против расписки в получении груза доверенного представителя грузополучателя на судовых экземплярах перевозочных документов.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6.2. Для сравнения с судовыми замерами, произведенными в порту погрузки, представителями судна и грузополучателя (фрахтователя) перед сливом совместно производятся замеры пустот (</w:t>
      </w:r>
      <w:proofErr w:type="spellStart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взлива</w:t>
      </w:r>
      <w:proofErr w:type="spellEnd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 в грузовых емкостях судна, температуры груза, определяется его объем, а также наличие подтоварной воды. Данные замеров вносятся в совместно составленный акт, в котором также указывается осадка носом, кормой и на миделе. При производстве замеров во время нахождения судна на рейде в акте указывается, кроме того, состояние моря. При перевозке грузов иностранных фрахтователей замеры в грузовых емкостях судна и составление соответствующего акта производятся совместно с грузополучателем (фрахтователем), а в случае отказа - судовой администрацией в одностороннем порядке или сюрвейером.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При перевозке наливных грузов в каботаже за пломбами грузоотправителя грузы, прибывшие в пункт назначения в исправных судах без следов повреждения, течи груза и с исправными пломбами, замерам не подлежат, груз выдается получателю без проверки его количества.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6.3. До начала слива представители грузополучателя и судна совместно отбирают из грузовых емкостей пробы груза в порядке, предусмотренном для советских портов государственными стандартами, правилами перевозки и ТУМП конкретных грузов, а в иностранных портах - в порядке, предусмотренном договором перевозки.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 тех случаях, когда отбор проб производится из грузовых емкостей, выгрузка из которых уже была начата либо приостановлена, в акте отбора должна быть указана пустота (</w:t>
      </w:r>
      <w:proofErr w:type="spellStart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взлив</w:t>
      </w:r>
      <w:proofErr w:type="spellEnd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) в этих грузовых емкостях на момент отбора проб.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Отбор проб оформляется актом, в котором указывается метод отбора проб, из каких емкостей отбирались пробы, какими печатями опечатаны, кому, какие и сколько проб вручено.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6.4. Выдача груза, перевозимого по нескольким коносаментам без разделения коносаментных партий по грузовым емкостям, должна производиться с учетом естественных путевых потерь груза (разность между приведенными к одной </w:t>
      </w: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lastRenderedPageBreak/>
        <w:t>температуре объемами груза в портах погрузки и выгрузки), которые должны распределяться пропорционально количеству груза коносаментных партий.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После выгрузки каждой коносаментной партии должны быть произведены замеры груза оставшихся коносаментных партий с оформлением актов за подписями представителей судна и грузополучателя (грузополучателей).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6.5. По окончании слива груза и осмотра грузовых емкостей представителями судна и грузополучателя составляется акт, подтверждающий отсутствие в них груза. При установлении остатка груза его количество,</w:t>
      </w:r>
      <w:bookmarkStart w:id="17" w:name="i182491"/>
      <w:bookmarkEnd w:id="17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 состояние (повышенная вязкость, содержание парафина, механические остатки и т.п.) и причины </w:t>
      </w:r>
      <w:proofErr w:type="spellStart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невыкачки</w:t>
      </w:r>
      <w:proofErr w:type="spellEnd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должны быть отражены в указанном акте и судовом журнале.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Если грузополучатель требует выдачи </w:t>
      </w:r>
      <w:proofErr w:type="spellStart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неоткачиваемых</w:t>
      </w:r>
      <w:proofErr w:type="spellEnd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остатков груза, администрация судна направляет ему письмо с предложением замыть эти остатки водой и выдать образовавшуюся эмульсию за его счет.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6.6. Выгрузка судна производится: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6.6.1. При перевозке грузов в заграничном сообщении - силами и средствами судна до соединения его грузовой магистрали с береговым </w:t>
      </w:r>
      <w:proofErr w:type="spellStart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шланговочным</w:t>
      </w:r>
      <w:proofErr w:type="spellEnd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устройством и за счет перевозчика.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6.6.2. При перевозках в каботаже: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а) при наличии грузовых насосов - силами и средствами судна до соединения его грузовой магистрали с береговым </w:t>
      </w:r>
      <w:proofErr w:type="spellStart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шланговочным</w:t>
      </w:r>
      <w:proofErr w:type="spellEnd"/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 xml:space="preserve"> устройством за счет грузополучателя;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б) при отсутствии на судне грузовых насосов - силами, средствами грузополучателя и за его счет.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Во всех случаях выгрузки ответственность перевозчика за груз распространяется до приемных фланцев грузовой магистрали судна.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6.7. В случае необходимости приема балласта в процессе выгрузки по мере освобождения грузовых емкостей от груза администрация судна должна предварительно согласовать этот вопрос с грузополучателем. Освободившиеся от груза грузовые емкости до начала приема в них балласта должны быть предъявлены грузополучателю для подтверждения отсутствия в них груза с оформлением соответствующего акта и записи в судовом журнале.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6.8. При идентичности судовых замеров груза в грузовых емкостях в портах погрузки и выгрузки с учетом температурных поправок и естественных путевых потерь, а также при целостности наложенных грузоотправителем (фрахтователем) пломб груз считается доставленным ПОЛНОСТЬЮ.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6.9. Груз считается выгруженным полностью, если его выгрузка и зачистка произведены в пределах технических характеристик судовых систем с учетом особенностей груза.</w:t>
      </w:r>
    </w:p>
    <w:p w:rsidR="00743ADB" w:rsidRPr="00743ADB" w:rsidRDefault="00743ADB" w:rsidP="00743ADB">
      <w:pPr>
        <w:spacing w:after="0" w:line="240" w:lineRule="auto"/>
        <w:ind w:firstLine="284"/>
        <w:jc w:val="both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  <w:t>Выдача груза удостоверяется актом совместного осмотра танков после выгрузки за подписями грузополучателей и перевозчика.</w:t>
      </w:r>
      <w:bookmarkStart w:id="18" w:name="i197139"/>
      <w:bookmarkEnd w:id="18"/>
    </w:p>
    <w:p w:rsidR="00743ADB" w:rsidRPr="00743ADB" w:rsidRDefault="00743ADB" w:rsidP="00743ADB">
      <w:pPr>
        <w:spacing w:before="120" w:after="120" w:line="240" w:lineRule="auto"/>
        <w:jc w:val="center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743ADB">
        <w:rPr>
          <w:rFonts w:ascii="Times New Roman" w:eastAsia="Times New Roman" w:hAnsi="Times New Roman" w:cs="Times New Roman"/>
          <w:b/>
          <w:bCs/>
          <w:color w:val="000000"/>
          <w:sz w:val="27"/>
          <w:szCs w:val="27"/>
          <w:lang w:eastAsia="ru-RU"/>
        </w:rPr>
        <w:t>СОДЕРЖАНИЕ</w:t>
      </w:r>
    </w:p>
    <w:tbl>
      <w:tblPr>
        <w:tblW w:w="0" w:type="auto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87"/>
      </w:tblGrid>
      <w:tr w:rsidR="00743ADB" w:rsidRPr="00743ADB" w:rsidTr="00743ADB">
        <w:trPr>
          <w:jc w:val="center"/>
        </w:trPr>
        <w:tc>
          <w:tcPr>
            <w:tcW w:w="9287" w:type="dxa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743ADB" w:rsidRPr="00743ADB" w:rsidRDefault="00743ADB" w:rsidP="0074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8" w:anchor="i64138" w:history="1">
              <w:r w:rsidRPr="00743ADB">
                <w:rPr>
                  <w:rFonts w:ascii="Times New Roman" w:eastAsia="Times New Roman" w:hAnsi="Times New Roman" w:cs="Times New Roman"/>
                  <w:color w:val="000096"/>
                  <w:sz w:val="24"/>
                  <w:szCs w:val="24"/>
                  <w:u w:val="single"/>
                  <w:lang w:eastAsia="ru-RU"/>
                </w:rPr>
                <w:t>1. Общие положения</w:t>
              </w:r>
            </w:hyperlink>
          </w:p>
          <w:p w:rsidR="00743ADB" w:rsidRPr="00743ADB" w:rsidRDefault="00743ADB" w:rsidP="0074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9" w:anchor="i88891" w:history="1">
              <w:r w:rsidRPr="00743ADB">
                <w:rPr>
                  <w:rFonts w:ascii="Times New Roman" w:eastAsia="Times New Roman" w:hAnsi="Times New Roman" w:cs="Times New Roman"/>
                  <w:color w:val="000096"/>
                  <w:sz w:val="24"/>
                  <w:szCs w:val="24"/>
                  <w:u w:val="single"/>
                  <w:lang w:eastAsia="ru-RU"/>
                </w:rPr>
                <w:t>2. Предъявление судов под перевозку</w:t>
              </w:r>
            </w:hyperlink>
          </w:p>
          <w:p w:rsidR="00743ADB" w:rsidRPr="00743ADB" w:rsidRDefault="00743ADB" w:rsidP="0074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0" w:anchor="i107609" w:history="1">
              <w:r w:rsidRPr="00743ADB">
                <w:rPr>
                  <w:rFonts w:ascii="Times New Roman" w:eastAsia="Times New Roman" w:hAnsi="Times New Roman" w:cs="Times New Roman"/>
                  <w:color w:val="000096"/>
                  <w:sz w:val="24"/>
                  <w:szCs w:val="24"/>
                  <w:u w:val="single"/>
                  <w:lang w:eastAsia="ru-RU"/>
                </w:rPr>
                <w:t>3. Предъявление </w:t>
              </w:r>
            </w:hyperlink>
            <w:bookmarkStart w:id="19" w:name="i203036"/>
            <w:bookmarkEnd w:id="19"/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грузов к перевозке</w:t>
            </w:r>
          </w:p>
          <w:p w:rsidR="00743ADB" w:rsidRPr="00743ADB" w:rsidRDefault="00743ADB" w:rsidP="0074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1" w:anchor="i134155" w:history="1">
              <w:r w:rsidRPr="00743ADB">
                <w:rPr>
                  <w:rFonts w:ascii="Times New Roman" w:eastAsia="Times New Roman" w:hAnsi="Times New Roman" w:cs="Times New Roman"/>
                  <w:color w:val="000096"/>
                  <w:sz w:val="24"/>
                  <w:szCs w:val="24"/>
                  <w:u w:val="single"/>
                  <w:lang w:eastAsia="ru-RU"/>
                </w:rPr>
                <w:t>4. Прием грузов к перевозке</w:t>
              </w:r>
            </w:hyperlink>
          </w:p>
          <w:p w:rsidR="00743ADB" w:rsidRPr="00743ADB" w:rsidRDefault="00743ADB" w:rsidP="0074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2" w:anchor="i154333" w:history="1">
              <w:r w:rsidRPr="00743ADB">
                <w:rPr>
                  <w:rFonts w:ascii="Times New Roman" w:eastAsia="Times New Roman" w:hAnsi="Times New Roman" w:cs="Times New Roman"/>
                  <w:color w:val="000096"/>
                  <w:sz w:val="24"/>
                  <w:szCs w:val="24"/>
                  <w:u w:val="single"/>
                  <w:lang w:eastAsia="ru-RU"/>
                </w:rPr>
                <w:t>5.</w:t>
              </w:r>
            </w:hyperlink>
            <w:bookmarkStart w:id="20" w:name="i218491"/>
            <w:bookmarkEnd w:id="20"/>
            <w:r w:rsidRPr="00743ADB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 Перевозка грузов</w:t>
            </w:r>
          </w:p>
          <w:p w:rsidR="00743ADB" w:rsidRPr="00743ADB" w:rsidRDefault="00743ADB" w:rsidP="00743AD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hyperlink r:id="rId13" w:anchor="i174821" w:history="1">
              <w:r w:rsidRPr="00743ADB">
                <w:rPr>
                  <w:rFonts w:ascii="Times New Roman" w:eastAsia="Times New Roman" w:hAnsi="Times New Roman" w:cs="Times New Roman"/>
                  <w:color w:val="000096"/>
                  <w:sz w:val="24"/>
                  <w:szCs w:val="24"/>
                  <w:u w:val="single"/>
                  <w:lang w:eastAsia="ru-RU"/>
                </w:rPr>
                <w:t>6. Выдача груза</w:t>
              </w:r>
            </w:hyperlink>
          </w:p>
        </w:tc>
      </w:tr>
    </w:tbl>
    <w:p w:rsidR="00305395" w:rsidRDefault="00305395"/>
    <w:sectPr w:rsidR="00305395" w:rsidSect="00283E8D">
      <w:pgSz w:w="11907" w:h="17577"/>
      <w:pgMar w:top="720" w:right="851" w:bottom="246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D01C7"/>
    <w:rsid w:val="00283E8D"/>
    <w:rsid w:val="00305395"/>
    <w:rsid w:val="003D01C7"/>
    <w:rsid w:val="00743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669F107-9FDA-4802-AF3B-E07C22967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43AD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3AD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743ADB"/>
    <w:rPr>
      <w:color w:val="0000FF"/>
      <w:u w:val="single"/>
    </w:rPr>
  </w:style>
  <w:style w:type="paragraph" w:styleId="11">
    <w:name w:val="toc 1"/>
    <w:basedOn w:val="a"/>
    <w:autoRedefine/>
    <w:uiPriority w:val="39"/>
    <w:semiHidden/>
    <w:unhideWhenUsed/>
    <w:rsid w:val="00743A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47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12" w:space="1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les.stroyinf.ru/Data2/1/4293807/4293807173.htm" TargetMode="External"/><Relationship Id="rId13" Type="http://schemas.openxmlformats.org/officeDocument/2006/relationships/hyperlink" Target="https://files.stroyinf.ru/Data2/1/4293807/4293807173.ht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iles.stroyinf.ru/Data2/1/4294848/4294848505.htm" TargetMode="External"/><Relationship Id="rId12" Type="http://schemas.openxmlformats.org/officeDocument/2006/relationships/hyperlink" Target="https://files.stroyinf.ru/Data2/1/4293807/4293807173.ht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iles.stroyinf.ru/Data2/1/4294829/4294829240.htm" TargetMode="External"/><Relationship Id="rId11" Type="http://schemas.openxmlformats.org/officeDocument/2006/relationships/hyperlink" Target="https://files.stroyinf.ru/Data2/1/4293807/4293807173.htm" TargetMode="External"/><Relationship Id="rId5" Type="http://schemas.openxmlformats.org/officeDocument/2006/relationships/hyperlink" Target="https://files.stroyinf.ru/Data2/1/4294829/4294829240.ht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files.stroyinf.ru/Data2/1/4293807/4293807173.htm" TargetMode="External"/><Relationship Id="rId4" Type="http://schemas.openxmlformats.org/officeDocument/2006/relationships/hyperlink" Target="https://files.stroyinf.ru/Data2/1/4293807/4293807173.htm" TargetMode="External"/><Relationship Id="rId9" Type="http://schemas.openxmlformats.org/officeDocument/2006/relationships/hyperlink" Target="https://files.stroyinf.ru/Data2/1/4293807/4293807173.ht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3323</Words>
  <Characters>18945</Characters>
  <Application>Microsoft Office Word</Application>
  <DocSecurity>0</DocSecurity>
  <Lines>157</Lines>
  <Paragraphs>44</Paragraphs>
  <ScaleCrop>false</ScaleCrop>
  <Company>SPecialiST RePack</Company>
  <LinksUpToDate>false</LinksUpToDate>
  <CharactersWithSpaces>22224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Юрьев</dc:creator>
  <cp:keywords/>
  <dc:description/>
  <cp:lastModifiedBy>Дмитрий Юрьев</cp:lastModifiedBy>
  <cp:revision>3</cp:revision>
  <dcterms:created xsi:type="dcterms:W3CDTF">2019-11-25T15:59:00Z</dcterms:created>
  <dcterms:modified xsi:type="dcterms:W3CDTF">2019-11-25T15:59:00Z</dcterms:modified>
</cp:coreProperties>
</file>