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16EE" w:rsidRPr="00B116EE" w:rsidRDefault="00B116EE" w:rsidP="00B116EE">
      <w:pPr>
        <w:spacing w:after="180" w:line="330" w:lineRule="atLeast"/>
        <w:jc w:val="right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Утверждены</w:t>
      </w:r>
    </w:p>
    <w:p w:rsidR="00B116EE" w:rsidRPr="00B116EE" w:rsidRDefault="00B116EE" w:rsidP="00B116EE">
      <w:pPr>
        <w:spacing w:after="0" w:line="330" w:lineRule="atLeast"/>
        <w:jc w:val="right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hyperlink r:id="rId4" w:anchor="100006" w:history="1">
        <w:r w:rsidRPr="00B116EE">
          <w:rPr>
            <w:rFonts w:ascii="Arial" w:eastAsia="Times New Roman" w:hAnsi="Arial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Приказом</w:t>
        </w:r>
      </w:hyperlink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Федеральной службы</w:t>
      </w:r>
    </w:p>
    <w:p w:rsidR="00B116EE" w:rsidRPr="00B116EE" w:rsidRDefault="00B116EE" w:rsidP="00B116EE">
      <w:pPr>
        <w:spacing w:after="180" w:line="330" w:lineRule="atLeast"/>
        <w:jc w:val="right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морского флота России</w:t>
      </w:r>
    </w:p>
    <w:p w:rsidR="00B116EE" w:rsidRPr="00B116EE" w:rsidRDefault="00B116EE" w:rsidP="00B116EE">
      <w:pPr>
        <w:spacing w:after="180" w:line="330" w:lineRule="atLeast"/>
        <w:jc w:val="right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от 29 ноября 1996 г. N 43</w:t>
      </w:r>
    </w:p>
    <w:p w:rsidR="00B116EE" w:rsidRPr="00B116EE" w:rsidRDefault="00B116EE" w:rsidP="00B116EE">
      <w:pPr>
        <w:spacing w:after="0" w:line="330" w:lineRule="atLeast"/>
        <w:jc w:val="right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0" w:name="100002"/>
      <w:bookmarkEnd w:id="0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Введены в действие</w:t>
      </w:r>
    </w:p>
    <w:p w:rsidR="00B116EE" w:rsidRPr="00B116EE" w:rsidRDefault="00B116EE" w:rsidP="00B116EE">
      <w:pPr>
        <w:spacing w:after="180" w:line="330" w:lineRule="atLeast"/>
        <w:jc w:val="right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 1 апреля 1997 года</w:t>
      </w:r>
    </w:p>
    <w:p w:rsidR="00B116EE" w:rsidRPr="00B116EE" w:rsidRDefault="00B116EE" w:rsidP="00B116EE">
      <w:pPr>
        <w:spacing w:after="0" w:line="330" w:lineRule="atLeast"/>
        <w:jc w:val="center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1" w:name="100003"/>
      <w:bookmarkEnd w:id="1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ПРАВИЛА</w:t>
      </w:r>
    </w:p>
    <w:p w:rsidR="00B116EE" w:rsidRPr="00B116EE" w:rsidRDefault="00B116EE" w:rsidP="00B116EE">
      <w:pPr>
        <w:spacing w:after="180" w:line="330" w:lineRule="atLeast"/>
        <w:jc w:val="center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МОРСКОЙ ПЕРЕВОЗКИ ЗЕРНОВЫХ ГРУЗОВ</w:t>
      </w:r>
    </w:p>
    <w:p w:rsidR="00B116EE" w:rsidRPr="00B116EE" w:rsidRDefault="00B116EE" w:rsidP="00B116EE">
      <w:pPr>
        <w:spacing w:after="0" w:line="330" w:lineRule="atLeast"/>
        <w:jc w:val="center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2" w:name="100004"/>
      <w:bookmarkEnd w:id="2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РД 31.11.25.25-96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3" w:name="100005"/>
      <w:bookmarkEnd w:id="3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Взамен РД 31.11.25.25-87.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4" w:name="100006"/>
      <w:bookmarkEnd w:id="4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Настоящие Правила устанавливают условия сохранной перевозки морским транспортом зерновых грузов в таре и насыпью.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5" w:name="100007"/>
      <w:bookmarkEnd w:id="5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По вопросам безопасности перевозок зерновых грузов следует руководствоваться Правилами Регистра и Международным кодексом безопасной перевозки зерна насыпью (в дальнейшем - Кодекс ИМО).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6" w:name="100008"/>
      <w:bookmarkEnd w:id="6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По вопросам безопасной перевозки кормовых грузов следует руководствоваться "Правилами безопасности морской перевозки незерновых навалочных грузов" (РД 31.11.01-92) и Международным кодексом морской перевозки опасных грузов (МК МПОГ).</w:t>
      </w:r>
    </w:p>
    <w:p w:rsidR="00B116EE" w:rsidRPr="00B116EE" w:rsidRDefault="00B116EE" w:rsidP="00B116EE">
      <w:pPr>
        <w:spacing w:after="0" w:line="330" w:lineRule="atLeast"/>
        <w:jc w:val="center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7" w:name="100009"/>
      <w:bookmarkEnd w:id="7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1. Общие положения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8" w:name="100010"/>
      <w:bookmarkEnd w:id="8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1.1. При перевозке зерновых грузов следует руководствоваться "Правилами морской перевозки продовольственных грузов. Общие требования" </w:t>
      </w:r>
      <w:hyperlink r:id="rId5" w:history="1">
        <w:r w:rsidRPr="00B116EE">
          <w:rPr>
            <w:rFonts w:ascii="Arial" w:eastAsia="Times New Roman" w:hAnsi="Arial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(РД 31.11.25.00-96).</w:t>
        </w:r>
      </w:hyperlink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9" w:name="100011"/>
      <w:bookmarkEnd w:id="9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1.2. Перечень групп, подгрупп и наименований грузов, условия перевозки которых регламентируют настоящие Правила, в соответствии с транспортной классификацией представлен в таблице 1.</w:t>
      </w:r>
    </w:p>
    <w:p w:rsidR="00B116EE" w:rsidRPr="00B116EE" w:rsidRDefault="00B116EE" w:rsidP="00B116EE">
      <w:pPr>
        <w:spacing w:after="0" w:line="330" w:lineRule="atLeast"/>
        <w:jc w:val="right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10" w:name="100012"/>
      <w:bookmarkEnd w:id="10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Таблица 1</w:t>
      </w:r>
    </w:p>
    <w:p w:rsidR="00B116EE" w:rsidRPr="00B116EE" w:rsidRDefault="00B116EE" w:rsidP="00B116EE">
      <w:pPr>
        <w:spacing w:after="0" w:line="330" w:lineRule="atLeast"/>
        <w:jc w:val="center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11" w:name="100013"/>
      <w:bookmarkEnd w:id="11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ПЕРЕЧЕНЬ</w:t>
      </w:r>
    </w:p>
    <w:p w:rsidR="00B116EE" w:rsidRPr="00B116EE" w:rsidRDefault="00B116EE" w:rsidP="00B116EE">
      <w:pPr>
        <w:spacing w:after="180" w:line="330" w:lineRule="atLeast"/>
        <w:jc w:val="center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ГРУПП, ПОДГРУПП И НАИМЕНОВАНИЙ ГРУЗОВ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bookmarkStart w:id="12" w:name="100014"/>
      <w:bookmarkEnd w:id="12"/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┌──────────────────────┬───────┬─────────────────────────────────┐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│ Номер и наименование │  Код  │  Грузы конкретных наименований, │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│  группы и подгруппы  │       │ относящиеся к данной подгруппе  │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 xml:space="preserve">│ по РД </w:t>
      </w:r>
      <w:hyperlink r:id="rId6" w:history="1">
        <w:r w:rsidRPr="00B116EE">
          <w:rPr>
            <w:rFonts w:ascii="Courier New" w:eastAsia="Times New Roman" w:hAnsi="Courier New" w:cs="Courier New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31.11.25.00-96</w:t>
        </w:r>
      </w:hyperlink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 xml:space="preserve"> │       │                                 │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├──────────────────────┼───────┼─────────────────────────────────┤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bookmarkStart w:id="13" w:name="100019"/>
      <w:bookmarkEnd w:id="13"/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│1. Зерновые           │НВО 010│                                 │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bookmarkStart w:id="14" w:name="100020"/>
      <w:bookmarkEnd w:id="14"/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│                      │       │                                 │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bookmarkStart w:id="15" w:name="100021"/>
      <w:bookmarkEnd w:id="15"/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│1.1. Злаковые         │НВО 011│Пшеница, рожь, кукуруза, овес,   │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bookmarkStart w:id="16" w:name="100022"/>
      <w:bookmarkEnd w:id="16"/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│                      │       │ячмень, рис, сорго, просо и др.  │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bookmarkStart w:id="17" w:name="100023"/>
      <w:bookmarkEnd w:id="17"/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│                      │       │                                 │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bookmarkStart w:id="18" w:name="100024"/>
      <w:bookmarkEnd w:id="18"/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│1.2. Бобовые          │НВО 012│Фасоль, соя, горох и др.         │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bookmarkStart w:id="19" w:name="100025"/>
      <w:bookmarkEnd w:id="19"/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│                      │       │                                 │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bookmarkStart w:id="20" w:name="100026"/>
      <w:bookmarkEnd w:id="20"/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│1.3. Кофе, какао      │НВО 013│Кофе в зернах, какао-бобы        │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bookmarkStart w:id="21" w:name="100027"/>
      <w:bookmarkEnd w:id="21"/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│                      │       │                                 │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bookmarkStart w:id="22" w:name="100028"/>
      <w:bookmarkEnd w:id="22"/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│1.4. Семена           │НВО 014│Подсолнечник, хлопок, лен, мак   │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bookmarkStart w:id="23" w:name="100029"/>
      <w:bookmarkEnd w:id="23"/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│                      │       │и др.                            │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bookmarkStart w:id="24" w:name="100030"/>
      <w:bookmarkEnd w:id="24"/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lastRenderedPageBreak/>
        <w:t>│                      │       │                                 │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bookmarkStart w:id="25" w:name="100031"/>
      <w:bookmarkEnd w:id="25"/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│1.5. Крупа, мука,     │НВО 015│Крупа овсяная, гречневая, мука   │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bookmarkStart w:id="26" w:name="100032"/>
      <w:bookmarkEnd w:id="26"/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│     комбикорма       │       │пшеничная и др.                  │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bookmarkStart w:id="27" w:name="100033"/>
      <w:bookmarkEnd w:id="27"/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│                      │       │                                 │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bookmarkStart w:id="28" w:name="100034"/>
      <w:bookmarkEnd w:id="28"/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 xml:space="preserve">│11. Орехи </w:t>
      </w:r>
      <w:hyperlink r:id="rId7" w:anchor="100039" w:history="1">
        <w:r w:rsidRPr="00B116EE">
          <w:rPr>
            <w:rFonts w:ascii="Courier New" w:eastAsia="Times New Roman" w:hAnsi="Courier New" w:cs="Courier New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&lt;*&gt;</w:t>
        </w:r>
      </w:hyperlink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 xml:space="preserve">         │НВО 110│Арахис, кешью, миндаль и др.     │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bookmarkStart w:id="29" w:name="100035"/>
      <w:bookmarkEnd w:id="29"/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│                      │       │                                 │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bookmarkStart w:id="30" w:name="100036"/>
      <w:bookmarkEnd w:id="30"/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 xml:space="preserve">│22. Кормовые грузы </w:t>
      </w:r>
      <w:hyperlink r:id="rId8" w:anchor="100039" w:history="1">
        <w:r w:rsidRPr="00B116EE">
          <w:rPr>
            <w:rFonts w:ascii="Courier New" w:eastAsia="Times New Roman" w:hAnsi="Courier New" w:cs="Courier New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&lt;*&gt;</w:t>
        </w:r>
      </w:hyperlink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│НВО 220│Жмыхи, шрот и др.                │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bookmarkStart w:id="31" w:name="100037"/>
      <w:bookmarkEnd w:id="31"/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└──────────────────────┴───────┴─────────────────────────────────┘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32" w:name="100038"/>
      <w:bookmarkEnd w:id="32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--------------------------------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33" w:name="100039"/>
      <w:bookmarkEnd w:id="33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&lt;*&gt; Орехи и кормовые грузы включены в данные Правила из-за идентичности свойств и условий перевозки.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34" w:name="100040"/>
      <w:bookmarkEnd w:id="34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1.3. Особенности перевозки зерновых грузов конкретных наименований (какао-бобов, кофе в зернах, злаковых, круп, муки, семян масличных культур и т.д.) и вопросы укрупнения грузовых мест изложены в </w:t>
      </w:r>
      <w:hyperlink r:id="rId9" w:history="1">
        <w:r w:rsidRPr="00B116EE">
          <w:rPr>
            <w:rFonts w:ascii="Arial" w:eastAsia="Times New Roman" w:hAnsi="Arial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"Рекомендациях</w:t>
        </w:r>
      </w:hyperlink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по сохранной перевозке продовольственных грузов".</w:t>
      </w:r>
    </w:p>
    <w:p w:rsidR="00B116EE" w:rsidRPr="00B116EE" w:rsidRDefault="00B116EE" w:rsidP="00B116EE">
      <w:pPr>
        <w:spacing w:after="0" w:line="330" w:lineRule="atLeast"/>
        <w:jc w:val="center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35" w:name="100041"/>
      <w:bookmarkEnd w:id="35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2. Требования к грузу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36" w:name="100042"/>
      <w:bookmarkEnd w:id="36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2.1. Зерновые грузы, предъявляемые грузоотправителем к перевозке, должны соответствовать требованиям государственных стандартов, международных стандартов или техническим условиям.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37" w:name="100043"/>
      <w:bookmarkEnd w:id="37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 зависимости от удельного объема зерновые грузы подразделяются на тяжелые (пшеница, рожь, кукуруза, бобовые, просо и т.д.) и легкие (овес, ячмень, гречиха, семена масличных культур и др.). Удельно-погрузочные объемы приведены в приложении 1 к </w:t>
      </w:r>
      <w:hyperlink r:id="rId10" w:anchor="100458" w:history="1">
        <w:r w:rsidRPr="00B116EE">
          <w:rPr>
            <w:rFonts w:ascii="Arial" w:eastAsia="Times New Roman" w:hAnsi="Arial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РД 31.11.25.00-96,</w:t>
        </w:r>
      </w:hyperlink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транспортные характеристики зерновых грузов - в </w:t>
      </w:r>
      <w:hyperlink r:id="rId11" w:history="1">
        <w:r w:rsidRPr="00B116EE">
          <w:rPr>
            <w:rFonts w:ascii="Arial" w:eastAsia="Times New Roman" w:hAnsi="Arial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"Рекомендациях</w:t>
        </w:r>
      </w:hyperlink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по сохранной перевозке продовольственных грузов".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38" w:name="100044"/>
      <w:bookmarkEnd w:id="38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2.2. Зерно должно быть однородным по влажности; не допускается к перевозке сухое зерно, смешанное с влажным или сырым.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39" w:name="100045"/>
      <w:bookmarkEnd w:id="39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2.3. Не допускаются к перевозке зерновые грузы: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40" w:name="100046"/>
      <w:bookmarkEnd w:id="40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- находящиеся в состоянии самосогревания;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41" w:name="100047"/>
      <w:bookmarkEnd w:id="41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- влажностью, %, более: 8 - какао-бобы; 10 - кофе, кунжутное семя; 11 - арахис; 14 - соя - бобы; 14,5 - ячмень; 15 - сорго, просо, мука; 15,5 - рис, рожь, овес, пшеница, кукуруза; 16 - горох, бобы кормовые; крупа и комбикорма - согласно требованиям ГОСТов;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42" w:name="100048"/>
      <w:bookmarkEnd w:id="42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- зараженные вредителями хлебных запасов карантинного и некарантинного значения;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43" w:name="100049"/>
      <w:bookmarkEnd w:id="43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- без фитосанитарных сертификатов, выдаваемых Государственной инспекцией по карантину растений, а в иностранных портах - соответствующими компетентными службами, и сертификатов качества Росгосхлебинспекции;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44" w:name="100050"/>
      <w:bookmarkEnd w:id="44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- не дегазированные после проведения газовой дезинсекции;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45" w:name="100051"/>
      <w:bookmarkEnd w:id="45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- семенное зерно, засоренное карантинными сорняками;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46" w:name="100052"/>
      <w:bookmarkEnd w:id="46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- со следами подмочки на мешках;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47" w:name="100053"/>
      <w:bookmarkEnd w:id="47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- с затхлым, плесневелым или иным запахом, не свойственным зерновым культурам;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48" w:name="100054"/>
      <w:bookmarkEnd w:id="48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- не соответствующие требованиям нормативных документов, действующих на территории РФ, по показателям безопасности;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49" w:name="100055"/>
      <w:bookmarkEnd w:id="49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- содержащие остатки пестицидов выше допускаемых количеств, установленных Минздравмедпромом России;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50" w:name="100056"/>
      <w:bookmarkEnd w:id="50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- в таре, не соответствующей требованиям </w:t>
      </w:r>
      <w:hyperlink r:id="rId12" w:anchor="100058" w:history="1">
        <w:r w:rsidRPr="00B116EE">
          <w:rPr>
            <w:rFonts w:ascii="Arial" w:eastAsia="Times New Roman" w:hAnsi="Arial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раздела 3</w:t>
        </w:r>
      </w:hyperlink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настоящих Правил.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51" w:name="100057"/>
      <w:bookmarkEnd w:id="51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lastRenderedPageBreak/>
        <w:t>2.4. При экспортных операциях с зерном допускается зараженность клещом, по договоренности сторон.</w:t>
      </w:r>
    </w:p>
    <w:p w:rsidR="00B116EE" w:rsidRPr="00B116EE" w:rsidRDefault="00B116EE" w:rsidP="00B116EE">
      <w:pPr>
        <w:spacing w:after="0" w:line="330" w:lineRule="atLeast"/>
        <w:jc w:val="center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52" w:name="100058"/>
      <w:bookmarkEnd w:id="52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3. Требования к таре и упаковке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53" w:name="100059"/>
      <w:bookmarkEnd w:id="53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3.1. Зерновые грузы в зависимости от вида и назначения могут предъявляться к морской перевозке насыпью и в таре.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54" w:name="100060"/>
      <w:bookmarkEnd w:id="54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Тарой для зерновых грузов служат газопроницаемые тканевые мешки из растительных (лен, джут, кенаф и т.д.) и искусственных волокон, отвечающие требованиям государственных стандартов, международных стандартов и условиям контрактов купли-продажи, условиям импортных карантинных разрешений.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55" w:name="100061"/>
      <w:bookmarkEnd w:id="55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3.2. Тканевые мешки должны быть плотными, чистыми, сухими, не прелыми, не зараженными вредителями и без посторонних запахов.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56" w:name="100062"/>
      <w:bookmarkEnd w:id="56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3.3. Зерновые грузы, на тару которых государственные стандарты отсутствуют, могут быть приняты к морской перевозке в исправной таре, обеспечивающей их сохранность при перевозке и перегрузочных работах, если перевозки согласованы с транспортными организациями.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57" w:name="100063"/>
      <w:bookmarkEnd w:id="57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3.4. Не допускается перевозка зерновых грузов, особенно семян масличных культур, в таре со следами выделившегося масла.</w:t>
      </w:r>
    </w:p>
    <w:p w:rsidR="00B116EE" w:rsidRPr="00B116EE" w:rsidRDefault="00B116EE" w:rsidP="00B116EE">
      <w:pPr>
        <w:spacing w:after="0" w:line="330" w:lineRule="atLeast"/>
        <w:jc w:val="center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58" w:name="100064"/>
      <w:bookmarkEnd w:id="58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4. Подготовка судна к перевозке зерновых грузов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59" w:name="100065"/>
      <w:bookmarkEnd w:id="59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4.1. Зерновые грузы в таре и насыпью должны перевозиться на судах с естественной или принудительной вентиляцией.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60" w:name="100066"/>
      <w:bookmarkEnd w:id="60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4.2. Грузовые помещения судов должны быть чистыми, сухими и без посторонних запахов. Льяла, сетки приемных отростков осушительной системы, льяльные колодцы должны быть очищены, льяльные крышки плотно закрыты и проконопачены. Грузовые помещения перед загрузкой должны быть досмотрены представителями карантинной службы и Росгосхлебинспекции.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61" w:name="100067"/>
      <w:bookmarkEnd w:id="61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4.3. Осушительную, балластную, топливную и гидравлическую системы, проходящие через грузовые помещения, следует проверить на герметичность.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62" w:name="100068"/>
      <w:bookmarkEnd w:id="62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4.4. Люковые закрытия и лазы необходимо проверить на герметичность в соответствии с Правилами Регистра.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63" w:name="100069"/>
      <w:bookmarkEnd w:id="63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4.5. Вентиляционные отверстия на воздуховодных каналах трюмной вентиляции универсальных судов во избежание попадания в них зерна должны иметь исправные предохранительные сетки, не препятствующие движению воздуха.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64" w:name="100070"/>
      <w:bookmarkEnd w:id="64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4.6. Систему вентиляции следует проверить в действии. Водоотливные средства и система пожаротушения подготавливаются к немедленному использованию.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65" w:name="100071"/>
      <w:bookmarkEnd w:id="65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4.7. Сепарационный и подстилочный материал должен быть чистым, сухим, не зараженным насекомыми и не имеющим посторонних запахов. Сепарационный и подстилочный материал предоставляется грузоотправителем.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66" w:name="100072"/>
      <w:bookmarkEnd w:id="66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4.8. При перевозке зерновых грузов на танкерах необходимо: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67" w:name="100073"/>
      <w:bookmarkEnd w:id="67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- маховики клинкетов надежно закрыть и опломбировать;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68" w:name="100074"/>
      <w:bookmarkEnd w:id="68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- систему пароподогрева в танках проверить на паронепроницаемость;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69" w:name="100075"/>
      <w:bookmarkEnd w:id="69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- приемные отростки грузовой и зачистной магистралей обвязать мешковиной;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70" w:name="100076"/>
      <w:bookmarkEnd w:id="70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- сальники клинкетов и мерительные трубки в танках обвязать парусиной; грузовые, зачистные и секущие клинкеты танков плотно закрыть (как на палубе, так и в помповом отделении);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71" w:name="100077"/>
      <w:bookmarkEnd w:id="71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lastRenderedPageBreak/>
        <w:t>- грузовые и зачистные магистрали проверить на герметичность;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72" w:name="100078"/>
      <w:bookmarkEnd w:id="72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- закрыть расширители танков и моечные горловины, а также палубные сальники;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73" w:name="100079"/>
      <w:bookmarkEnd w:id="73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- клапаны грузоотводной системы закрыть; перед приемом зерна грузовые помещения танков должны быть очищены от ранее перевозимого груза и подготовлены к приему зерна в соответствии с действующими нормативными документами.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74" w:name="100080"/>
      <w:bookmarkEnd w:id="74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4.9. Готовность грузовых помещений к приему груза должна быть зафиксирована в судовом журнале.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75" w:name="100081"/>
      <w:bookmarkEnd w:id="75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4.10. Подготовленные к погрузке грузовые помещения предъявляются для проверки в российских портах Государственной хлебной инспекции при Правительстве РФ (Росгосхлебинспекции) и инспекции по карантину растений, в загранпортах - сюрвейерам или представителям соответствующих инспекций при обязательном участии судовой администрации.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76" w:name="100082"/>
      <w:bookmarkEnd w:id="76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Пригодность грузовых помещений судна к перевозке оформляется актом общей формы.</w:t>
      </w:r>
    </w:p>
    <w:p w:rsidR="00B116EE" w:rsidRPr="00B116EE" w:rsidRDefault="00B116EE" w:rsidP="00B116EE">
      <w:pPr>
        <w:spacing w:after="0" w:line="330" w:lineRule="atLeast"/>
        <w:jc w:val="center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77" w:name="100083"/>
      <w:bookmarkEnd w:id="77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5. Прием груза судном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78" w:name="100084"/>
      <w:bookmarkEnd w:id="78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5.1. Не позднее двух суток до начала погрузки в российских портах инспектора Росгосхлебинспекции и инспекции по карантину растений, а в иностранных портах - аналогичные организации обязаны вручить судовой администрации на предъявленные к перевозке зерновые грузы сертификат качества и фитосанитарный сертификат.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79" w:name="100085"/>
      <w:bookmarkEnd w:id="79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5.2. Тарно-штучные зерновые грузы принимаются счетом мест без перевески по стандартной или трафаретной массе, обозначенной на грузовых местах, а при отсутствии данных о массе каждого грузового места - по счету мест за массой, заявленной отправителем.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80" w:name="100086"/>
      <w:bookmarkEnd w:id="80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5.3. Зерновые грузы насыпью принимаются в соответствии с </w:t>
      </w:r>
      <w:hyperlink r:id="rId13" w:history="1">
        <w:r w:rsidRPr="00B116EE">
          <w:rPr>
            <w:rFonts w:ascii="Arial" w:eastAsia="Times New Roman" w:hAnsi="Arial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Кодексом</w:t>
        </w:r>
      </w:hyperlink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торгового мореплавания, Кодексом ИМО, условиями договора на данную перевозку, сложившимися обычаями портов, за массой, заявленной отправителем.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81" w:name="100087"/>
      <w:bookmarkEnd w:id="81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На балкерах допускается погрузка зерна в грузо-балластные танки при условии подготовки их в соответствии с </w:t>
      </w:r>
      <w:hyperlink r:id="rId14" w:anchor="100064" w:history="1">
        <w:r w:rsidRPr="00B116EE">
          <w:rPr>
            <w:rFonts w:ascii="Arial" w:eastAsia="Times New Roman" w:hAnsi="Arial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разделом 4</w:t>
        </w:r>
      </w:hyperlink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настоящих Правил.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82" w:name="100088"/>
      <w:bookmarkEnd w:id="82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5.4. Запрещается перевозка зерновых грузов с грузами, выделяющими или поглощающими влагу, обладающими резкими запахами, с ядовитыми и химическими веществами.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83" w:name="100089"/>
      <w:bookmarkEnd w:id="83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5.5. Перед погрузкой отправитель обязан предъявить судовой администрации фумигационное свидетельство.</w:t>
      </w:r>
    </w:p>
    <w:p w:rsidR="00B116EE" w:rsidRPr="00B116EE" w:rsidRDefault="00B116EE" w:rsidP="00B116EE">
      <w:pPr>
        <w:spacing w:after="0" w:line="330" w:lineRule="atLeast"/>
        <w:jc w:val="center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84" w:name="100090"/>
      <w:bookmarkEnd w:id="84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6. Режимы перевозки. Обеспечение сохранности груза в рейсе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85" w:name="100091"/>
      <w:bookmarkEnd w:id="85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6.1. Во время рейса судовая администрация должна осуществлять контроль за параметрами наружного и трюмного (когда это возможно) воздуха с соответствующими записями в судовом журнале.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86" w:name="100092"/>
      <w:bookmarkEnd w:id="86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6.2. На переходе следует производить замеры воды в льяльных колодцах и откачку, не допускается ее скопление. При штормовой погоде и при невозможности выполнения замеров следует производить контрольную откачку воды из льял не реже чем через 4 ч.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87" w:name="100093"/>
      <w:bookmarkEnd w:id="87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Вход в грузовые помещения на переходе разрешается с обязательным соблюдением требований техники безопасности, изложенных в "</w:t>
      </w:r>
      <w:hyperlink r:id="rId15" w:history="1">
        <w:r w:rsidRPr="00B116EE">
          <w:rPr>
            <w:rFonts w:ascii="Arial" w:eastAsia="Times New Roman" w:hAnsi="Arial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Правилах</w:t>
        </w:r>
      </w:hyperlink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техники безопасности на судах морского флота" (РД 31.81.10-91) с последующими изменениями 1995 г.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88" w:name="100094"/>
      <w:bookmarkEnd w:id="88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lastRenderedPageBreak/>
        <w:t>6.3. При транспортировке зерна, влажность которого находится в пределах 13,5 - 15,5%, режимы перевозки определяются в следующей последовательности: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89" w:name="100095"/>
      <w:bookmarkEnd w:id="89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- по данным </w:t>
      </w:r>
      <w:hyperlink r:id="rId16" w:anchor="100098" w:history="1">
        <w:r w:rsidRPr="00B116EE">
          <w:rPr>
            <w:rFonts w:ascii="Arial" w:eastAsia="Times New Roman" w:hAnsi="Arial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табл. 2</w:t>
        </w:r>
      </w:hyperlink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находят примерные сроки транспортировки зерна в режиме герметизации с учетом температуры и весовой влажности;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90" w:name="100096"/>
      <w:bookmarkEnd w:id="90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- если продолжительность транспортировки в режиме герметизации превышает допустимые пределы, то необходимо производить вентилирование грузовых помещений.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91" w:name="100097"/>
      <w:bookmarkEnd w:id="91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Рекомендуемые режимы вентилирования грузовых помещений приводятся в </w:t>
      </w:r>
      <w:hyperlink r:id="rId17" w:anchor="101969" w:history="1">
        <w:r w:rsidRPr="00B116EE">
          <w:rPr>
            <w:rFonts w:ascii="Arial" w:eastAsia="Times New Roman" w:hAnsi="Arial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"Инструкции</w:t>
        </w:r>
      </w:hyperlink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по вентилированию грузовых помещений" (приложение 5 к РД 31.11.25.00-96).</w:t>
      </w:r>
    </w:p>
    <w:p w:rsidR="00B116EE" w:rsidRPr="00B116EE" w:rsidRDefault="00B116EE" w:rsidP="00B116EE">
      <w:pPr>
        <w:spacing w:after="0" w:line="330" w:lineRule="atLeast"/>
        <w:jc w:val="right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92" w:name="100098"/>
      <w:bookmarkEnd w:id="92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Таблица 2</w:t>
      </w:r>
    </w:p>
    <w:p w:rsidR="00B116EE" w:rsidRPr="00B116EE" w:rsidRDefault="00B116EE" w:rsidP="00B116EE">
      <w:pPr>
        <w:spacing w:after="0" w:line="330" w:lineRule="atLeast"/>
        <w:jc w:val="center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93" w:name="100099"/>
      <w:bookmarkEnd w:id="93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ПРИМЕРНЫЕ СРОКИ</w:t>
      </w:r>
    </w:p>
    <w:p w:rsidR="00B116EE" w:rsidRPr="00B116EE" w:rsidRDefault="00B116EE" w:rsidP="00B116EE">
      <w:pPr>
        <w:spacing w:after="180" w:line="330" w:lineRule="atLeast"/>
        <w:jc w:val="center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СОХРАННОЙ ПЕРЕВОЗКИ ЗЕРНА В РЕЖИМЕ ГЕРМЕТИЗАЦИИ, СУТ.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bookmarkStart w:id="94" w:name="100100"/>
      <w:bookmarkEnd w:id="94"/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┌──────────────────────┬─────────────────────────────────────────┐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bookmarkStart w:id="95" w:name="100101"/>
      <w:bookmarkEnd w:id="95"/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│   Влажность зерна    │           Температура зерна, °C         │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bookmarkStart w:id="96" w:name="100102"/>
      <w:bookmarkEnd w:id="96"/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│                      ├─────┬──────┬──────┬──────┬──────┬───────┤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bookmarkStart w:id="97" w:name="100103"/>
      <w:bookmarkEnd w:id="97"/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│                      │  5  │  10  │  15  │  20  │  25  │  30   │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bookmarkStart w:id="98" w:name="100104"/>
      <w:bookmarkEnd w:id="98"/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├──────────────────────┼─────┼──────┼──────┼──────┼──────┼───────┤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bookmarkStart w:id="99" w:name="100105"/>
      <w:bookmarkEnd w:id="99"/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│         14           │  +  │  +   │  +   │  85  │  40  │  30   │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bookmarkStart w:id="100" w:name="100106"/>
      <w:bookmarkEnd w:id="100"/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│                      │     │      │      │      │      │       │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bookmarkStart w:id="101" w:name="100107"/>
      <w:bookmarkEnd w:id="101"/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│         15           │  +  │  +   │  77  │  33  │  21  │  15   │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bookmarkStart w:id="102" w:name="100108"/>
      <w:bookmarkEnd w:id="102"/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│                      │     │      │      │      │      │       │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bookmarkStart w:id="103" w:name="100109"/>
      <w:bookmarkEnd w:id="103"/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│         16           │  +  │ 133  │  33  │  18  │  11  │   7   │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bookmarkStart w:id="104" w:name="100110"/>
      <w:bookmarkEnd w:id="104"/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│                      │     │      │      │      │      │       │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bookmarkStart w:id="105" w:name="100111"/>
      <w:bookmarkEnd w:id="105"/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│         17           │  +  │  73  │  20  │  12  │   7  │   3   │</w:t>
      </w:r>
    </w:p>
    <w:p w:rsidR="00B116EE" w:rsidRPr="00B116EE" w:rsidRDefault="00B116EE" w:rsidP="00B11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bookmarkStart w:id="106" w:name="100112"/>
      <w:bookmarkEnd w:id="106"/>
      <w:r w:rsidRPr="00B116EE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└──────────────────────┴─────┴──────┴──────┴──────┴──────┴───────┘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107" w:name="100113"/>
      <w:bookmarkEnd w:id="107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Примечание. Знак "+" означает срок более 6 мес.; при температуре зерна выше 30 °C в нем происходят изменения, приводящие к ухудшению его качества.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108" w:name="100114"/>
      <w:bookmarkEnd w:id="108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6.4. С целью выравнивания параметров трюмного воздуха рекомендуется менять направление тока воздуха путем одновременного реверса вентиляторов через каждые 12 ч.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109" w:name="100115"/>
      <w:bookmarkEnd w:id="109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6.5. Вентилирование грузовых помещений не следует производить: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110" w:name="100116"/>
      <w:bookmarkEnd w:id="110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- при выпадении атмосферных осадков;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111" w:name="100117"/>
      <w:bookmarkEnd w:id="111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- при относительной влажности воздуха более 90%.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112" w:name="100118"/>
      <w:bookmarkEnd w:id="112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6.6. Если в рейсе будут обнаружены признаки порчи груза (резкое повышение температуры, запах и т.д.), следует поставить об этом в известность грузовладельца, запросить рекомендации и принять меры по обеспечению сохранности груза.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6.7. Фумигация груза в рейсе, если об этом есть договоренность с грузоотправителем, осуществляется в соответствии с требованиями "Инструкции по обработке зерновых грузов препаратами на основе фосфина на судах балкерного типа в рейсе" 1992 года и "Рекомендации ИМО по безопасному использованию пестицидов на судах" 1993 г. с поправками 1994 - 1996 гг.</w:t>
      </w:r>
    </w:p>
    <w:p w:rsidR="00B116EE" w:rsidRPr="00B116EE" w:rsidRDefault="00B116EE" w:rsidP="00B116EE">
      <w:pPr>
        <w:spacing w:after="0" w:line="330" w:lineRule="atLeast"/>
        <w:jc w:val="center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7. Выгрузка в порту назначения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113" w:name="100121"/>
      <w:bookmarkEnd w:id="113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7.1. С приходом судна порт вызывает представителей инспекции по карантину растений и Росгосхлебинспекции для предварительного определения карантинного состояния и качества зерна, а также необходимости фумигации.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114" w:name="100122"/>
      <w:bookmarkEnd w:id="114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lastRenderedPageBreak/>
        <w:t>7.2. Если по условиям перевозки фумигация груза должна осуществляться в порту назначения на судне, то последняя производится по технологии и режимам, регламентированным специальными правилами.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115" w:name="100123"/>
      <w:bookmarkEnd w:id="115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7.3. Вход в грузовые помещения допускается только после 2-часового проветривания с соблюдением требований "</w:t>
      </w:r>
      <w:hyperlink r:id="rId18" w:history="1">
        <w:r w:rsidRPr="00B116EE">
          <w:rPr>
            <w:rFonts w:ascii="Arial" w:eastAsia="Times New Roman" w:hAnsi="Arial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Правил</w:t>
        </w:r>
      </w:hyperlink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по охране труда в морских портах" (ПОТ РО-152-31.82.03-96). Данное требование не является обязательным при перевозках кофе в зернах и какао-бобов.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116" w:name="100124"/>
      <w:bookmarkEnd w:id="116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7.4. Груз с признаками порчи должен выгружаться в первую очередь и таким образом, чтобы он не смешивался с доброкачественным зерном. Порт обеспечивает отделение некачественного зерна.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117" w:name="100125"/>
      <w:bookmarkEnd w:id="117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Если в процессе перевозки образовалась поверхностная корка, то она должна быть осторожно удалена (по технологии, разработанной и утвержденной портом). Это зерно после взвешивания сдается соответствующим организациям по указанию грузовладельца, после согласования с Росгосхлебинспекцией и торгово-промышленной палатой.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118" w:name="100126"/>
      <w:bookmarkEnd w:id="118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7.5. Выгрузка зерновых грузов в таре должна осуществляться при помощи полотенчатых стропов или специальных площадок, по технологии, исключающей повреждение мешков во время выгрузки, в соответствии с действующими рабочими технологическими картами (РТК).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119" w:name="100127"/>
      <w:bookmarkEnd w:id="119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7.6. Причалы, на которых производится выгрузка зерновых грузов, должны содержаться в чистоте. Запрещается одновременная выгрузка зерновых и пылящих грузов (цемент, уголь, удобрения и др.).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120" w:name="100128"/>
      <w:bookmarkEnd w:id="120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7.7. Порт и организация, производящие грузовые работы, обязаны принять меры к недопущению потерь зерновых грузов: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121" w:name="100129"/>
      <w:bookmarkEnd w:id="121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- места погрузки и выгрузки необходимо застилать чистыми брезентами или пологами;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122" w:name="100130"/>
      <w:bookmarkEnd w:id="122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- для предотвращения падения грузовых мест в воду должны быть подвешены сетки, а при погрузке насыпью - брезенты и щиты;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123" w:name="100131"/>
      <w:bookmarkEnd w:id="123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- россыпь необходимо собирать и вместе со сметками после затаривания взвешивать и сдавать отдельной партией;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124" w:name="100132"/>
      <w:bookmarkEnd w:id="124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- поврежденные места сдаются с перевеской.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125" w:name="100133"/>
      <w:bookmarkEnd w:id="125"/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7.8. Суда с признаками порчи зерновых грузов разгружаются портом вне очереди при наличии разрешения на выгрузку (Росгосхлебинспекции и инспекции по карантину растений) и по согласованию с грузовладельцем с возмещением последним всех расходов порту, связанных с внеочередной обработкой.</w:t>
      </w:r>
    </w:p>
    <w:p w:rsidR="00B116EE" w:rsidRPr="00B116EE" w:rsidRDefault="00B116EE" w:rsidP="00B11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</w:r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</w:r>
    </w:p>
    <w:p w:rsidR="00B116EE" w:rsidRPr="00B116EE" w:rsidRDefault="00B116EE" w:rsidP="00B11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</w:r>
    </w:p>
    <w:p w:rsidR="00B116EE" w:rsidRPr="00B116EE" w:rsidRDefault="00B116EE" w:rsidP="00B116EE">
      <w:pPr>
        <w:spacing w:before="450" w:after="150" w:line="390" w:lineRule="atLeast"/>
        <w:textAlignment w:val="baseline"/>
        <w:outlineLvl w:val="1"/>
        <w:rPr>
          <w:rFonts w:ascii="Arial" w:eastAsia="Times New Roman" w:hAnsi="Arial" w:cs="Arial"/>
          <w:b/>
          <w:bCs/>
          <w:color w:val="005EA5"/>
          <w:sz w:val="30"/>
          <w:szCs w:val="30"/>
          <w:lang w:eastAsia="ru-RU"/>
        </w:rPr>
      </w:pPr>
      <w:r w:rsidRPr="00B116EE">
        <w:rPr>
          <w:rFonts w:ascii="Arial" w:eastAsia="Times New Roman" w:hAnsi="Arial" w:cs="Arial"/>
          <w:b/>
          <w:bCs/>
          <w:color w:val="005EA5"/>
          <w:sz w:val="30"/>
          <w:szCs w:val="30"/>
          <w:lang w:eastAsia="ru-RU"/>
        </w:rPr>
        <w:t>Судебная практика и законодательство — "РД 31.11.25.25-96. Правила морской перевозки зерновых грузов" (утв. Приказом Росморфлота от 29.11.1996 N 43)</w:t>
      </w:r>
    </w:p>
    <w:p w:rsidR="00B116EE" w:rsidRPr="00B116EE" w:rsidRDefault="00B116EE" w:rsidP="00B11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116EE" w:rsidRPr="00B116EE" w:rsidRDefault="00B116EE" w:rsidP="00B116EE">
      <w:pPr>
        <w:spacing w:after="0" w:line="330" w:lineRule="atLeast"/>
        <w:textAlignment w:val="baseline"/>
        <w:rPr>
          <w:rFonts w:ascii="inherit" w:eastAsia="Times New Roman" w:hAnsi="inherit" w:cs="Arial"/>
          <w:color w:val="000000"/>
          <w:sz w:val="23"/>
          <w:szCs w:val="23"/>
          <w:lang w:eastAsia="ru-RU"/>
        </w:rPr>
      </w:pPr>
      <w:hyperlink r:id="rId19" w:anchor="100119" w:history="1">
        <w:r w:rsidRPr="00B116EE">
          <w:rPr>
            <w:rFonts w:ascii="inherit" w:eastAsia="Times New Roman" w:hAnsi="inherit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"РД 31.11.25.80-96. Правила морской перевозки животных, пищевых продуктов, сырья животного происхождения и кормов" (утв. Приказом Росморфлота от 29.11.1996 N 43)</w:t>
        </w:r>
      </w:hyperlink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inherit" w:eastAsia="Times New Roman" w:hAnsi="inherit" w:cs="Arial"/>
          <w:color w:val="000000"/>
          <w:sz w:val="23"/>
          <w:szCs w:val="23"/>
          <w:lang w:eastAsia="ru-RU"/>
        </w:rPr>
      </w:pPr>
      <w:bookmarkStart w:id="126" w:name="100119"/>
      <w:bookmarkEnd w:id="126"/>
      <w:r w:rsidRPr="00B116EE">
        <w:rPr>
          <w:rFonts w:ascii="inherit" w:eastAsia="Times New Roman" w:hAnsi="inherit" w:cs="Arial"/>
          <w:color w:val="000000"/>
          <w:sz w:val="23"/>
          <w:szCs w:val="23"/>
          <w:lang w:eastAsia="ru-RU"/>
        </w:rPr>
        <w:t>3.28. Перевозка кормов и кормовых добавок осуществляется согласно "Правилам морской перевозки зерновых грузов" </w:t>
      </w:r>
      <w:hyperlink r:id="rId20" w:history="1">
        <w:r w:rsidRPr="00B116EE">
          <w:rPr>
            <w:rFonts w:ascii="inherit" w:eastAsia="Times New Roman" w:hAnsi="inherit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(РД 31.11.25.25-96)</w:t>
        </w:r>
      </w:hyperlink>
      <w:r w:rsidRPr="00B116EE">
        <w:rPr>
          <w:rFonts w:ascii="inherit" w:eastAsia="Times New Roman" w:hAnsi="inherit" w:cs="Arial"/>
          <w:color w:val="000000"/>
          <w:sz w:val="23"/>
          <w:szCs w:val="23"/>
          <w:lang w:eastAsia="ru-RU"/>
        </w:rPr>
        <w:t>.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inherit" w:eastAsia="Times New Roman" w:hAnsi="inherit" w:cs="Arial"/>
          <w:color w:val="000000"/>
          <w:sz w:val="23"/>
          <w:szCs w:val="23"/>
          <w:lang w:eastAsia="ru-RU"/>
        </w:rPr>
      </w:pPr>
      <w:bookmarkStart w:id="127" w:name="100120"/>
      <w:bookmarkEnd w:id="127"/>
      <w:r w:rsidRPr="00B116EE">
        <w:rPr>
          <w:rFonts w:ascii="inherit" w:eastAsia="Times New Roman" w:hAnsi="inherit" w:cs="Arial"/>
          <w:color w:val="000000"/>
          <w:sz w:val="23"/>
          <w:szCs w:val="23"/>
          <w:lang w:eastAsia="ru-RU"/>
        </w:rPr>
        <w:t>3.29. Прибывшее в порт сырье животного происхождения получатель обязан вывести из порта в установленные "Правилами о сроках вывоза грузов получателями из портов" (утв. 02.01.90 Минморфлотом СССР) сроки, если в порту есть склады для хранения этих грузов. Если таких складов нет, то груз выгружается только по прямому варианту в транспортные средства получателя. Невостребованное получателем и бездокументальное сырье животного происхождения реализуется портом в соответствии с этими же Правилами по согласованию с погранветпунктом и госсанэпиднадзором.</w:t>
      </w:r>
    </w:p>
    <w:p w:rsidR="00B116EE" w:rsidRPr="00B116EE" w:rsidRDefault="00B116EE" w:rsidP="00B116EE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</w:r>
    </w:p>
    <w:p w:rsidR="00B116EE" w:rsidRPr="00B116EE" w:rsidRDefault="00B116EE" w:rsidP="00B116EE">
      <w:pPr>
        <w:spacing w:after="0" w:line="330" w:lineRule="atLeast"/>
        <w:textAlignment w:val="baseline"/>
        <w:rPr>
          <w:rFonts w:ascii="inherit" w:eastAsia="Times New Roman" w:hAnsi="inherit" w:cs="Arial"/>
          <w:color w:val="000000"/>
          <w:sz w:val="23"/>
          <w:szCs w:val="23"/>
          <w:lang w:eastAsia="ru-RU"/>
        </w:rPr>
      </w:pPr>
      <w:hyperlink r:id="rId21" w:anchor="101804" w:history="1">
        <w:r w:rsidRPr="00B116EE">
          <w:rPr>
            <w:rFonts w:ascii="inherit" w:eastAsia="Times New Roman" w:hAnsi="inherit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"РД 31.11.25.00-96. Правила морской перевозки продовольственных грузов. Общие требования" (вместе с "Инструкцией по вентилированию грузовых помещений судов") (утв. Приказом Росморфлота от 29.11.1996 N 43)</w:t>
        </w:r>
      </w:hyperlink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inherit" w:eastAsia="Times New Roman" w:hAnsi="inherit" w:cs="Arial"/>
          <w:color w:val="000000"/>
          <w:sz w:val="23"/>
          <w:szCs w:val="23"/>
          <w:lang w:eastAsia="ru-RU"/>
        </w:rPr>
      </w:pPr>
      <w:bookmarkStart w:id="128" w:name="101804"/>
      <w:bookmarkEnd w:id="128"/>
      <w:r w:rsidRPr="00B116EE">
        <w:rPr>
          <w:rFonts w:ascii="inherit" w:eastAsia="Times New Roman" w:hAnsi="inherit" w:cs="Arial"/>
          <w:color w:val="000000"/>
          <w:sz w:val="23"/>
          <w:szCs w:val="23"/>
          <w:lang w:eastAsia="ru-RU"/>
        </w:rPr>
        <w:t>Общие требования к грузам группы "Зерновые" изложены в "Правилах морской перевозки продовольственных грузов. Общие требования" (РД 31.11.25.00-96), а особенности перевозки груза конкретного наименования - в специальных правилах </w:t>
      </w:r>
      <w:hyperlink r:id="rId22" w:history="1">
        <w:r w:rsidRPr="00B116EE">
          <w:rPr>
            <w:rFonts w:ascii="inherit" w:eastAsia="Times New Roman" w:hAnsi="inherit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(РД 31.11.25.25-96)</w:t>
        </w:r>
      </w:hyperlink>
      <w:r w:rsidRPr="00B116EE">
        <w:rPr>
          <w:rFonts w:ascii="inherit" w:eastAsia="Times New Roman" w:hAnsi="inherit" w:cs="Arial"/>
          <w:color w:val="000000"/>
          <w:sz w:val="23"/>
          <w:szCs w:val="23"/>
          <w:lang w:eastAsia="ru-RU"/>
        </w:rPr>
        <w:t>.</w:t>
      </w:r>
    </w:p>
    <w:p w:rsidR="00B116EE" w:rsidRPr="00B116EE" w:rsidRDefault="00B116EE" w:rsidP="00B116EE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B116E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</w:r>
    </w:p>
    <w:p w:rsidR="00B116EE" w:rsidRPr="00B116EE" w:rsidRDefault="00B116EE" w:rsidP="00B116EE">
      <w:pPr>
        <w:spacing w:after="0" w:line="330" w:lineRule="atLeast"/>
        <w:textAlignment w:val="baseline"/>
        <w:rPr>
          <w:rFonts w:ascii="inherit" w:eastAsia="Times New Roman" w:hAnsi="inherit" w:cs="Arial"/>
          <w:color w:val="000000"/>
          <w:sz w:val="23"/>
          <w:szCs w:val="23"/>
          <w:lang w:eastAsia="ru-RU"/>
        </w:rPr>
      </w:pPr>
      <w:hyperlink r:id="rId23" w:anchor="100015" w:history="1">
        <w:r w:rsidRPr="00B116EE">
          <w:rPr>
            <w:rFonts w:ascii="inherit" w:eastAsia="Times New Roman" w:hAnsi="inherit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"Рекомендации по сохранной перевозке продовольственных грузов" (утв. Приказом Росморфлота от 29.11.1996 N 43)</w:t>
        </w:r>
      </w:hyperlink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inherit" w:eastAsia="Times New Roman" w:hAnsi="inherit" w:cs="Arial"/>
          <w:color w:val="000000"/>
          <w:sz w:val="23"/>
          <w:szCs w:val="23"/>
          <w:lang w:eastAsia="ru-RU"/>
        </w:rPr>
      </w:pPr>
      <w:bookmarkStart w:id="129" w:name="100015"/>
      <w:bookmarkEnd w:id="129"/>
      <w:r w:rsidRPr="00B116EE">
        <w:rPr>
          <w:rFonts w:ascii="inherit" w:eastAsia="Times New Roman" w:hAnsi="inherit" w:cs="Arial"/>
          <w:color w:val="000000"/>
          <w:sz w:val="23"/>
          <w:szCs w:val="23"/>
          <w:lang w:eastAsia="ru-RU"/>
        </w:rPr>
        <w:t>- влагосодержание не более значений, указанных в нормативных документах </w:t>
      </w:r>
      <w:hyperlink r:id="rId24" w:history="1">
        <w:r w:rsidRPr="00B116EE">
          <w:rPr>
            <w:rFonts w:ascii="inherit" w:eastAsia="Times New Roman" w:hAnsi="inherit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(РД 31.11.25.25-96)</w:t>
        </w:r>
      </w:hyperlink>
      <w:r w:rsidRPr="00B116EE">
        <w:rPr>
          <w:rFonts w:ascii="inherit" w:eastAsia="Times New Roman" w:hAnsi="inherit" w:cs="Arial"/>
          <w:color w:val="000000"/>
          <w:sz w:val="23"/>
          <w:szCs w:val="23"/>
          <w:lang w:eastAsia="ru-RU"/>
        </w:rPr>
        <w:t>;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inherit" w:eastAsia="Times New Roman" w:hAnsi="inherit" w:cs="Arial"/>
          <w:color w:val="000000"/>
          <w:sz w:val="23"/>
          <w:szCs w:val="23"/>
          <w:lang w:eastAsia="ru-RU"/>
        </w:rPr>
      </w:pPr>
      <w:bookmarkStart w:id="130" w:name="100016"/>
      <w:bookmarkEnd w:id="130"/>
      <w:r w:rsidRPr="00B116EE">
        <w:rPr>
          <w:rFonts w:ascii="inherit" w:eastAsia="Times New Roman" w:hAnsi="inherit" w:cs="Arial"/>
          <w:color w:val="000000"/>
          <w:sz w:val="23"/>
          <w:szCs w:val="23"/>
          <w:lang w:eastAsia="ru-RU"/>
        </w:rPr>
        <w:t>- содержание сорных примесей - не более 2%;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inherit" w:eastAsia="Times New Roman" w:hAnsi="inherit" w:cs="Arial"/>
          <w:color w:val="000000"/>
          <w:sz w:val="23"/>
          <w:szCs w:val="23"/>
          <w:lang w:eastAsia="ru-RU"/>
        </w:rPr>
      </w:pPr>
      <w:bookmarkStart w:id="131" w:name="100017"/>
      <w:bookmarkEnd w:id="131"/>
      <w:r w:rsidRPr="00B116EE">
        <w:rPr>
          <w:rFonts w:ascii="inherit" w:eastAsia="Times New Roman" w:hAnsi="inherit" w:cs="Arial"/>
          <w:color w:val="000000"/>
          <w:sz w:val="23"/>
          <w:szCs w:val="23"/>
          <w:lang w:eastAsia="ru-RU"/>
        </w:rPr>
        <w:t>- содержание зерновых примесей - не более 3%;</w:t>
      </w:r>
    </w:p>
    <w:p w:rsidR="00B116EE" w:rsidRPr="00B116EE" w:rsidRDefault="00B116EE" w:rsidP="00B116EE">
      <w:pPr>
        <w:spacing w:after="0" w:line="330" w:lineRule="atLeast"/>
        <w:jc w:val="both"/>
        <w:textAlignment w:val="baseline"/>
        <w:rPr>
          <w:rFonts w:ascii="inherit" w:eastAsia="Times New Roman" w:hAnsi="inherit" w:cs="Arial"/>
          <w:color w:val="000000"/>
          <w:sz w:val="23"/>
          <w:szCs w:val="23"/>
          <w:lang w:eastAsia="ru-RU"/>
        </w:rPr>
      </w:pPr>
      <w:bookmarkStart w:id="132" w:name="100018"/>
      <w:bookmarkEnd w:id="132"/>
      <w:r w:rsidRPr="00B116EE">
        <w:rPr>
          <w:rFonts w:ascii="inherit" w:eastAsia="Times New Roman" w:hAnsi="inherit" w:cs="Arial"/>
          <w:color w:val="000000"/>
          <w:sz w:val="23"/>
          <w:szCs w:val="23"/>
          <w:lang w:eastAsia="ru-RU"/>
        </w:rPr>
        <w:t>- температуру, не превышающую более чем на 5 °C среднесуточную наружного воздуха в порту погрузки.</w:t>
      </w:r>
    </w:p>
    <w:p w:rsidR="000651E0" w:rsidRDefault="000651E0">
      <w:bookmarkStart w:id="133" w:name="_GoBack"/>
      <w:bookmarkEnd w:id="133"/>
    </w:p>
    <w:sectPr w:rsidR="000651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3B3"/>
    <w:rsid w:val="000651E0"/>
    <w:rsid w:val="000713B3"/>
    <w:rsid w:val="00B1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C40AEE-A3AA-47AD-9846-4ECBADDEA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116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116E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pright">
    <w:name w:val="pright"/>
    <w:basedOn w:val="a"/>
    <w:rsid w:val="00B11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B116EE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B116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16EE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pcenter">
    <w:name w:val="pcenter"/>
    <w:basedOn w:val="a"/>
    <w:rsid w:val="00B11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both">
    <w:name w:val="pboth"/>
    <w:basedOn w:val="a"/>
    <w:rsid w:val="00B11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B11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89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galacts.ru/doc/rd-31112525-96-pravila-morskoi-perevozki-zernovykh-gruzov/" TargetMode="External"/><Relationship Id="rId13" Type="http://schemas.openxmlformats.org/officeDocument/2006/relationships/hyperlink" Target="https://legalacts.ru/kodeks/KTM-RF/" TargetMode="External"/><Relationship Id="rId18" Type="http://schemas.openxmlformats.org/officeDocument/2006/relationships/hyperlink" Target="https://legalacts.ru/doc/pot-ro-152-318203-96-pravila-okhrany-truda-v-morskikh/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legalacts.ru/doc/rd-31112500-96-pravila-morskoi-perevozki-prodovolstvennykh-gruzov/" TargetMode="External"/><Relationship Id="rId7" Type="http://schemas.openxmlformats.org/officeDocument/2006/relationships/hyperlink" Target="https://legalacts.ru/doc/rd-31112525-96-pravila-morskoi-perevozki-zernovykh-gruzov/" TargetMode="External"/><Relationship Id="rId12" Type="http://schemas.openxmlformats.org/officeDocument/2006/relationships/hyperlink" Target="https://legalacts.ru/doc/rd-31112525-96-pravila-morskoi-perevozki-zernovykh-gruzov/" TargetMode="External"/><Relationship Id="rId17" Type="http://schemas.openxmlformats.org/officeDocument/2006/relationships/hyperlink" Target="https://legalacts.ru/doc/rd-31112500-96-pravila-morskoi-perevozki-prodovolstvennykh-gruzov/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legalacts.ru/doc/rd-31112525-96-pravila-morskoi-perevozki-zernovykh-gruzov/" TargetMode="External"/><Relationship Id="rId20" Type="http://schemas.openxmlformats.org/officeDocument/2006/relationships/hyperlink" Target="https://legalacts.ru/doc/rd-31112525-96-pravila-morskoi-perevozki-zernovykh-gruzov/" TargetMode="External"/><Relationship Id="rId1" Type="http://schemas.openxmlformats.org/officeDocument/2006/relationships/styles" Target="styles.xml"/><Relationship Id="rId6" Type="http://schemas.openxmlformats.org/officeDocument/2006/relationships/hyperlink" Target="https://legalacts.ru/doc/rd-31112500-96-pravila-morskoi-perevozki-prodovolstvennykh-gruzov/" TargetMode="External"/><Relationship Id="rId11" Type="http://schemas.openxmlformats.org/officeDocument/2006/relationships/hyperlink" Target="https://legalacts.ru/doc/rekomendatsii-po-sokhrannoi-perevozke-prodovolstvennykh-gruzov-utv/" TargetMode="External"/><Relationship Id="rId24" Type="http://schemas.openxmlformats.org/officeDocument/2006/relationships/hyperlink" Target="https://legalacts.ru/doc/rd-31112525-96-pravila-morskoi-perevozki-zernovykh-gruzov/" TargetMode="External"/><Relationship Id="rId5" Type="http://schemas.openxmlformats.org/officeDocument/2006/relationships/hyperlink" Target="https://legalacts.ru/doc/rd-31112500-96-pravila-morskoi-perevozki-prodovolstvennykh-gruzov/" TargetMode="External"/><Relationship Id="rId15" Type="http://schemas.openxmlformats.org/officeDocument/2006/relationships/hyperlink" Target="https://legalacts.ru/doc/rd-318110-91-pravila-tekhniki-bezopasnosti-na-sudakh/" TargetMode="External"/><Relationship Id="rId23" Type="http://schemas.openxmlformats.org/officeDocument/2006/relationships/hyperlink" Target="https://legalacts.ru/doc/rekomendatsii-po-sokhrannoi-perevozke-prodovolstvennykh-gruzov-utv/" TargetMode="External"/><Relationship Id="rId10" Type="http://schemas.openxmlformats.org/officeDocument/2006/relationships/hyperlink" Target="https://legalacts.ru/doc/rd-31112500-96-pravila-morskoi-perevozki-prodovolstvennykh-gruzov/" TargetMode="External"/><Relationship Id="rId19" Type="http://schemas.openxmlformats.org/officeDocument/2006/relationships/hyperlink" Target="https://legalacts.ru/doc/rd-31112580-96-pravila-morskoi-perevozki-zhivotnykh-pishchevykh/" TargetMode="External"/><Relationship Id="rId4" Type="http://schemas.openxmlformats.org/officeDocument/2006/relationships/hyperlink" Target="https://legalacts.ru/doc/prikaz-rosmorflota-ot-29111996-n-43-ob/" TargetMode="External"/><Relationship Id="rId9" Type="http://schemas.openxmlformats.org/officeDocument/2006/relationships/hyperlink" Target="https://legalacts.ru/doc/rekomendatsii-po-sokhrannoi-perevozke-prodovolstvennykh-gruzov-utv/" TargetMode="External"/><Relationship Id="rId14" Type="http://schemas.openxmlformats.org/officeDocument/2006/relationships/hyperlink" Target="https://legalacts.ru/doc/rd-31112525-96-pravila-morskoi-perevozki-zernovykh-gruzov/" TargetMode="External"/><Relationship Id="rId22" Type="http://schemas.openxmlformats.org/officeDocument/2006/relationships/hyperlink" Target="https://legalacts.ru/doc/rd-31112525-96-pravila-morskoi-perevozki-zernovykh-gruzov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2925</Words>
  <Characters>16678</Characters>
  <Application>Microsoft Office Word</Application>
  <DocSecurity>0</DocSecurity>
  <Lines>138</Lines>
  <Paragraphs>39</Paragraphs>
  <ScaleCrop>false</ScaleCrop>
  <Company>SPecialiST RePack</Company>
  <LinksUpToDate>false</LinksUpToDate>
  <CharactersWithSpaces>19564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Антон</cp:lastModifiedBy>
  <cp:revision>2</cp:revision>
  <dcterms:created xsi:type="dcterms:W3CDTF">2019-11-26T17:52:00Z</dcterms:created>
  <dcterms:modified xsi:type="dcterms:W3CDTF">2019-11-26T17:52:00Z</dcterms:modified>
</cp:coreProperties>
</file>