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 Final: Arquitectura de solución en GCP para modernizar y automatizar el ecosistema de Datos del parque gastronómico Refugio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ye4qpbb4h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Contexto y Problemática Actual (AS-IS)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 unidad de negocio retail “Refugio”, actualmente </w:t>
      </w:r>
      <w:r w:rsidDel="00000000" w:rsidR="00000000" w:rsidRPr="00000000">
        <w:rPr>
          <w:rtl w:val="0"/>
        </w:rPr>
        <w:t xml:space="preserve">gestiona la información de ventas de más de 20 locatarios mediante un flujo de trabajo extractivo y transformacional (ETL) basado en la ejecución manual de scripts locales en Python y como almacenamiento de datos Bigquery.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han identificado los siguientes cuellos de botella y riesgos operativos: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Procesamiento Manual y Local:</w:t>
      </w:r>
      <w:r w:rsidDel="00000000" w:rsidR="00000000" w:rsidRPr="00000000">
        <w:rPr>
          <w:rtl w:val="0"/>
        </w:rPr>
        <w:t xml:space="preserve"> La dependencia de ejecuciones semanales manuales genera retrasos en la disponibilidad de la información para la toma de decisiones.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 de Archivos Estáticos:</w:t>
      </w:r>
      <w:r w:rsidDel="00000000" w:rsidR="00000000" w:rsidRPr="00000000">
        <w:rPr>
          <w:rtl w:val="0"/>
        </w:rPr>
        <w:t xml:space="preserve"> El uso de un archivo Excel local core de configuración para mapear columnas, gestionar estados de carga y definir dimensiones (Negocios, Turnos, Categorías) es frágil, propenso a corrupción y bloquea la concurrencia.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de Negocio Descentralizada:</w:t>
      </w:r>
      <w:r w:rsidDel="00000000" w:rsidR="00000000" w:rsidRPr="00000000">
        <w:rPr>
          <w:rtl w:val="0"/>
        </w:rPr>
        <w:t xml:space="preserve"> Reglas críticas, como el cálculo de proyecciones estadísticas y la asignación de metas financieras, viven aisladas en scripts de Python fuera de la base de datos principal, dificultando su mantenimiento por parte de usuarios de negocio.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Cuello de Botella en el Procesamiento en Memoria:</w:t>
      </w:r>
      <w:r w:rsidDel="00000000" w:rsidR="00000000" w:rsidRPr="00000000">
        <w:rPr>
          <w:rtl w:val="0"/>
        </w:rPr>
        <w:t xml:space="preserve"> Las transformaciones complejas (limpieza de formatos de fecha, normalización de moneda, agrupación de transacciones) se realizan en memoria usando Pandas, la cual no es escalable a medida que aumente el volumen de tickets o el número de locatarios.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73hpfsfkb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Objetivo del Proyecto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 e implementar una arquitectura de datos </w:t>
      </w:r>
      <w:r w:rsidDel="00000000" w:rsidR="00000000" w:rsidRPr="00000000">
        <w:rPr>
          <w:rtl w:val="0"/>
        </w:rPr>
        <w:t xml:space="preserve">ELT (Extract, Load, Transform)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en la nube (Google Cloud Platform), robusta, escalable y agnóstica a la herramienta de visualización final.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 Clave: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Automatización:</w:t>
      </w:r>
      <w:r w:rsidDel="00000000" w:rsidR="00000000" w:rsidRPr="00000000">
        <w:rPr>
          <w:rtl w:val="0"/>
        </w:rPr>
        <w:t xml:space="preserve"> Minimizar la intervención manual en la ingesta semanal/diaria.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Optimización de Costos (FinOps):</w:t>
      </w:r>
      <w:r w:rsidDel="00000000" w:rsidR="00000000" w:rsidRPr="00000000">
        <w:rPr>
          <w:rtl w:val="0"/>
        </w:rPr>
        <w:t xml:space="preserve"> Reducir el escaneo de datos en BigQuery mediante particionamiento y clusterización.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Gobernanza y Centralización:</w:t>
      </w:r>
      <w:r w:rsidDel="00000000" w:rsidR="00000000" w:rsidRPr="00000000">
        <w:rPr>
          <w:rtl w:val="0"/>
        </w:rPr>
        <w:t xml:space="preserve"> Migrar toda la lógica de negocio (KPIs, limpieza, predicciones) a la capa semántica de la base de datos (BigQuery SQL) y externalizar los parámetros de negocio (Metas) hacia interfaces amigables (Google Sheets).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Preparación para el Futuro:</w:t>
      </w:r>
      <w:r w:rsidDel="00000000" w:rsidR="00000000" w:rsidRPr="00000000">
        <w:rPr>
          <w:rtl w:val="0"/>
        </w:rPr>
        <w:t xml:space="preserve"> Estructurar los datos de manera óptima para el consumo actual en Power BI y facilitar una transición fluida hacia herramientas del ecosistema GCP como Looker Studio.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Resiliencia y Trazabilidad:</w:t>
      </w:r>
      <w:r w:rsidDel="00000000" w:rsidR="00000000" w:rsidRPr="00000000">
        <w:rPr>
          <w:rtl w:val="0"/>
        </w:rPr>
        <w:t xml:space="preserve"> Implementar un Data Lake en Cloud Storage para garantizar el resguardo inmutable y auditable de los datos crudos a un costo marginal.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Evolución hacia Analítica Predictiva:</w:t>
      </w:r>
      <w:r w:rsidDel="00000000" w:rsidR="00000000" w:rsidRPr="00000000">
        <w:rPr>
          <w:rtl w:val="0"/>
        </w:rPr>
        <w:t xml:space="preserve"> Reemplazar los cálculos estadísticos en Python por modelos de Machine Learning nativos (BigQuery ML) para generar pronósticos de ventas precisos considerando estacionalidad y tendencias.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Agnosticismo de Visualización:</w:t>
      </w:r>
      <w:r w:rsidDel="00000000" w:rsidR="00000000" w:rsidRPr="00000000">
        <w:rPr>
          <w:rtl w:val="0"/>
        </w:rPr>
        <w:t xml:space="preserve"> Optimizar la capa final de datos para que la transición desde la herramienta actual (Power BI) hacia plataformas nativas (Looker Studio) sea transparente y de alto rendimiento.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cgfcravgzs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Arquitectura de Solución (TO-BE)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La solución se fundamenta en la </w:t>
      </w:r>
      <w:r w:rsidDel="00000000" w:rsidR="00000000" w:rsidRPr="00000000">
        <w:rPr>
          <w:rtl w:val="0"/>
        </w:rPr>
        <w:t xml:space="preserve">Arquitectura Medallón (Medallion Architecture),</w:t>
      </w:r>
      <w:r w:rsidDel="00000000" w:rsidR="00000000" w:rsidRPr="00000000">
        <w:rPr>
          <w:rtl w:val="0"/>
        </w:rPr>
        <w:t xml:space="preserve"> utilizando servicios </w:t>
      </w:r>
      <w:r w:rsidDel="00000000" w:rsidR="00000000" w:rsidRPr="00000000">
        <w:rPr>
          <w:i w:val="1"/>
          <w:iCs w:val="1"/>
          <w:rtl w:val="0"/>
        </w:rPr>
        <w:t xml:space="preserve">Serverless</w:t>
      </w:r>
      <w:r w:rsidDel="00000000" w:rsidR="00000000" w:rsidRPr="00000000">
        <w:rPr>
          <w:rtl w:val="0"/>
        </w:rPr>
        <w:t xml:space="preserve"> de Google Cloud para garantizar alta disponibilidad sin costos fijos de infraestructura.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njjhk88m3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1: Ingesta y Data Lake (Extracción y Respaldo)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Interfaz de Usuario (Web -&gt; Google Drive):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Los más de 20 locatarios continúan depositando sus cierres de caja en formato CSV/Excel en sus carpetas respectivas de repositorios mediante una página web.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Orquestación (Cloud Scheduler):</w:t>
      </w:r>
      <w:r w:rsidDel="00000000" w:rsidR="00000000" w:rsidRPr="00000000">
        <w:rPr>
          <w:rtl w:val="0"/>
        </w:rPr>
        <w:t xml:space="preserve"> Actúa como el motor cronológico que dispara la ejecución del pipeline según la frecuencia requerida (plan 04:00 AM).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Microservicio de Extracción (Cloud Functions - Python):</w:t>
      </w:r>
      <w:r w:rsidDel="00000000" w:rsidR="00000000" w:rsidRPr="00000000">
        <w:rPr>
          <w:rtl w:val="0"/>
        </w:rPr>
        <w:t xml:space="preserve"> Reemplaza el script local. Su única responsabilidad es conectarse a la API de Drive, identificar archivos nuevos y transferirlos al Data Lake.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Lake (Cloud Storage):</w:t>
      </w:r>
      <w:r w:rsidDel="00000000" w:rsidR="00000000" w:rsidRPr="00000000">
        <w:rPr>
          <w:rtl w:val="0"/>
        </w:rPr>
        <w:t xml:space="preserve"> Almacenamiento de objetos inmutables y de ultra bajo costo. Los archivos se guardan estructurados por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/año/mes/día/locatario.csv</w:t>
      </w:r>
      <w:r w:rsidDel="00000000" w:rsidR="00000000" w:rsidRPr="00000000">
        <w:rPr>
          <w:rtl w:val="0"/>
        </w:rPr>
        <w:t xml:space="preserve">, garantizando un backup histórico.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03ojayxd0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2: Data Warehouse - Arquitectura Medallón (Procesamiento ELT)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el procesamiento se centraliza en </w:t>
      </w:r>
      <w:r w:rsidDel="00000000" w:rsidR="00000000" w:rsidRPr="00000000">
        <w:rPr>
          <w:b w:val="1"/>
          <w:bCs w:val="1"/>
          <w:rtl w:val="0"/>
        </w:rPr>
        <w:t xml:space="preserve">BigQuery</w:t>
      </w:r>
      <w:r w:rsidDel="00000000" w:rsidR="00000000" w:rsidRPr="00000000">
        <w:rPr>
          <w:rtl w:val="0"/>
        </w:rPr>
        <w:t xml:space="preserve">, eliminando cuellos de botella de memoria local.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 Bronze (Datos Crudos):</w:t>
      </w:r>
      <w:r w:rsidDel="00000000" w:rsidR="00000000" w:rsidRPr="00000000">
        <w:rPr>
          <w:rtl w:val="0"/>
        </w:rPr>
        <w:t xml:space="preserve"> BigQuery lee los archivos desde Cloud Storage y los inserta como datos de tipo texto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STRING</w:t>
      </w:r>
      <w:r w:rsidDel="00000000" w:rsidR="00000000" w:rsidRPr="00000000">
        <w:rPr>
          <w:rtl w:val="0"/>
        </w:rPr>
        <w:t xml:space="preserve">), agregando únicamente metadatos de linaje (fecha de carga, nombre de archivo). Actúa como la copia fiel del archivo original dentro de la base de datos.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Silver (Limpieza y Normalización):</w:t>
      </w:r>
      <w:r w:rsidDel="00000000" w:rsidR="00000000" w:rsidRPr="00000000">
        <w:rPr>
          <w:rtl w:val="0"/>
        </w:rPr>
        <w:t xml:space="preserve"> Mediante vistas y transformaciones SQL, se aplican las reglas de limpieza (corrección de fechas, limpieza de caracteres y estandarización de campos).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Tablas Federadas:</w:t>
      </w:r>
      <w:r w:rsidDel="00000000" w:rsidR="00000000" w:rsidRPr="00000000">
        <w:rPr>
          <w:rtl w:val="0"/>
        </w:rPr>
        <w:t xml:space="preserve"> Dimensiones como Catálogos de Negocios y Metas de Venta se leen en tiempo real directamente desde </w:t>
      </w:r>
      <w:r w:rsidDel="00000000" w:rsidR="00000000" w:rsidRPr="00000000">
        <w:rPr>
          <w:b w:val="1"/>
          <w:bCs w:val="1"/>
          <w:rtl w:val="0"/>
        </w:rPr>
        <w:t xml:space="preserve">Google Sheets</w:t>
      </w:r>
      <w:r w:rsidDel="00000000" w:rsidR="00000000" w:rsidRPr="00000000">
        <w:rPr>
          <w:rtl w:val="0"/>
        </w:rPr>
        <w:t xml:space="preserve">, dando autonomía operativa a la gerencia.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Gold (Modelos de Negocio y Agregaciones):</w:t>
      </w:r>
      <w:r w:rsidDel="00000000" w:rsidR="00000000" w:rsidRPr="00000000">
        <w:rPr>
          <w:rtl w:val="0"/>
        </w:rPr>
        <w:t xml:space="preserve"> Creación de métricas clave y operaciones SQL necesarias. 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Optimización FinOps:</w:t>
      </w:r>
      <w:r w:rsidDel="00000000" w:rsidR="00000000" w:rsidRPr="00000000">
        <w:rPr>
          <w:rtl w:val="0"/>
        </w:rPr>
        <w:t xml:space="preserve"> Tablas particionadas por fecha y clusterizadas por locatario para reducir drásticamente los costos de escaneo de datos.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8o2cdz768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3: Analítica Avanzada y Consumo (Visualización)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Pronósticos con Inteligencia Artificial (BigQuery ML):</w:t>
      </w:r>
      <w:r w:rsidDel="00000000" w:rsidR="00000000" w:rsidRPr="00000000">
        <w:rPr>
          <w:rtl w:val="0"/>
        </w:rPr>
        <w:t xml:space="preserve"> Dentro de la capa Gold, se plantea usar un modelo de series de tiempo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ARIMA_PLUS</w:t>
      </w:r>
      <w:r w:rsidDel="00000000" w:rsidR="00000000" w:rsidRPr="00000000">
        <w:rPr>
          <w:rtl w:val="0"/>
        </w:rPr>
        <w:t xml:space="preserve">). BigQuery ML detectará automáticamente patrones de ventas por locatario y generará las proyecciones mensuales requeridas.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Capa de Presentación [Power BI ➔ Looker Studio]:</w:t>
      </w:r>
      <w:r w:rsidDel="00000000" w:rsidR="00000000" w:rsidRPr="00000000">
        <w:rPr>
          <w:rtl w:val="0"/>
        </w:rPr>
        <w:t xml:space="preserve"> La herramienta de BI se conecta directamente a la capa Gold. Al estar todos los cálculos pre-procesados en BigQuery, la visualización en el dashboard será simple.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Arquitectura de Solución: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