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Observatory</w:t>
        <w:br/>
        <w:t>Requirements &amp; Roadmap</w:t>
      </w:r>
    </w:p>
    <w:p>
      <w:pPr>
        <w:jc w:val="center"/>
      </w:pPr>
      <w:r>
        <w:rPr>
          <w:i/>
        </w:rPr>
        <w:t>v0.2 • Source-of-Truth Revision • 23 June 2026</w:t>
      </w:r>
    </w:p>
    <w:p>
      <w:pPr>
        <w:pStyle w:val="Heading1"/>
      </w:pPr>
      <w:r>
        <w:t>Purpose of this revision</w:t>
      </w:r>
    </w:p>
    <w:p>
      <w:r>
        <w:t>This revision converts accumulated product decisions into operating constraints. It is intended to prevent feature-by-feature drift and to make every future build traceable to a shared architecture.</w:t>
      </w:r>
    </w:p>
    <w:p>
      <w:pPr>
        <w:pStyle w:val="Heading1"/>
      </w:pPr>
      <w:r>
        <w:t>Product vision</w:t>
      </w:r>
    </w:p>
    <w:p>
      <w:r>
        <w:t>Observatory is a multimodal personal observability system: it helps people notice meaningful changes in body, behavior, context, language, and interaction; understand the evidence; and, over time, anticipate or gently mitigate emerging patterns.</w:t>
      </w:r>
    </w:p>
    <w:p>
      <w:pPr>
        <w:pStyle w:val="Heading1"/>
      </w:pPr>
      <w:r>
        <w:t>Experience model</w:t>
      </w:r>
    </w:p>
    <w:p>
      <w:r>
        <w:t>The primary experience is for a person living their life: What seems to be happening? What changed? Why does the system think that? What small action may help? Analyst detail remains available through progressive disclosure.</w:t>
      </w:r>
    </w:p>
    <w:p>
      <w:pPr>
        <w:pStyle w:val="Heading1"/>
      </w:pPr>
      <w:r>
        <w:t>System hierarchy</w:t>
      </w:r>
    </w:p>
    <w:p>
      <w:r>
        <w:t>Raw Input → Normalized Signal → Observation Event → Reflection → Session → Day → Longitudinal Pattern → Anticipatory Guidance. A session can contain many reflections and speakers, and may span minutes, hours, or a day.</w:t>
      </w:r>
    </w:p>
    <w:p>
      <w:pPr>
        <w:pStyle w:val="Heading1"/>
      </w:pPr>
      <w:r>
        <w:t>Data and signal strategy</w:t>
      </w:r>
    </w:p>
    <w:p>
      <w:r>
        <w:t>Voice is one input among many. Near-term: transcript, speaker context, heart rate, HRV, respiration, sleep, workouts. Later: ambient/environmental context, clinical portals, labs, medications, and connected devices. All inputs pass through source adapters, normalization, storage, and provenance before any detector or interpretation.</w:t>
      </w:r>
    </w:p>
    <w:p>
      <w:pPr>
        <w:pStyle w:val="Heading1"/>
      </w:pPr>
      <w:r>
        <w:t>Signal library requirement</w:t>
      </w:r>
    </w:p>
    <w:p>
      <w:r>
        <w:t>Detection criteria are modular data, not permanent Swift code. Libraries must be importable, versioned, attributable, auditable, enabled/disabled, and removable. They may come from users, moderators, Observatory, or approved third parties.</w:t>
      </w:r>
    </w:p>
    <w:p>
      <w:pPr>
        <w:pStyle w:val="Heading1"/>
      </w:pPr>
      <w:r>
        <w:t>Safety and SaMD posture</w:t>
      </w:r>
    </w:p>
    <w:p>
      <w:r>
        <w:t>The product detects change and association; it does not diagnose. Observation, interpretation, coaching, safety triage, and escalation must remain separate layers. Every claim must preserve evidence, uncertainty, time scope, and provenance. Future regulated use requires a separate intended-use and validation workstream.</w:t>
      </w:r>
    </w:p>
    <w:p>
      <w:pPr>
        <w:pStyle w:val="Heading1"/>
      </w:pPr>
      <w:r>
        <w:t>Speaker and identity model</w:t>
      </w:r>
    </w:p>
    <w:p>
      <w:r>
        <w:t>Unknown Speaker → Recurring Speaker → Suggested Identity → Confirmed Identity. Diarization is distinct from identity. No named identity without enrollment or explicit confirmation.</w:t>
      </w:r>
    </w:p>
    <w:p>
      <w:pPr>
        <w:pStyle w:val="Heading1"/>
      </w:pPr>
      <w:r>
        <w:t>UX constraints</w:t>
      </w:r>
    </w:p>
    <w:p>
      <w:r>
        <w:t>Insight first, evidence second, diagnostics third. Do not overstate session-local sequence as longitudinal trajectory. Empty or insufficient-data states should be informative, not discouraging. Orientation—time, place/context, body state, and situation—can be part of useful ambient awareness.</w:t>
      </w:r>
    </w:p>
    <w:p>
      <w:pPr>
        <w:pStyle w:val="Heading1"/>
      </w:pPr>
      <w:r>
        <w:t>Roadmap</w:t>
      </w:r>
    </w:p>
    <w:p>
      <w:pPr>
        <w:pStyle w:val="Heading2"/>
      </w:pPr>
      <w:r>
        <w:t>v112 — Documentation &amp; Architecture Freeze</w:t>
      </w:r>
    </w:p>
    <w:p>
      <w:r>
        <w:t>Add source-of-truth constraints, glossary, and pre-build gate to the repository. No product engine change.</w:t>
      </w:r>
    </w:p>
    <w:p>
      <w:pPr>
        <w:pStyle w:val="Heading2"/>
      </w:pPr>
      <w:r>
        <w:t>v113 — Biometric Signal Foundation</w:t>
      </w:r>
    </w:p>
    <w:p>
      <w:r>
        <w:t>Add vendor-neutral biometric samples/windows/provenance and restrained body context. No diagnosis, no causal claim, no broad UI clutter.</w:t>
      </w:r>
    </w:p>
    <w:p>
      <w:pPr>
        <w:pStyle w:val="Heading2"/>
      </w:pPr>
      <w:r>
        <w:t>v114 — Session &amp; Speaker Context Foundation</w:t>
      </w:r>
    </w:p>
    <w:p>
      <w:r>
        <w:t>Represent sessions containing multiple reflections and anonymous/user-confirmed participants. Preserve consent and uncertainty.</w:t>
      </w:r>
    </w:p>
    <w:p>
      <w:pPr>
        <w:pStyle w:val="Heading2"/>
      </w:pPr>
      <w:r>
        <w:t>v115 — Signal Library Framework</w:t>
      </w:r>
    </w:p>
    <w:p>
      <w:r>
        <w:t>Implement importable/versioned phrase-pattern library schema, registry, enablement, audit trail, and migration from prototype hardcoding.</w:t>
      </w:r>
    </w:p>
    <w:p>
      <w:pPr>
        <w:pStyle w:val="Heading2"/>
      </w:pPr>
      <w:r>
        <w:t>v116 — Longitudinal Pattern Foundation</w:t>
      </w:r>
    </w:p>
    <w:p>
      <w:r>
        <w:t>Add time-window aggregation, frequency/change detection, and evidence-backed trend claims.</w:t>
      </w:r>
    </w:p>
    <w:p>
      <w:pPr>
        <w:pStyle w:val="Heading2"/>
      </w:pPr>
      <w:r>
        <w:t>v117 — Meaning &amp; Guidance Layer</w:t>
      </w:r>
    </w:p>
    <w:p>
      <w:r>
        <w:t>Translate evidence into cautious human language, alternatives, and proportionate prompts.</w:t>
      </w:r>
    </w:p>
    <w:p>
      <w:pPr>
        <w:pStyle w:val="Heading2"/>
      </w:pPr>
      <w:r>
        <w:t>v118+ — Multimodal and clinical adapters</w:t>
      </w:r>
    </w:p>
    <w:p>
      <w:r>
        <w:t>Add source adapters incrementally, with consent, normalization, provenance, privacy, and safety gates.</w:t>
      </w:r>
    </w:p>
    <w:p>
      <w:pPr>
        <w:pStyle w:val="Heading1"/>
      </w:pPr>
      <w:r>
        <w:t>Required gate for every future build</w:t>
      </w:r>
    </w:p>
    <w:p>
      <w:r>
        <w:t>Each version must identify requirements advanced, constraints protected, data-model changes, evidence/provenance behavior, safety implications, library migration needs, test plan, rollback plan, and Git/archive plan.</w:t>
      </w:r>
    </w:p>
    <w:p>
      <w:r>
        <w:t>Companion repository files: PROJECT_CONSTRAINTS.md, PROJECT_GLOSSARY.md, PRE_BUILD_CHECKLIST.md.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