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Informe Técnico con Trazabilidad Detallada - Proyecto PMPUy (Estructura Formal)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REF-INC-001 – Actualización KML en Google Earth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Falla:</w:t>
        <w:br w:type="textWrapping"/>
        <w:t xml:space="preserve">Google Earth no reflejaba cambios en tiempo real.</w:t>
        <w:br w:type="textWrapping"/>
        <w:br w:type="textWrapping"/>
        <w:t xml:space="preserve">Causa:</w:t>
        <w:br w:type="textWrapping"/>
        <w:t xml:space="preserve">Uso de KML estático desde GitHub con cacheo por parte del cliente y del navegador.</w:t>
        <w:br w:type="textWrapping"/>
        <w:br w:type="textWrapping"/>
        <w:t xml:space="preserve">Solución detallada:</w:t>
        <w:br w:type="textWrapping"/>
        <w:t xml:space="preserve">- Implementación de Web App en Apps Script como proxy dinámico</w:t>
        <w:br w:type="textWrapping"/>
        <w:t xml:space="preserve">- Generación de KML wrapper con &lt;NetworkLink&gt;</w:t>
        <w:br w:type="textWrapping"/>
        <w:t xml:space="preserve">- Inclusión de parámetro dinámico (?v=timestamp) para evitar caché</w:t>
        <w:br w:type="textWrapping"/>
        <w:t xml:space="preserve">- Configuración de refreshMode = onInterval</w:t>
        <w:br w:type="textWrapping"/>
        <w:t xml:space="preserve">- Ajuste de refreshInterval para polling frecuente</w:t>
        <w:br w:type="textWrapping"/>
        <w:br w:type="textWrapping"/>
        <w:t xml:space="preserve">Resultado:</w:t>
        <w:br w:type="textWrapping"/>
        <w:t xml:space="preserve">Actualización consistente del KML en Google Earth sin dependencia del cache.</w:t>
        <w:br w:type="textWrapping"/>
        <w:br w:type="textWrapping"/>
        <w:t xml:space="preserve">Resumen detallado:</w:t>
        <w:br w:type="textWrapping"/>
        <w:t xml:space="preserve">El problema radicaba en que Google Earth no volvía a descargar el KML al detectar la misma URL. </w:t>
        <w:br w:type="textWrapping"/>
        <w:t xml:space="preserve">Al introducir un parámetro dinámico en cada request, se fuerza una nueva descarga del recurso. </w:t>
        <w:br w:type="textWrapping"/>
        <w:t xml:space="preserve">El uso de un KML intermedio permite desacoplar la lógica de actualización del archivo principal, logrando mayor control y confiabilidad en la sincronización.</w:t>
        <w:br w:type="textWrapping"/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REF-INC-002 – Token GitHub expuesto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Falla:</w:t>
        <w:br w:type="textWrapping"/>
        <w:t xml:space="preserve">Token de GitHub revocado por exposición.</w:t>
        <w:br w:type="textWrapping"/>
        <w:br w:type="textWrapping"/>
        <w:t xml:space="preserve">Causa:</w:t>
        <w:br w:type="textWrapping"/>
        <w:t xml:space="preserve">Token hardcodeado en el script y detectado por escaneo automático de GitHub.</w:t>
        <w:br w:type="textWrapping"/>
        <w:br w:type="textWrapping"/>
        <w:t xml:space="preserve">Solución detallada:</w:t>
        <w:br w:type="textWrapping"/>
        <w:t xml:space="preserve">- Eliminación del token del código fuente</w:t>
        <w:br w:type="textWrapping"/>
        <w:t xml:space="preserve">- Uso de PropertiesService para almacenamiento seguro</w:t>
        <w:br w:type="textWrapping"/>
        <w:t xml:space="preserve">- Recuperación dinámica del token en tiempo de ejecución</w:t>
        <w:br w:type="textWrapping"/>
        <w:t xml:space="preserve">- Generación de nuevo token con permisos mínimos</w:t>
        <w:br w:type="textWrapping"/>
        <w:br w:type="textWrapping"/>
        <w:t xml:space="preserve">Resultado:</w:t>
        <w:br w:type="textWrapping"/>
        <w:t xml:space="preserve">Sistema seguro y sin riesgo de revocación automática.</w:t>
        <w:br w:type="textWrapping"/>
        <w:br w:type="textWrapping"/>
        <w:t xml:space="preserve">Resumen detallado:</w:t>
        <w:br w:type="textWrapping"/>
        <w:t xml:space="preserve">El almacenamiento de credenciales en el código expone el sistema a vulnerabilidades. </w:t>
        <w:br w:type="textWrapping"/>
        <w:t xml:space="preserve">La migración a PropertiesService permite aislar información sensible del código fuente, alineándose con buenas prácticas de seguridad y evitando detección automática por herramientas de escaneo.</w:t>
        <w:br w:type="textWrapping"/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REF-INC-003 – Problema encoding UTF-8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Falla:</w:t>
        <w:br w:type="textWrapping"/>
        <w:t xml:space="preserve">Caracteres especiales se visualizaban incorrectamente.</w:t>
        <w:br w:type="textWrapping"/>
        <w:br w:type="textWrapping"/>
        <w:t xml:space="preserve">Causa:</w:t>
        <w:br w:type="textWrapping"/>
        <w:t xml:space="preserve">Falta de definición explícita de encoding y manipulación incorrecta de strings.</w:t>
        <w:br w:type="textWrapping"/>
        <w:br w:type="textWrapping"/>
        <w:t xml:space="preserve">Solución detallada:</w:t>
        <w:br w:type="textWrapping"/>
        <w:t xml:space="preserve">- Declaración explícita de encoding UTF-8 en XML</w:t>
        <w:br w:type="textWrapping"/>
        <w:t xml:space="preserve">- Normalización de strings</w:t>
        <w:br w:type="textWrapping"/>
        <w:t xml:space="preserve">- Limpieza de caracteres inválidos</w:t>
        <w:br w:type="textWrapping"/>
        <w:br w:type="textWrapping"/>
        <w:t xml:space="preserve">Resultado:</w:t>
        <w:br w:type="textWrapping"/>
        <w:t xml:space="preserve">Visualización correcta de caracteres especiales en Google Earth.</w:t>
        <w:br w:type="textWrapping"/>
        <w:br w:type="textWrapping"/>
        <w:t xml:space="preserve">Resumen detallado:</w:t>
        <w:br w:type="textWrapping"/>
        <w:t xml:space="preserve">Google Earth requiere consistencia en el encoding del XML. </w:t>
        <w:br w:type="textWrapping"/>
        <w:t xml:space="preserve">Al no definir UTF-8 correctamente, los caracteres acentuados se corrompen. </w:t>
        <w:br w:type="textWrapping"/>
        <w:t xml:space="preserve">La solución asegura compatibilidad total con el idioma español.</w:t>
        <w:br w:type="textWrapping"/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REF-INC-004 – Hora incorrecta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Falla:</w:t>
        <w:br w:type="textWrapping"/>
        <w:t xml:space="preserve">Hora inconsistente en los registros.</w:t>
        <w:br w:type="textWrapping"/>
        <w:br w:type="textWrapping"/>
        <w:t xml:space="preserve">Causa:</w:t>
        <w:br w:type="textWrapping"/>
        <w:t xml:space="preserve">Diferencia entre valores tipo Date y string en Google Sheets.</w:t>
        <w:br w:type="textWrapping"/>
        <w:br w:type="textWrapping"/>
        <w:t xml:space="preserve">Solución detallada:</w:t>
        <w:br w:type="textWrapping"/>
        <w:t xml:space="preserve">- Validación condicional del tipo de dato</w:t>
        <w:br w:type="textWrapping"/>
        <w:t xml:space="preserve">- Uso de Utilities.formatDate para objetos Date</w:t>
        <w:br w:type="textWrapping"/>
        <w:t xml:space="preserve">- Forzado de formato HH:mm</w:t>
        <w:br w:type="textWrapping"/>
        <w:br w:type="textWrapping"/>
        <w:t xml:space="preserve">Resultado:</w:t>
        <w:br w:type="textWrapping"/>
        <w:t xml:space="preserve">Uniformidad en la representación de la hora.</w:t>
        <w:br w:type="textWrapping"/>
        <w:br w:type="textWrapping"/>
        <w:t xml:space="preserve">Resumen detallado:</w:t>
        <w:br w:type="textWrapping"/>
        <w:t xml:space="preserve">La inconsistencia se generaba por la mezcla de tipos de datos. </w:t>
        <w:br w:type="textWrapping"/>
        <w:t xml:space="preserve">Al normalizar el tratamiento, se garantiza que todos los registros tengan el mismo formato, evitando errores visuales y de interpretación.</w:t>
        <w:br w:type="textWrapping"/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REF-INC-005 – Eliminación no reflejada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Falla:</w:t>
        <w:br w:type="textWrapping"/>
        <w:t xml:space="preserve">Eliminaciones en Sheets no impactaban en el KML.</w:t>
        <w:br w:type="textWrapping"/>
        <w:br w:type="textWrapping"/>
        <w:t xml:space="preserve">Causa:</w:t>
        <w:br w:type="textWrapping"/>
        <w:t xml:space="preserve">Uso exclusivo de trigger onFormSubmit.</w:t>
        <w:br w:type="textWrapping"/>
        <w:br w:type="textWrapping"/>
        <w:t xml:space="preserve">Solución detallada:</w:t>
        <w:br w:type="textWrapping"/>
        <w:t xml:space="preserve">- Implementación de triggers onEdit y onChange</w:t>
        <w:br w:type="textWrapping"/>
        <w:t xml:space="preserve">- Detección de eventos REMOVE_ROW</w:t>
        <w:br w:type="textWrapping"/>
        <w:t xml:space="preserve">- Implementación de hash del contenido del Sheet</w:t>
        <w:br w:type="textWrapping"/>
        <w:br w:type="textWrapping"/>
        <w:t xml:space="preserve">Resultado:</w:t>
        <w:br w:type="textWrapping"/>
        <w:t xml:space="preserve">Sincronización completa incluyendo eliminaciones.</w:t>
        <w:br w:type="textWrapping"/>
        <w:br w:type="textWrapping"/>
        <w:t xml:space="preserve">Resumen detallado:</w:t>
        <w:br w:type="textWrapping"/>
        <w:t xml:space="preserve">El sistema inicialmente solo detectaba inserciones. </w:t>
        <w:br w:type="textWrapping"/>
        <w:t xml:space="preserve">La incorporación de triggers adicionales permite capturar cualquier cambio estructural. </w:t>
        <w:br w:type="textWrapping"/>
        <w:t xml:space="preserve">El uso de hash evita ejecuciones innecesarias, optimizando el rendimiento.</w:t>
        <w:br w:type="textWrapping"/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REF-INC-006 – Rendimiento lento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Falla:</w:t>
        <w:br w:type="textWrapping"/>
        <w:t xml:space="preserve">Ejecuciones prolongadas (~90 segundos).</w:t>
        <w:br w:type="textWrapping"/>
        <w:br w:type="textWrapping"/>
        <w:t xml:space="preserve">Causa:</w:t>
        <w:br w:type="textWrapping"/>
        <w:t xml:space="preserve">Rebuild completo del KML en cada ejecución.</w:t>
        <w:br w:type="textWrapping"/>
        <w:br w:type="textWrapping"/>
        <w:t xml:space="preserve">Solución detallada:</w:t>
        <w:br w:type="textWrapping"/>
        <w:t xml:space="preserve">- Implementación de hash para detectar cambios</w:t>
        <w:br w:type="textWrapping"/>
        <w:t xml:space="preserve">- Reducción de limpieza de carpetas</w:t>
        <w:br w:type="textWrapping"/>
        <w:t xml:space="preserve">- Optimización de lógica de reconstrucción</w:t>
        <w:br w:type="textWrapping"/>
        <w:br w:type="textWrapping"/>
        <w:t xml:space="preserve">Resultado:</w:t>
        <w:br w:type="textWrapping"/>
        <w:t xml:space="preserve">Mejora significativa en tiempos de ejecución.</w:t>
        <w:br w:type="textWrapping"/>
        <w:br w:type="textWrapping"/>
        <w:t xml:space="preserve">Resumen detallado:</w:t>
        <w:br w:type="textWrapping"/>
        <w:t xml:space="preserve">El rebuild completo es costoso en términos de procesamiento. </w:t>
        <w:br w:type="textWrapping"/>
        <w:t xml:space="preserve">Al ejecutar solo cuando hay cambios reales, se reduce drásticamente el tiempo de ejecución y el consumo de recursos.</w:t>
        <w:br w:type="textWrapping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REF-INC-007 – Imágenes no visibles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Falla:</w:t>
        <w:br w:type="textWrapping"/>
        <w:t xml:space="preserve">Imágenes no se mostraban en Google Earth.</w:t>
        <w:br w:type="textWrapping"/>
        <w:br w:type="textWrapping"/>
        <w:t xml:space="preserve">Causa:</w:t>
        <w:br w:type="textWrapping"/>
        <w:t xml:space="preserve">Uso de URLs de vista previa de Google Drive.</w:t>
        <w:br w:type="textWrapping"/>
        <w:br w:type="textWrapping"/>
        <w:t xml:space="preserve">Solución detallada:</w:t>
        <w:br w:type="textWrapping"/>
        <w:t xml:space="preserve">- Conversión a URLs directas (uc?export=view&amp;id=)</w:t>
        <w:br w:type="textWrapping"/>
        <w:t xml:space="preserve">- Subida automática a GitHub</w:t>
        <w:br w:type="textWrapping"/>
        <w:t xml:space="preserve">- Uso de URLs raw para acceso público</w:t>
        <w:br w:type="textWrapping"/>
        <w:br w:type="textWrapping"/>
        <w:t xml:space="preserve">Resultado:</w:t>
        <w:br w:type="textWrapping"/>
        <w:t xml:space="preserve">Visualización correcta de imágenes en los placemarks.</w:t>
        <w:br w:type="textWrapping"/>
        <w:br w:type="textWrapping"/>
        <w:t xml:space="preserve">Resumen detallado:</w:t>
        <w:br w:type="textWrapping"/>
        <w:t xml:space="preserve">Google Earth requiere acceso directo a los recursos. </w:t>
        <w:br w:type="textWrapping"/>
        <w:t xml:space="preserve">Las URLs de Drive no son compatibles para renderizado directo. </w:t>
        <w:br w:type="textWrapping"/>
        <w:t xml:space="preserve">Al utilizar enlaces públicos directos, se garantiza la carga correcta de imágenes.</w:t>
        <w:br w:type="textWrapping"/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REF-INC-008 – Backup con errores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Falla:</w:t>
        <w:br w:type="textWrapping"/>
        <w:t xml:space="preserve">Errores al procesar archivos nativos de Google.</w:t>
        <w:br w:type="textWrapping"/>
        <w:br w:type="textWrapping"/>
        <w:t xml:space="preserve">Causa:</w:t>
        <w:br w:type="textWrapping"/>
        <w:t xml:space="preserve">Intento de exportar archivos no compatibles (Forms, Sheets).</w:t>
        <w:br w:type="textWrapping"/>
        <w:br w:type="textWrapping"/>
        <w:t xml:space="preserve">Solución detallada:</w:t>
        <w:br w:type="textWrapping"/>
        <w:t xml:space="preserve">- Identificación del MIME type de cada archivo</w:t>
        <w:br w:type="textWrapping"/>
        <w:t xml:space="preserve">- Exclusión de tipos no exportables</w:t>
        <w:br w:type="textWrapping"/>
        <w:t xml:space="preserve">- Manejo de excepciones con logs detallados</w:t>
        <w:br w:type="textWrapping"/>
        <w:br w:type="textWrapping"/>
        <w:t xml:space="preserve">Ejemplo:</w:t>
        <w:br w:type="textWrapping"/>
        <w:t xml:space="preserve">if (file.getMimeType().includes("google-apps")) { skip }</w:t>
        <w:br w:type="textWrapping"/>
        <w:br w:type="textWrapping"/>
        <w:t xml:space="preserve">Resultado:</w:t>
        <w:br w:type="textWrapping"/>
        <w:t xml:space="preserve">Proceso de respaldo estable y sin interrupciones.</w:t>
        <w:br w:type="textWrapping"/>
        <w:br w:type="textWrapping"/>
        <w:t xml:space="preserve">Resumen detallado:</w:t>
        <w:br w:type="textWrapping"/>
        <w:t xml:space="preserve">Los archivos nativos de Google no siempre pueden exportarse a formatos estándar. </w:t>
        <w:br w:type="textWrapping"/>
        <w:t xml:space="preserve">Al filtrarlos previamente, se evita que el proceso falle, permitiendo una ejecución continua y controlada.</w:t>
        <w:br w:type="textWrapping"/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REF-INC-009 – NetworkLink en rojo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Falla:</w:t>
        <w:br w:type="textWrapping"/>
        <w:t xml:space="preserve">NetworkLink no conectaba (icono rojo).</w:t>
        <w:br w:type="textWrapping"/>
        <w:br w:type="textWrapping"/>
        <w:t xml:space="preserve">Causa:</w:t>
        <w:br w:type="textWrapping"/>
        <w:t xml:space="preserve">Problemas de permisos o URL incorrecta del Web App.</w:t>
        <w:br w:type="textWrapping"/>
        <w:br w:type="textWrapping"/>
        <w:t xml:space="preserve">Solución detallada:</w:t>
        <w:br w:type="textWrapping"/>
        <w:t xml:space="preserve">- Configuración de despliegue como "Anyone with the link"</w:t>
        <w:br w:type="textWrapping"/>
        <w:t xml:space="preserve">- Validación del endpoint /exec</w:t>
        <w:br w:type="textWrapping"/>
        <w:t xml:space="preserve">- Pruebas directas en navegador</w:t>
        <w:br w:type="textWrapping"/>
        <w:br w:type="textWrapping"/>
        <w:t xml:space="preserve">Resultado:</w:t>
        <w:br w:type="textWrapping"/>
        <w:t xml:space="preserve">Restablecimiento del acceso al KML.</w:t>
        <w:br w:type="textWrapping"/>
        <w:br w:type="textWrapping"/>
        <w:t xml:space="preserve">Resumen detallado:</w:t>
        <w:br w:type="textWrapping"/>
        <w:t xml:space="preserve">El problema se debía a restricciones de acceso o endpoints mal configurados. </w:t>
        <w:br w:type="textWrapping"/>
        <w:t xml:space="preserve">Al validar permisos y accesibilidad pública, se garantiza que Google Earth pueda consumir el recurso sin bloqueos.</w:t>
        <w:br w:type="textWrapping"/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07/04/2026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PN+pDw4MK0IhK+ILoXxZY32NA==">CgMxLjA4AHIhMUtmZEtCa0FHUVNIV1ZnTEtqdy0tSHI2MVVhZ1pwdUM0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