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280"/>
        <w:gridCol w:w="4515"/>
        <w:gridCol w:w="1110"/>
        <w:tblGridChange w:id="0">
          <w:tblGrid>
            <w:gridCol w:w="1155"/>
            <w:gridCol w:w="2280"/>
            <w:gridCol w:w="4515"/>
            <w:gridCol w:w="1110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criação de produtos dentro do nosso ecommerce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listagem dos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left="135" w:firstLine="3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edição dos produtos existentes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Deletar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exclusão dos produtos existentes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Pré-Visualizar Produto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visualizar em detalhes um determinado produto selecionado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Configuração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criar configurações para os produtos (categorias, subcategorias e classificação)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Configuração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 pela listagem das configurações criadas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Configuração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edição das configurações criadas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Deletar Configuração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exclusão de uma determinada configuração criada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listagem da quantidade em estoque dos produtos cadastrados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edição da quantidade em estoque dos produtos cadastrados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listagem dos clientes cadastrados na plataforma na área gerencial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Clientes BlackList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bloquear o acesso de determinado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listagem dos pedidos realizados dentro da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Cancelar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pelo cancelamento de determinado pedido realizado dentro da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Pedido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criação de uma ordem de pedido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pela geração de relatórios sobre usabilidade do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autenticar um determinado usuário (ecommerce / area gerencial)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Deslogar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desconectar determinado usuário da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gerar um novo cadastro de acesso 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Senha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atualizar a senha de um determinado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Recuperação de senha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enviar via email uma possibilidade de recuperação da senha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Carrinho de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de criar um novo carrinho de compras dentro da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Carrinho de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visualizar em detalhes os itens dentro do carrinho criado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Carrinho de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editar os itens dentro do carrinho criado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Deletar carrinho de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excluir itens dentro do carrinho criado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trHeight w:val="493.8378906250000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#RF027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Suporte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Funcionalidade responsável por enviar solicitações de suporte do cliente para com o fornecedor via email,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ind w:left="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905"/>
        <w:gridCol w:w="3900"/>
        <w:gridCol w:w="1005"/>
        <w:tblGridChange w:id="0">
          <w:tblGrid>
            <w:gridCol w:w="2263"/>
            <w:gridCol w:w="1905"/>
            <w:gridCol w:w="3900"/>
            <w:gridCol w:w="100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7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fornecer uma arquitetura segura e confiável que consiga proteger dados sensíveis como: dados pessoais e financeiros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ind w:left="-585" w:firstLine="58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 sistema deve se comportar de forma                                                                           distribuída, garantindo que várias pessoas utilizem de forma simultânea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ind w:left="-585" w:firstLine="58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se portar com 98% de disponibilidade, salvo necessidades de atualizações / correções de bugs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layout interativo, intuitivo e responsivo para a melhor experiência na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conseguir realizar as suas requisições em menos de 30 segundos (time out)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interoperabilidade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conseguir se relacionar com sistemas externos fornecendo e solicitando informações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 w:val="1"/>
    <w:rsid w:val="00FA091C"/>
    <w:pPr>
      <w:keepNext w:val="1"/>
      <w:spacing w:after="0" w:line="360" w:lineRule="auto"/>
      <w:outlineLvl w:val="0"/>
    </w:pPr>
    <w:rPr>
      <w:rFonts w:ascii="Arial" w:eastAsia="Times New Roman" w:hAnsi="Arial"/>
      <w:b w:val="1"/>
      <w:bCs w:val="1"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FA091C"/>
    <w:pPr>
      <w:keepNext w:val="1"/>
      <w:spacing w:after="0" w:line="360" w:lineRule="auto"/>
      <w:outlineLvl w:val="1"/>
    </w:pPr>
    <w:rPr>
      <w:rFonts w:ascii="Arial" w:eastAsia="Times New Roman" w:hAnsi="Arial"/>
      <w:b w:val="1"/>
      <w:bCs w:val="1"/>
      <w:iCs w:val="1"/>
      <w:sz w:val="24"/>
      <w:szCs w:val="28"/>
      <w:lang w:val="x-non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GradeClara-nfase31" w:customStyle="1">
    <w:name w:val="Grade Clara - Ênfase 31"/>
    <w:basedOn w:val="Normal"/>
    <w:uiPriority w:val="34"/>
    <w:qFormat w:val="1"/>
    <w:rsid w:val="009775B2"/>
    <w:pPr>
      <w:ind w:left="720"/>
      <w:contextualSpacing w:val="1"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66706F"/>
    <w:rPr>
      <w:rFonts w:ascii="Calibri" w:cs="Times New Roman" w:eastAsia="Calibri" w:hAnsi="Calibri"/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5A476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 w:val="1"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cs="Arial" w:hAnsi="Arial"/>
      <w:b w:val="1"/>
      <w:bCs w:val="1"/>
      <w:kern w:val="1"/>
      <w:sz w:val="32"/>
      <w:szCs w:val="32"/>
      <w:lang w:bidi="ar-SA" w:eastAsia="ar-SA" w:val="pt-BR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F34B27"/>
    <w:rPr>
      <w:sz w:val="20"/>
      <w:szCs w:val="20"/>
      <w:lang w:val="x-none"/>
    </w:rPr>
  </w:style>
  <w:style w:type="character" w:styleId="TextodenotadefimChar" w:customStyle="1">
    <w:name w:val="Texto de nota de fim Char"/>
    <w:link w:val="Textodenotadefim"/>
    <w:uiPriority w:val="99"/>
    <w:semiHidden w:val="1"/>
    <w:rsid w:val="00F34B27"/>
    <w:rPr>
      <w:lang w:eastAsia="en-US"/>
    </w:rPr>
  </w:style>
  <w:style w:type="character" w:styleId="Refdenotadefim">
    <w:name w:val="endnote reference"/>
    <w:uiPriority w:val="99"/>
    <w:semiHidden w:val="1"/>
    <w:unhideWhenUsed w:val="1"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Ttulo1"/>
    <w:uiPriority w:val="9"/>
    <w:rsid w:val="00FA091C"/>
    <w:rPr>
      <w:rFonts w:ascii="Arial" w:cs="Times New Roman" w:eastAsia="Times New Roman" w:hAnsi="Arial"/>
      <w:b w:val="1"/>
      <w:bCs w:val="1"/>
      <w:kern w:val="3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rsid w:val="00FA091C"/>
    <w:rPr>
      <w:rFonts w:ascii="Arial" w:cs="Times New Roman" w:eastAsia="Times New Roman" w:hAnsi="Arial"/>
      <w:b w:val="1"/>
      <w:bCs w:val="1"/>
      <w:iCs w:val="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 w:val="1"/>
      <w:noProof w:val="1"/>
      <w:sz w:val="24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7254E0"/>
    <w:pPr>
      <w:spacing w:after="0" w:line="360" w:lineRule="auto"/>
    </w:pPr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 w:val="1"/>
    <w:rsid w:val="00C120CF"/>
    <w:rPr>
      <w:rFonts w:ascii="Tahoma" w:cs="Tahoma" w:hAnsi="Tahoma"/>
      <w:sz w:val="16"/>
      <w:szCs w:val="16"/>
      <w:lang w:eastAsia="en-US"/>
    </w:rPr>
  </w:style>
  <w:style w:type="character" w:styleId="HiperlinkVisitado">
    <w:name w:val="FollowedHyperlink"/>
    <w:uiPriority w:val="99"/>
    <w:semiHidden w:val="1"/>
    <w:unhideWhenUsed w:val="1"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eeForm" w:customStyle="1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cs="Arial" w:eastAsia="Arial" w:hAnsi="Arial"/>
      <w:color w:val="000000"/>
      <w:sz w:val="22"/>
      <w:lang w:eastAsia="en-US" w:val="en-US"/>
    </w:rPr>
  </w:style>
  <w:style w:type="paragraph" w:styleId="Ttulo">
    <w:name w:val="Title"/>
    <w:basedOn w:val="Normal1"/>
    <w:next w:val="Normal1"/>
    <w:link w:val="TtuloChar"/>
    <w:qFormat w:val="1"/>
    <w:rsid w:val="001A4337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character" w:styleId="TtuloChar" w:customStyle="1">
    <w:name w:val="Título Char"/>
    <w:link w:val="Ttulo"/>
    <w:rsid w:val="001A4337"/>
    <w:rPr>
      <w:rFonts w:ascii="Trebuchet MS" w:cs="Trebuchet MS" w:eastAsia="Trebuchet MS" w:hAnsi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character" w:styleId="nfaseSutil">
    <w:name w:val="Subtle Emphasis"/>
    <w:uiPriority w:val="19"/>
    <w:qFormat w:val="1"/>
    <w:rsid w:val="006D5992"/>
    <w:rPr>
      <w:i w:val="1"/>
      <w:iCs w:val="1"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character" w:styleId="TextodoEspaoReservado">
    <w:name w:val="Placeholder Text"/>
    <w:basedOn w:val="Fontepargpadro"/>
    <w:uiPriority w:val="99"/>
    <w:semiHidden w:val="1"/>
    <w:rsid w:val="00C12080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0368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q7ls+VmsRZ49/EN5tvj4YB029Q==">AMUW2mWK1Erbj6isfEG2HH8C/dW9lNqzsxGW+yJZT0n1rxgRYEi9e0qLmVA/yz6ZGbZgpFglj+Hcg/Rh15IlQU7xzEW2Lu8UrEcMNwaT1D889/nQCqyRmcO/SDUBKd2HjMU9ZqhR0/ZB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</cp:coreProperties>
</file>