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4"/>
        <w:gridCol w:w="1527"/>
        <w:gridCol w:w="1552"/>
        <w:gridCol w:w="400"/>
        <w:gridCol w:w="2271"/>
        <w:tblGridChange w:id="0">
          <w:tblGrid>
            <w:gridCol w:w="2744"/>
            <w:gridCol w:w="1527"/>
            <w:gridCol w:w="1552"/>
            <w:gridCol w:w="400"/>
            <w:gridCol w:w="2271"/>
          </w:tblGrid>
        </w:tblGridChange>
      </w:tblGrid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28/04/2021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Hora:19:00</w:t>
            </w:r>
          </w:p>
        </w:tc>
      </w:tr>
      <w:t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Local:Comunicação Remota (Discord)</w:t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Samuel RIbeiro de Freitas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srfreitas97@gmail.com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 Germano Avelar Carvalho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carlos.carvalho.1138478@sga.pucminas.br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Andre Murilo Neves Vasconcelos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andremurilovf@gmail.com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Caio Lopes Machado Magnani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caiolmm@hotmail.com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Definições de escopo da sprint Delta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Distribuição de tarefas da sprint Delta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Definições de UX das páginas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nos diagramas DER e de classes.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Form de login seguindo padrão definido pelo template - Carlos Germano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 do usuario com dados em single page e uso de modais - Samuel Freitas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Layouts de página inicial e carrinho - André Murilo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nos diagramas da documentação - Caio Magnani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-356868</wp:posOffset>
          </wp:positionH>
          <wp:positionV relativeFrom="paragraph">
            <wp:posOffset>-144779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2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UTqhjOfvTWHARjwzax/8r9Uk1A==">AMUW2mVnDYd7qrig3npMIvcoOI3NIxwEnQaAEE1kadjxeBf01grMHWOOg0nNpKA0BuJQBje+COt0MzLDRedrQJorJ7YXm8xcWjvLIxnrE2BqPVHsWaKuBmD5MizVAn0sPMA5mPfctWFd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