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Parte 1: Problema e fontes</w:t>
      </w:r>
    </w:p>
    <w:p>
      <w:pPr>
        <w:pStyle w:val="BodyText"/>
        <w:bidi w:val="0"/>
        <w:jc w:val="start"/>
        <w:rPr/>
      </w:pPr>
      <w:r>
        <w:rPr/>
        <w:t>Slides 1 a 6 · cerca de 5 minutos</w:t>
      </w:r>
    </w:p>
    <w:p>
      <w:pPr>
        <w:pStyle w:val="BodyText"/>
        <w:bidi w:val="0"/>
        <w:jc w:val="start"/>
        <w:rPr/>
      </w:pPr>
      <w:r>
        <w:rPr/>
        <w:t>A parte 1 responde “por que esse DW existe”: qual é o problema de política pública, qual é a pergunta e de onde vêm os dados. Se essa base ficar clara, o resto da apresentação se explica sozinho.</w:t>
      </w:r>
    </w:p>
    <w:p>
      <w:pPr>
        <w:pStyle w:val="Heading2"/>
        <w:bidi w:val="0"/>
        <w:ind w:hanging="0" w:start="0"/>
        <w:jc w:val="start"/>
        <w:rPr/>
      </w:pPr>
      <w:r>
        <w:rPr/>
        <w:t>Slide 1 · Capa</w:t>
      </w:r>
    </w:p>
    <w:p>
      <w:pPr>
        <w:pStyle w:val="BodyText"/>
        <w:bidi w:val="0"/>
        <w:jc w:val="start"/>
        <w:rPr/>
      </w:pPr>
      <w:r>
        <w:rPr>
          <w:b/>
        </w:rPr>
        <w:t>O que o slide mostra.</w:t>
      </w:r>
      <w:r>
        <w:rPr/>
        <w:t xml:space="preserve"> O título do trabalho, a frase que resume o objetivo, três números do modelo (3 fatos, 9 dimensões, 5 consultas OLAP), os nomes do grupo e o mapa de São Carlos.</w:t>
      </w:r>
    </w:p>
    <w:p>
      <w:pPr>
        <w:pStyle w:val="BodyText"/>
        <w:bidi w:val="0"/>
        <w:jc w:val="start"/>
        <w:rPr/>
      </w:pPr>
      <w:r>
        <w:rPr>
          <w:b/>
        </w:rPr>
        <w:t>A aula.</w:t>
      </w:r>
      <w:r>
        <w:rPr/>
        <w:t xml:space="preserve"> Um data warehouse (DW) é uma base de dados feita para análise, não para o dia a dia de um sistema. A definição clássica (Inmon) diz que ele é orientado a assunto, integrado, histórico e não volátil. No nosso caso, o assunto é a atenção primária à saúde (APS) em São Carlos. Integrado quer dizer que juntamos sistemas diferentes do SUS numa estrutura só. Histórico quer dizer que guardamos mês a mês, de 2023 a 2024. Não volátil quer dizer que os dados são carregados e consultados, não editados.</w:t>
      </w:r>
    </w:p>
    <w:p>
      <w:pPr>
        <w:pStyle w:val="BodyText"/>
        <w:bidi w:val="0"/>
        <w:jc w:val="start"/>
        <w:rPr/>
      </w:pPr>
      <w:r>
        <w:rPr/>
        <w:t xml:space="preserve">Os três números resumem o modelo multidimensional. Os </w:t>
      </w:r>
      <w:r>
        <w:rPr>
          <w:b/>
        </w:rPr>
        <w:t>3 fatos</w:t>
      </w:r>
      <w:r>
        <w:rPr/>
        <w:t xml:space="preserve"> são os três processos que medimos: equipes, internações e produção ambulatorial. As </w:t>
      </w:r>
      <w:r>
        <w:rPr>
          <w:b/>
        </w:rPr>
        <w:t>9 dimensões</w:t>
      </w:r>
      <w:r>
        <w:rPr/>
        <w:t xml:space="preserve"> são os ângulos pelos quais olhamos esses fatos (tempo, estabelecimento, diagnóstico etc.). As </w:t>
      </w:r>
      <w:r>
        <w:rPr>
          <w:b/>
        </w:rPr>
        <w:t>5 consultas</w:t>
      </w:r>
      <w:r>
        <w:rPr/>
        <w:t xml:space="preserve"> são as perguntas que o DW responde, uma para cada operação OLAP pedida no enunciado.</w:t>
      </w:r>
    </w:p>
    <w:p>
      <w:pPr>
        <w:pStyle w:val="BodyText"/>
        <w:bidi w:val="0"/>
        <w:jc w:val="start"/>
        <w:rPr/>
      </w:pPr>
      <w:r>
        <w:rPr>
          <w:b/>
        </w:rPr>
        <w:t>Como se liga ao trabalho.</w:t>
      </w:r>
      <w:r>
        <w:rPr/>
        <w:t xml:space="preserve"> O mapa não é decoração: o contorno é o limite oficial do município, da API de malhas do IBGE,. Só o contorno, sem as unidades, porque as coordenadas da API do CNES são imprecisas (veja o slide 4).</w:t>
      </w:r>
    </w:p>
    <w:p>
      <w:pPr>
        <w:pStyle w:val="BodyText"/>
        <w:bidi w:val="0"/>
        <w:jc w:val="start"/>
        <w:rPr/>
      </w:pPr>
      <w:r>
        <w:rPr>
          <w:b/>
        </w:rPr>
        <w:t>Fala de exemplo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Boa tarde, gente! O nosso trabalho é sobre a atenção primária à saúde aqui em São Carlos. A ideia foi montar um data warehouse que junta três coisas que normalmente ficam separadas: as equipes de saúde, os atendimentos e as internações que poderiam ter sido evitadas. No fim isso virou 3 tabelas de fatos, 9 dimensões e 5 consultas OLAP, que a gente vai mostrar. E esse contorno aí é o limite oficial do município, que vem do IBGE.”</w:t>
      </w:r>
    </w:p>
    <w:p>
      <w:pPr>
        <w:pStyle w:val="Heading2"/>
        <w:bidi w:val="0"/>
        <w:ind w:hanging="0" w:start="0"/>
        <w:jc w:val="start"/>
        <w:rPr/>
      </w:pPr>
      <w:r>
        <w:rPr/>
        <w:t>Slide 2 · Roteiro</w:t>
      </w:r>
    </w:p>
    <w:p>
      <w:pPr>
        <w:pStyle w:val="BodyText"/>
        <w:bidi w:val="0"/>
        <w:jc w:val="start"/>
        <w:rPr/>
      </w:pPr>
      <w:r>
        <w:rPr>
          <w:b/>
        </w:rPr>
        <w:t>O que o slide mostra.</w:t>
      </w:r>
      <w:r>
        <w:rPr/>
        <w:t xml:space="preserve"> As quatro partes da apresentação e a barra de 20 minutos.</w:t>
      </w:r>
    </w:p>
    <w:p>
      <w:pPr>
        <w:pStyle w:val="BodyText"/>
        <w:bidi w:val="0"/>
        <w:jc w:val="start"/>
        <w:rPr/>
      </w:pPr>
      <w:r>
        <w:rPr>
          <w:b/>
        </w:rPr>
        <w:t>A aula.</w:t>
      </w:r>
      <w:r>
        <w:rPr/>
        <w:t xml:space="preserve"> O roteiro segue a ordem natural de um projeto de DW. Primeiro se entende o problema e as fontes. Depois se modela cada processo de negócio como um esquema estrela. Em seguida as estrelas são unidas numa constelação, com os dados integrados. Por último o DW é usado: as consultas OLAP.</w:t>
      </w:r>
    </w:p>
    <w:p>
      <w:pPr>
        <w:pStyle w:val="BodyText"/>
        <w:bidi w:val="0"/>
        <w:jc w:val="start"/>
        <w:rPr/>
      </w:pPr>
      <w:r>
        <w:rPr>
          <w:b/>
        </w:rPr>
        <w:t>Como se liga ao trabalho.</w:t>
      </w:r>
      <w:r>
        <w:rPr/>
        <w:t xml:space="preserve"> É a mesma estrutura que o enunciado pede para o relatório (descrição do problema, esquemas, consultas) e a mesma divisão de tempo igual por integrante.</w:t>
      </w:r>
    </w:p>
    <w:p>
      <w:pPr>
        <w:pStyle w:val="BodyText"/>
        <w:bidi w:val="0"/>
        <w:jc w:val="start"/>
        <w:rPr/>
      </w:pPr>
      <w:r>
        <w:rPr>
          <w:b/>
        </w:rPr>
        <w:t>Fala de exemplo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A apresentação tem quatro partes, uma pra cada um. A primeira é o problema e as fontes de dados. A segunda mostra os processos de negócio e as estrelas. A terceira junta tudo na constelação e explica como a gente integrou os dados. E a quarta fecha com as cinco consultas, já com os resultados reais.”</w:t>
      </w:r>
    </w:p>
    <w:p>
      <w:pPr>
        <w:pStyle w:val="Heading2"/>
        <w:bidi w:val="0"/>
        <w:ind w:hanging="0" w:start="0"/>
        <w:jc w:val="start"/>
        <w:rPr/>
      </w:pPr>
      <w:r>
        <w:rPr/>
        <w:t>Slide 3 · A porta de entrada do SUS</w:t>
      </w:r>
    </w:p>
    <w:p>
      <w:pPr>
        <w:pStyle w:val="BodyText"/>
        <w:bidi w:val="0"/>
        <w:jc w:val="start"/>
        <w:rPr/>
      </w:pPr>
      <w:r>
        <w:rPr>
          <w:b/>
        </w:rPr>
        <w:t>O que o slide mostra.</w:t>
      </w:r>
      <w:r>
        <w:rPr/>
        <w:t xml:space="preserve"> Um fluxo: a UBS/USF acompanha o território; quando funciona, o paciente fica estável; quando falha, vira uma internação evitável (ICSAP). Embaixo, exemplos de condições e a portaria.</w:t>
      </w:r>
    </w:p>
    <w:p>
      <w:pPr>
        <w:pStyle w:val="BodyText"/>
        <w:bidi w:val="0"/>
        <w:jc w:val="start"/>
        <w:rPr/>
      </w:pPr>
      <w:r>
        <w:rPr>
          <w:b/>
        </w:rPr>
        <w:t>A aula.</w:t>
      </w:r>
      <w:r>
        <w:rPr/>
        <w:t xml:space="preserve"> A atenção primária (ou atenção básica) é a porta de entrada do SUS. Ela acontece nas UBS (unidades básicas de saúde) e nas USF (unidades de saúde da família), onde trabalham as equipes de Saúde da Família (eSF): médico, enfermeiro, técnico e agentes comunitários. Cada equipe cuida de uma população de um território, de forma contínua.</w:t>
      </w:r>
    </w:p>
    <w:p>
      <w:pPr>
        <w:pStyle w:val="BodyText"/>
        <w:bidi w:val="0"/>
        <w:jc w:val="start"/>
        <w:rPr/>
      </w:pPr>
      <w:r>
        <w:rPr/>
        <w:t xml:space="preserve">Algumas doenças, quando bem acompanhadas, quase nunca precisam de hospital: hipertensão, diabetes, asma, pneumonia bacteriana, infecção urinária. Quando uma pessoa é internada por uma delas, é sinal de que o cuidado básico não chegou a tempo. Essas são as </w:t>
      </w:r>
      <w:r>
        <w:rPr>
          <w:b/>
        </w:rPr>
        <w:t>internações por condições sensíveis à atenção primária (ICSAP)</w:t>
      </w:r>
      <w:r>
        <w:rPr/>
        <w:t>. O Brasil tem uma lista oficial, na Portaria SAS/MS nº 221/2008, com 19 grupos de diagnósticos pela CID-10.</w:t>
      </w:r>
    </w:p>
    <w:p>
      <w:pPr>
        <w:pStyle w:val="BodyText"/>
        <w:bidi w:val="0"/>
        <w:jc w:val="start"/>
        <w:rPr/>
      </w:pPr>
      <w:r>
        <w:rPr/>
        <w:t>Por isso a taxa de ICSAP é o indicador clássico de efetividade da atenção básica: se ela cai, a APS está evitando internações. Um cuidado: o indicador também depende de renda, idade da população e acesso a hospital, então é um sinal, não uma prova.</w:t>
      </w:r>
    </w:p>
    <w:p>
      <w:pPr>
        <w:pStyle w:val="BodyText"/>
        <w:bidi w:val="0"/>
        <w:jc w:val="start"/>
        <w:rPr/>
      </w:pPr>
      <w:r>
        <w:rPr>
          <w:b/>
        </w:rPr>
        <w:t>Como se liga ao trabalho.</w:t>
      </w:r>
      <w:r>
        <w:rPr/>
        <w:t xml:space="preserve"> No DW, a dimensão diagnóstico tem o atributo </w:t>
      </w:r>
      <w:r>
        <w:rPr>
          <w:rFonts w:ascii="Liberation Mono" w:hAnsi="Liberation Mono"/>
        </w:rPr>
        <w:t>icsap</w:t>
      </w:r>
      <w:r>
        <w:rPr/>
        <w:t xml:space="preserve"> (sim/não) e o </w:t>
      </w:r>
      <w:r>
        <w:rPr>
          <w:rFonts w:ascii="Liberation Mono" w:hAnsi="Liberation Mono"/>
        </w:rPr>
        <w:t>grupo_icsap</w:t>
      </w:r>
      <w:r>
        <w:rPr/>
        <w:t>, que classificam cada código CID-10 segundo a portaria. Conferimos a lista com o texto oficial da portaria. É esse atributo que filtra as consultas 1, 3, 4 e 5.</w:t>
      </w:r>
    </w:p>
    <w:p>
      <w:pPr>
        <w:pStyle w:val="BodyText"/>
        <w:bidi w:val="0"/>
        <w:jc w:val="start"/>
        <w:rPr/>
      </w:pPr>
      <w:r>
        <w:rPr>
          <w:b/>
        </w:rPr>
        <w:t>Fala de exemplo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Pra entender o problema: a atenção básica é a porta de entrada do SUS, são as UBS e as unidades de Saúde da Família. Quando ela funciona, coisas como hipertensão, diabetes e asma são controladas ali no posto mesmo. Quando ela falha, a pessoa piora e acaba internada. Essas internações têm nome: ICSAP, internações por condições sensíveis à atenção primária. Tem uma lista oficial do Ministério, a Portaria 221 de 2008, com 19 grupos de doenças. E é por isso que ela é o indicador que a gente usa pra medir se a atenção básica tá funcionando.”</w:t>
      </w:r>
    </w:p>
    <w:p>
      <w:pPr>
        <w:pStyle w:val="Heading2"/>
        <w:bidi w:val="0"/>
        <w:ind w:hanging="0" w:start="0"/>
        <w:jc w:val="start"/>
        <w:rPr/>
      </w:pPr>
      <w:r>
        <w:rPr/>
        <w:t>Slide 4 · A rede de atenção primária</w:t>
      </w:r>
    </w:p>
    <w:p>
      <w:pPr>
        <w:pStyle w:val="BodyText"/>
        <w:bidi w:val="0"/>
        <w:jc w:val="start"/>
        <w:rPr/>
      </w:pPr>
      <w:r>
        <w:rPr>
          <w:b/>
        </w:rPr>
        <w:t>O que o slide mostra.</w:t>
      </w:r>
      <w:r>
        <w:rPr/>
        <w:t xml:space="preserve"> 36 quadrados, um por unidade de atenção primária de São Carlos, divididos pelo modelo de equipe: 23 USF (cheios), 11 UBS tradicionais (contorno) e 2 sem eSF nem eAP (tracejados). Ao lado, 254.857 habitantes e 36 unidades.</w:t>
      </w:r>
    </w:p>
    <w:p>
      <w:pPr>
        <w:pStyle w:val="BodyText"/>
        <w:bidi w:val="0"/>
        <w:jc w:val="start"/>
        <w:rPr/>
      </w:pPr>
      <w:r>
        <w:rPr>
          <w:b/>
        </w:rPr>
        <w:t>A aula.</w:t>
      </w:r>
      <w:r>
        <w:rPr/>
        <w:t xml:space="preserve"> Todo DW precisa de um recorte. O nosso é o município de São Carlos, código IBGE 3548906 (ou 354890 no padrão de 6 dígitos do DATASUS). A população do Censo 2022, conferida na API do IBGE, é 254.857. Ela é o denominador de duas medidas derivadas: a cobertura estimada e a taxa de ICSAP por 10 mil habitantes.</w:t>
      </w:r>
    </w:p>
    <w:p>
      <w:pPr>
        <w:pStyle w:val="BodyText"/>
        <w:bidi w:val="0"/>
        <w:jc w:val="start"/>
        <w:rPr/>
      </w:pPr>
      <w:r>
        <w:rPr/>
        <w:t>A rede de atenção primária tem dois modelos: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USF (Unidade de Saúde da Família):</w:t>
      </w:r>
      <w:r>
        <w:rPr/>
        <w:t xml:space="preserve"> 23 unidades, cada uma com uma </w:t>
      </w:r>
      <w:r>
        <w:rPr>
          <w:b/>
        </w:rPr>
        <w:t>eSF</w:t>
      </w:r>
      <w:r>
        <w:rPr/>
        <w:t xml:space="preserve"> (equipe de Saúde da Família: médico, enfermeiro, técnico de enfermagem e agentes comunitários). Cada eSF cuida de um território definido, cadastra as famílias e faz visitas.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UBS tradicional:</w:t>
      </w:r>
      <w:r>
        <w:rPr/>
        <w:t xml:space="preserve"> 11 unidades, cada uma com uma </w:t>
      </w:r>
      <w:r>
        <w:rPr>
          <w:b/>
        </w:rPr>
        <w:t>eAP</w:t>
      </w:r>
      <w:r>
        <w:rPr/>
        <w:t xml:space="preserve"> (equipe de Atenção Primária: médico e enfermeiro, sem agentes comunitários). Atende quem procura a unidade.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2 unidades</w:t>
      </w:r>
      <w:r>
        <w:rPr/>
        <w:t xml:space="preserve"> não têm nem eSF nem eAP em dez/2024: a eMulti Antenor Garcia (equipe multiprofissional) e a UBS Faga.</w:t>
      </w:r>
    </w:p>
    <w:p>
      <w:pPr>
        <w:pStyle w:val="BodyText"/>
        <w:bidi w:val="0"/>
        <w:jc w:val="start"/>
        <w:rPr/>
      </w:pPr>
      <w:r>
        <w:rPr/>
        <w:t xml:space="preserve">Os números são das equipes ativas em dezembro de 2024 no </w:t>
      </w:r>
      <w:r>
        <w:rPr>
          <w:rFonts w:ascii="Liberation Mono" w:hAnsi="Liberation Mono"/>
        </w:rPr>
        <w:t>fato_equipe</w:t>
      </w:r>
      <w:r>
        <w:rPr/>
        <w:t xml:space="preserve">, ligadas à </w:t>
      </w:r>
      <w:r>
        <w:rPr>
          <w:rFonts w:ascii="Liberation Mono" w:hAnsi="Liberation Mono"/>
        </w:rPr>
        <w:t>dim_estabelecimento</w:t>
      </w:r>
      <w:r>
        <w:rPr/>
        <w:t xml:space="preserve"> pelo código CNES.</w:t>
      </w:r>
    </w:p>
    <w:p>
      <w:pPr>
        <w:pStyle w:val="BodyText"/>
        <w:bidi w:val="0"/>
        <w:jc w:val="start"/>
        <w:rPr/>
      </w:pPr>
      <w:r>
        <w:rPr>
          <w:b/>
        </w:rPr>
        <w:t>Como se liga ao trabalho.</w:t>
      </w:r>
      <w:r>
        <w:rPr/>
        <w:t xml:space="preserve"> Esse slide prepara a Consulta 5: a cobertura “só eSF” conta as 23 USF, e a cobertura “eSF + eAP” soma também as 11 UBS tradicionais. Também é um exemplo de olhar a qualidade da fonte: a API de Dados Abertos do CNES traz coordenadas, mas quase metade das unidades aparece no centro da cidade, inclusive as dos bairros do sul e dos distritos. Por isso não usamos mapa de unidades: o DW agrega por código CNES, tipo de unidade e bairro, não por coordenada.</w:t>
      </w:r>
    </w:p>
    <w:p>
      <w:pPr>
        <w:pStyle w:val="BodyText"/>
        <w:bidi w:val="0"/>
        <w:jc w:val="start"/>
        <w:rPr/>
      </w:pPr>
      <w:r>
        <w:rPr>
          <w:b/>
        </w:rPr>
        <w:t>Fala de exemplo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O nosso recorte é São Carlos: são 254.857 habitantes pelo Censo 2022, número que a gente conferiu direto na API do IBGE. A rede de atenção primária tem 36 unidades, e cada quadradinho aqui é uma. As cheias são as 23 USF, as unidades de Saúde da Família, cada uma com uma equipe de Saúde da Família, que tem território e agente comunitário. As vazadas são as 11 UBS tradicionais, com uma equipe de Atenção Primária, mais enxuta. E duas não têm nenhuma das duas. Essa divisão vai aparecer de novo lá na consulta 5, na cobertura. A gente pensou em pôr as unidades num mapa, mas as coordenadas da API do Ministério jogam quase metade delas no centro da cidade, então preferiu não usar.”</w:t>
      </w:r>
    </w:p>
    <w:p>
      <w:pPr>
        <w:pStyle w:val="Heading2"/>
        <w:bidi w:val="0"/>
        <w:ind w:hanging="0" w:start="0"/>
        <w:jc w:val="start"/>
        <w:rPr/>
      </w:pPr>
      <w:r>
        <w:rPr/>
        <w:t>Slide 5 · A pergunta central</w:t>
      </w:r>
    </w:p>
    <w:p>
      <w:pPr>
        <w:pStyle w:val="BodyText"/>
        <w:bidi w:val="0"/>
        <w:jc w:val="start"/>
        <w:rPr/>
      </w:pPr>
      <w:r>
        <w:rPr>
          <w:b/>
        </w:rPr>
        <w:t>O que o slide mostra.</w:t>
      </w:r>
      <w:r>
        <w:rPr/>
        <w:t xml:space="preserve"> A pergunta “Mais atenção básica significa menos internações evitáveis?” e três ângulos: oferta (equipes ativas), uso (atendimentos) e resultado (ICSAP).</w:t>
      </w:r>
    </w:p>
    <w:p>
      <w:pPr>
        <w:pStyle w:val="BodyText"/>
        <w:bidi w:val="0"/>
        <w:jc w:val="start"/>
        <w:rPr/>
      </w:pPr>
      <w:r>
        <w:rPr>
          <w:b/>
        </w:rPr>
        <w:t>A aula.</w:t>
      </w:r>
      <w:r>
        <w:rPr/>
        <w:t xml:space="preserve"> Um DW é projetado a partir das perguntas que ele precisa responder, não a partir dos dados disponíveis. A nossa pergunta tem três peças, e cada uma vem de um sistema diferente do SUS. A </w:t>
      </w:r>
      <w:r>
        <w:rPr>
          <w:b/>
        </w:rPr>
        <w:t>oferta</w:t>
      </w:r>
      <w:r>
        <w:rPr/>
        <w:t xml:space="preserve"> é quantas equipes de Saúde da Família existem (CNES). O </w:t>
      </w:r>
      <w:r>
        <w:rPr>
          <w:b/>
        </w:rPr>
        <w:t>uso</w:t>
      </w:r>
      <w:r>
        <w:rPr/>
        <w:t xml:space="preserve"> é quanto essas unidades atendem (SIA). O </w:t>
      </w:r>
      <w:r>
        <w:rPr>
          <w:b/>
        </w:rPr>
        <w:t>resultado</w:t>
      </w:r>
      <w:r>
        <w:rPr/>
        <w:t xml:space="preserve"> é quantas internações evitáveis acontecem (SIH).</w:t>
      </w:r>
    </w:p>
    <w:p>
      <w:pPr>
        <w:pStyle w:val="BodyText"/>
        <w:bidi w:val="0"/>
        <w:jc w:val="start"/>
        <w:rPr/>
      </w:pPr>
      <w:r>
        <w:rPr/>
        <w:t>Para comparar as três, elas precisam estar na mesma linha do tempo e no mesmo recorte geográfico. Isso exige dimensões em comum entre os três processos: é exatamente o que a constelação de fatos (parte 3) e a operação drill-across (consulta 5) permitem.</w:t>
      </w:r>
    </w:p>
    <w:p>
      <w:pPr>
        <w:pStyle w:val="BodyText"/>
        <w:bidi w:val="0"/>
        <w:jc w:val="start"/>
        <w:rPr/>
      </w:pPr>
      <w:r>
        <w:rPr>
          <w:b/>
        </w:rPr>
        <w:t>Como se liga ao trabalho.</w:t>
      </w:r>
      <w:r>
        <w:rPr/>
        <w:t xml:space="preserve"> É a pergunta de política municipal que o tema do oferecimento pede: o resultado ajuda a decidir se vale expandir ou manter equipes. Todo o resto do modelo existe para responder a ela.</w:t>
      </w:r>
    </w:p>
    <w:p>
      <w:pPr>
        <w:pStyle w:val="BodyText"/>
        <w:bidi w:val="0"/>
        <w:jc w:val="start"/>
        <w:rPr/>
      </w:pPr>
      <w:r>
        <w:rPr>
          <w:b/>
        </w:rPr>
        <w:t>Fala de exemplo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E a pergunta que guia todo o trabalho é essa: mais atenção básica significa menos internações evitáveis? Pra responder, a gente precisa olhar três coisas juntas: a oferta, que é quantas equipes existem; o uso, que é quanto elas atendem; e o resultado, que são as ICSAP. O problema é que cada uma vem de um sistema diferente do SUS. Então o desafio do modelo é colocar as três na mesma linha do tempo, e isso a gente mostra mais pra frente.”</w:t>
      </w:r>
    </w:p>
    <w:p>
      <w:pPr>
        <w:pStyle w:val="Heading2"/>
        <w:bidi w:val="0"/>
        <w:ind w:hanging="0" w:start="0"/>
        <w:jc w:val="start"/>
        <w:rPr/>
      </w:pPr>
      <w:r>
        <w:rPr/>
        <w:t>Slide 6 · Cinco fontes, um data warehouse</w:t>
      </w:r>
    </w:p>
    <w:p>
      <w:pPr>
        <w:pStyle w:val="BodyText"/>
        <w:bidi w:val="0"/>
        <w:jc w:val="start"/>
        <w:rPr/>
      </w:pPr>
      <w:r>
        <w:rPr>
          <w:b/>
        </w:rPr>
        <w:t>O que o slide mostra.</w:t>
      </w:r>
      <w:r>
        <w:rPr/>
        <w:t xml:space="preserve"> Três fontes principais (CNES, SIH-SUS, SIA-SUS), o caminho pelo PySUS com filtro de São Carlos e período 2023–2024, o DW em DuckDB e duas fontes auxiliares (IBGE e API do CNES).</w:t>
      </w:r>
    </w:p>
    <w:p>
      <w:pPr>
        <w:pStyle w:val="BodyText"/>
        <w:bidi w:val="0"/>
        <w:jc w:val="start"/>
        <w:rPr/>
      </w:pPr>
      <w:r>
        <w:rPr>
          <w:b/>
        </w:rPr>
        <w:t>A aula.</w:t>
      </w:r>
      <w:r>
        <w:rPr/>
        <w:t xml:space="preserve"> As três fontes principais são do DATASUS: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CNES</w:t>
      </w:r>
      <w:r>
        <w:rPr/>
        <w:t xml:space="preserve"> (Cadastro Nacional de Estabelecimentos de Saúde): o arquivo EP traz as equipes e o ST traz os estabelecimentos.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SIH-SUS</w:t>
      </w:r>
      <w:r>
        <w:rPr/>
        <w:t xml:space="preserve"> (Sistema de Informações Hospitalares): o arquivo RD tem uma linha por AIH, a autorização de internação hospitalar.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SIA-SUS</w:t>
      </w:r>
      <w:r>
        <w:rPr/>
        <w:t xml:space="preserve"> (Sistema de Informações Ambulatoriais): o arquivo PA traz a produção ambulatorial, já parcialmente agregada.</w:t>
      </w:r>
    </w:p>
    <w:p>
      <w:pPr>
        <w:pStyle w:val="BodyText"/>
        <w:bidi w:val="0"/>
        <w:jc w:val="start"/>
        <w:rPr/>
      </w:pPr>
      <w:r>
        <w:rPr/>
        <w:t>As duas auxiliares completam o que falta: a API de localidades do IBGE dá nomes e regiões dos municípios, e a API de Dados Abertos do Ministério dá nome, bairro e coordenadas dos estabelecimentos.</w:t>
      </w:r>
    </w:p>
    <w:p>
      <w:pPr>
        <w:pStyle w:val="BodyText"/>
        <w:bidi w:val="0"/>
        <w:jc w:val="start"/>
        <w:rPr/>
      </w:pPr>
      <w:r>
        <w:rPr/>
        <w:t>O processo é um ETL (extração, transformação e carga). Os arquivos do DATASUS são estaduais e mensais, então baixamos cada mês de São Paulo com o PySUS, lemos em lotes e guardamos só as linhas de São Carlos. Foram 24 competências (jan/2023 a dez/2024), carregadas num banco DuckDB.</w:t>
      </w:r>
    </w:p>
    <w:p>
      <w:pPr>
        <w:pStyle w:val="BodyText"/>
        <w:bidi w:val="0"/>
        <w:jc w:val="start"/>
        <w:rPr/>
      </w:pPr>
      <w:r>
        <w:rPr>
          <w:b/>
        </w:rPr>
        <w:t>Como se liga ao trabalho.</w:t>
      </w:r>
      <w:r>
        <w:rPr/>
        <w:t xml:space="preserve"> O enunciado pede pelo menos 2 fontes; usamos 5, todas públicas e oficiais. O notebook rodou com os dados reais: o DW ficou com 39.609 internações, 193.723 linhas de produção e 1.686 registros de equipe por mês. Para validar, comparamos com o TabNet do DATASUS: em janeiro de 2024, 1.287 AIHs de residentes lá contra 1.285 no DW, e a diferença são justamente as AIHs de continuação que descartamos de propósito.</w:t>
      </w:r>
    </w:p>
    <w:p>
      <w:pPr>
        <w:pStyle w:val="BodyText"/>
        <w:bidi w:val="0"/>
        <w:jc w:val="start"/>
        <w:rPr/>
      </w:pPr>
      <w:r>
        <w:rPr>
          <w:b/>
        </w:rPr>
        <w:t>Fala de exemplo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De onde vem tudo isso? Cinco fontes públicas. As três principais são do DATASUS: o CNES, que tem as equipes e os estabelecimentos; o SIH, com uma linha por internação; e o SIA, com a produção ambulatorial. E duas de apoio: o IBGE pros nomes dos municípios e a API do Ministério pra nome e bairro das unidades. A gente baixou com o PySUS. Os arquivos são do estado inteiro, mês a mês, então a gente filtrou São Carlos e juntou 2023 e 2024 num banco DuckDB. E a gente conferiu com o TabNet do Ministério: os números batem. Agora vamos ver como isso virou modelo.”</w:t>
      </w:r>
    </w:p>
    <w:p>
      <w:pPr>
        <w:pStyle w:val="Heading2"/>
        <w:bidi w:val="0"/>
        <w:ind w:hanging="0" w:start="0"/>
        <w:jc w:val="start"/>
        <w:rPr/>
      </w:pPr>
      <w:r>
        <w:rPr/>
        <w:t>Lembretes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As explicações são para estudar antes: leiam a parte de vocês e também a dos outros, porque a professora pode perguntar qualquer coisa a qualquer um.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As falas têm de 40 segundos a 1 minuto por slide. Não decorem palavra por palavra: guardem a ideia e os números.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Os números citados são os resultados reais do notebook (dados de 2023 e 2024). As mesmas falas, em versão curta, estão nas notas do apresentador (tecla N na apresentação).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iberation 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