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Parte 1: Problema e fontes</w:t>
      </w:r>
    </w:p>
    <w:p>
      <w:pPr>
        <w:pStyle w:val="BodyTextsub"/>
        <w:bidi w:val="0"/>
        <w:jc w:val="left"/>
        <w:rPr/>
      </w:pPr>
      <w:r>
        <w:rPr/>
        <w:t>Apresentador: Ivan Medina · slides 1 a 6 · cerca de 5 minutos</w:t>
      </w:r>
    </w:p>
    <w:p>
      <w:pPr>
        <w:pStyle w:val="BodyText"/>
        <w:bidi w:val="0"/>
        <w:jc w:val="left"/>
        <w:rPr/>
      </w:pPr>
      <w:r>
        <w:rPr/>
        <w:t>A parte 1 responde “por que esse DW existe”: qual é o problema de política pública, qual é a pergunta e de onde vêm os dados. Se essa base ficar clara, o resto da apresentação se explica sozinho.</w:t>
      </w:r>
    </w:p>
    <w:p>
      <w:pPr>
        <w:pStyle w:val="Heading2"/>
        <w:bidi w:val="0"/>
        <w:jc w:val="left"/>
        <w:rPr/>
      </w:pPr>
      <w:r>
        <w:rPr/>
        <w:t>Slide 1 · Capa</w:t>
      </w:r>
    </w:p>
    <w:p>
      <w:pPr>
        <w:pStyle w:val="BodyText"/>
        <w:bidi w:val="0"/>
        <w:jc w:val="left"/>
        <w:rPr/>
      </w:pPr>
      <w:r>
        <w:rPr>
          <w:rStyle w:val="Strong"/>
        </w:rPr>
        <w:t>O que o slide mostra.</w:t>
      </w:r>
      <w:r>
        <w:rPr/>
        <w:t xml:space="preserve"> O título do trabalho, a frase que resume o objetivo, três números do modelo (3 fatos, 9 dimensões, 5 consultas OLAP), os nomes do grupo e o mapa de São Carlos.</w:t>
      </w:r>
    </w:p>
    <w:p>
      <w:pPr>
        <w:pStyle w:val="BodyText"/>
        <w:bidi w:val="0"/>
        <w:jc w:val="left"/>
        <w:rPr/>
      </w:pPr>
      <w:r>
        <w:rPr>
          <w:rStyle w:val="Strong"/>
        </w:rPr>
        <w:t>A aula.</w:t>
      </w:r>
      <w:r>
        <w:rPr/>
        <w:t xml:space="preserve"> Um data warehouse (DW) é uma base de dados feita para análise, não para o dia a dia de um sistema. A definição clássica (Inmon) diz que ele é orientado a assunto, integrado, histórico e não volátil. No nosso caso, o assunto é a atenção primária à saúde (APS) em São Carlos. Integrado quer dizer que juntamos sistemas diferentes do SUS numa estrutura só. Histórico quer dizer que guardamos mês a mês, de 2023 a 2024. Não volátil quer dizer que os dados são carregados e consultados, não editados.</w:t>
      </w:r>
    </w:p>
    <w:p>
      <w:pPr>
        <w:pStyle w:val="BodyText"/>
        <w:bidi w:val="0"/>
        <w:jc w:val="left"/>
        <w:rPr/>
      </w:pPr>
      <w:r>
        <w:rPr/>
        <w:t xml:space="preserve">Os três números resumem o modelo multidimensional. Os </w:t>
      </w:r>
      <w:r>
        <w:rPr>
          <w:rStyle w:val="Strong"/>
        </w:rPr>
        <w:t>3 fatos</w:t>
      </w:r>
      <w:r>
        <w:rPr/>
        <w:t xml:space="preserve"> são os três processos que medimos: equipes, internações e produção ambulatorial. As </w:t>
      </w:r>
      <w:r>
        <w:rPr>
          <w:rStyle w:val="Strong"/>
        </w:rPr>
        <w:t>9 dimensões</w:t>
      </w:r>
      <w:r>
        <w:rPr/>
        <w:t xml:space="preserve"> são os ângulos pelos quais olhamos esses fatos (tempo, estabelecimento, diagnóstico etc.). As </w:t>
      </w:r>
      <w:r>
        <w:rPr>
          <w:rStyle w:val="Strong"/>
        </w:rPr>
        <w:t>5 consultas</w:t>
      </w:r>
      <w:r>
        <w:rPr/>
        <w:t xml:space="preserve"> são as perguntas que o DW responde, uma para cada operação OLAP pedida no enunciado.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Como se liga ao trabalho.</w:t>
      </w:r>
      <w:r>
        <w:rPr/>
        <w:t xml:space="preserve"> O mapa não é decoração: o contorno é o limite oficial do município, da API de malhas do IBGE, e os pontos são as UBS e USF cadastradas no CNES. Já na capa aparecem duas das nossas fontes.</w:t>
      </w:r>
    </w:p>
    <w:p>
      <w:pPr>
        <w:pStyle w:val="BodyText"/>
        <w:bidi w:val="0"/>
        <w:jc w:val="left"/>
        <w:rPr/>
      </w:pPr>
      <w:r>
        <w:rPr>
          <w:rStyle w:val="Strong"/>
        </w:rPr>
        <w:t>Fala de exemplo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>Boa tarde, gente! A gente é o grupo do Ivan, Vinícius, Germano e Matheus, e o nosso trabalho é sobre a atenção primária à saúde aqui em São Carlos. A ideia foi montar um data warehouse que junta três coisas que normalmente ficam separadas: as equipes de saúde, os atendimentos e as internações que poderiam ter sido evitadas. No fim isso virou 3 tabelas de fatos, 9 dimensões e 5 consultas OLAP, que a gente vai mostrar. E esse mapa aí já é dado real: o contorno é do IBGE e os pontinhos são as unidades básicas cadastradas no CNES.”</w:t>
      </w:r>
    </w:p>
    <w:p>
      <w:pPr>
        <w:pStyle w:val="Heading2"/>
        <w:bidi w:val="0"/>
        <w:jc w:val="left"/>
        <w:rPr/>
      </w:pPr>
      <w:r>
        <w:rPr/>
        <w:t>Slide 2 · Roteiro</w:t>
      </w:r>
    </w:p>
    <w:p>
      <w:pPr>
        <w:pStyle w:val="BodyText"/>
        <w:bidi w:val="0"/>
        <w:jc w:val="left"/>
        <w:rPr/>
      </w:pPr>
      <w:r>
        <w:rPr>
          <w:rStyle w:val="Strong"/>
        </w:rPr>
        <w:t>O que o slide mostra.</w:t>
      </w:r>
      <w:r>
        <w:rPr/>
        <w:t xml:space="preserve"> As quatro partes da apresentação e a barra de 20 minutos.</w:t>
      </w:r>
    </w:p>
    <w:p>
      <w:pPr>
        <w:pStyle w:val="BodyText"/>
        <w:bidi w:val="0"/>
        <w:jc w:val="left"/>
        <w:rPr/>
      </w:pPr>
      <w:r>
        <w:rPr>
          <w:rStyle w:val="Strong"/>
        </w:rPr>
        <w:t>A aula.</w:t>
      </w:r>
      <w:r>
        <w:rPr/>
        <w:t xml:space="preserve"> O roteiro segue a ordem natural de um projeto de DW. Primeiro se entende o problema e as fontes. Depois se modela cada processo de negócio como um esquema estrela. Em seguida as estrelas são unidas numa constelação, com os dados integrados. Por último o DW é usado: as consultas OLAP.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Como se liga ao trabalho.</w:t>
      </w:r>
      <w:r>
        <w:rPr/>
        <w:t xml:space="preserve"> É a mesma estrutura que o enunciado pede para o relatório (descrição do problema, esquemas, consultas) e a mesma divisão de tempo igual por integrante.</w:t>
      </w:r>
    </w:p>
    <w:p>
      <w:pPr>
        <w:pStyle w:val="BodyText"/>
        <w:bidi w:val="0"/>
        <w:jc w:val="left"/>
        <w:rPr/>
      </w:pPr>
      <w:r>
        <w:rPr>
          <w:rStyle w:val="Strong"/>
        </w:rPr>
        <w:t>Fala de exemplo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>A apresentação tem quatro partes, uma pra cada um. Eu começo com o problema e as fontes de dados. O Vinícius mostra os processos de negócio e as estrelas. O Germano junta tudo na constelação e explica como a gente integrou os dados. E o Matheus fecha com as cinco consultas, já com os resultados reais.”</w:t>
      </w:r>
    </w:p>
    <w:p>
      <w:pPr>
        <w:pStyle w:val="Heading2"/>
        <w:bidi w:val="0"/>
        <w:jc w:val="left"/>
        <w:rPr/>
      </w:pPr>
      <w:r>
        <w:rPr/>
        <w:t>Slide 3 · A porta de entrada do SUS</w:t>
      </w:r>
    </w:p>
    <w:p>
      <w:pPr>
        <w:pStyle w:val="BodyText"/>
        <w:bidi w:val="0"/>
        <w:jc w:val="left"/>
        <w:rPr/>
      </w:pPr>
      <w:r>
        <w:rPr>
          <w:rStyle w:val="Strong"/>
        </w:rPr>
        <w:t>O que o slide mostra.</w:t>
      </w:r>
      <w:r>
        <w:rPr/>
        <w:t xml:space="preserve"> Um fluxo: a UBS/USF acompanha o território; quando funciona, o paciente fica estável; quando falha, vira uma internação evitável (ICSAP). Embaixo, exemplos de condições e a portaria.</w:t>
      </w:r>
    </w:p>
    <w:p>
      <w:pPr>
        <w:pStyle w:val="BodyText"/>
        <w:bidi w:val="0"/>
        <w:jc w:val="left"/>
        <w:rPr/>
      </w:pPr>
      <w:r>
        <w:rPr>
          <w:rStyle w:val="Strong"/>
        </w:rPr>
        <w:t>A aula.</w:t>
      </w:r>
      <w:r>
        <w:rPr/>
        <w:t xml:space="preserve"> A atenção primária (ou atenção básica) é a porta de entrada do SUS. Ela acontece nas UBS (unidades básicas de saúde) e nas USF (unidades de saúde da família), onde trabalham as equipes de Saúde da Família (eSF): médico, enfermeiro, técnico e agentes comunitários. Cada equipe cuida de uma população de um território, de forma contínua.</w:t>
      </w:r>
    </w:p>
    <w:p>
      <w:pPr>
        <w:pStyle w:val="BodyText"/>
        <w:bidi w:val="0"/>
        <w:jc w:val="left"/>
        <w:rPr/>
      </w:pPr>
      <w:r>
        <w:rPr/>
        <w:t xml:space="preserve">Algumas doenças, quando bem acompanhadas, quase nunca precisam de hospital: hipertensão, diabetes, asma, pneumonia bacteriana, infecção urinária. Quando uma pessoa é internada por uma delas, é sinal de que o cuidado básico não chegou a tempo. Essas são as </w:t>
      </w:r>
      <w:r>
        <w:rPr>
          <w:rStyle w:val="Strong"/>
        </w:rPr>
        <w:t>internações por condições sensíveis à atenção primária (ICSAP)</w:t>
      </w:r>
      <w:r>
        <w:rPr/>
        <w:t>. O Brasil tem uma lista oficial, na Portaria SAS/MS nº 221/2008, com 19 grupos de diagnósticos pela CID-10.</w:t>
      </w:r>
    </w:p>
    <w:p>
      <w:pPr>
        <w:pStyle w:val="BodyText"/>
        <w:bidi w:val="0"/>
        <w:jc w:val="left"/>
        <w:rPr/>
      </w:pPr>
      <w:r>
        <w:rPr/>
        <w:t>Por isso a taxa de ICSAP é o indicador clássico de efetividade da atenção básica: se ela cai, a APS está evitando internações. Um cuidado: o indicador também depende de renda, idade da população e acesso a hospital, então é um sinal, não uma prova.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Como se liga ao trabalho.</w:t>
      </w:r>
      <w:r>
        <w:rPr/>
        <w:t xml:space="preserve"> No DW, a dimensão diagnóstico tem o atributo </w:t>
      </w:r>
      <w:r>
        <w:rPr>
          <w:rStyle w:val="SourceText"/>
        </w:rPr>
        <w:t>icsap</w:t>
      </w:r>
      <w:r>
        <w:rPr/>
        <w:t xml:space="preserve"> (sim/não) e o </w:t>
      </w:r>
      <w:r>
        <w:rPr>
          <w:rStyle w:val="SourceText"/>
        </w:rPr>
        <w:t>grupo_icsap</w:t>
      </w:r>
      <w:r>
        <w:rPr/>
        <w:t>, que classificam cada código CID-10 segundo a portaria. Conferimos a lista com o texto oficial da portaria. É esse atributo que filtra as consultas 1, 3, 4 e 5.</w:t>
      </w:r>
    </w:p>
    <w:p>
      <w:pPr>
        <w:pStyle w:val="BodyText"/>
        <w:bidi w:val="0"/>
        <w:jc w:val="left"/>
        <w:rPr/>
      </w:pPr>
      <w:r>
        <w:rPr>
          <w:rStyle w:val="Strong"/>
        </w:rPr>
        <w:t>Fala de exemplo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>Pra entender o problema: a atenção básica é a porta de entrada do SUS, são as UBS e as unidades de Saúde da Família. Quando ela funciona, coisas como hipertensão, diabetes e asma são controladas ali no posto mesmo. Quando ela falha, a pessoa piora e acaba internada. Essas internações têm nome: ICSAP, internações por condições sensíveis à atenção primária. Tem uma lista oficial do Ministério, a Portaria 221 de 2008, com 19 grupos de doenças. E é por isso que ela é o indicador que a gente usa pra medir se a atenção básica tá funcionando.”</w:t>
      </w:r>
    </w:p>
    <w:p>
      <w:pPr>
        <w:pStyle w:val="Heading2"/>
        <w:bidi w:val="0"/>
        <w:jc w:val="left"/>
        <w:rPr/>
      </w:pPr>
      <w:r>
        <w:rPr/>
        <w:t>Slide 4 · São Carlos no mapa</w:t>
      </w:r>
    </w:p>
    <w:p>
      <w:pPr>
        <w:pStyle w:val="BodyText"/>
        <w:bidi w:val="0"/>
        <w:jc w:val="left"/>
        <w:rPr/>
      </w:pPr>
      <w:r>
        <w:rPr>
          <w:rStyle w:val="Strong"/>
        </w:rPr>
        <w:t>O que o slide mostra.</w:t>
      </w:r>
      <w:r>
        <w:rPr/>
        <w:t xml:space="preserve"> O mapa do município, o zoom na área urbana e dois números: 254.857 habitantes e 36 UBS/USF no CNES.</w:t>
      </w:r>
    </w:p>
    <w:p>
      <w:pPr>
        <w:pStyle w:val="BodyText"/>
        <w:bidi w:val="0"/>
        <w:jc w:val="left"/>
        <w:rPr/>
      </w:pPr>
      <w:r>
        <w:rPr>
          <w:rStyle w:val="Strong"/>
        </w:rPr>
        <w:t>A aula.</w:t>
      </w:r>
      <w:r>
        <w:rPr/>
        <w:t xml:space="preserve"> Todo DW precisa de um recorte. O nosso é o município de São Carlos, código IBGE 3548906 (ou 354890 no padrão de 6 dígitos do DATASUS). A população do Censo 2022, conferida na API do IBGE, é 254.857. Ela é o denominador de duas medidas derivadas: a cobertura estimada de Saúde da Família e a taxa de ICSAP por 10 mil habitantes.</w:t>
      </w:r>
    </w:p>
    <w:p>
      <w:pPr>
        <w:pStyle w:val="BodyText"/>
        <w:bidi w:val="0"/>
        <w:jc w:val="left"/>
        <w:rPr/>
      </w:pPr>
      <w:r>
        <w:rPr/>
        <w:t>Os 36 estabelecimentos são os do tipo 02 (centro de saúde / unidade básica) na API de Dados Abertos do Ministério. Os pontos do mapa usam as coordenadas dessa API, e várias delas coincidem: a geolocalização da fonte é imprecisa.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Como se liga ao trabalho.</w:t>
      </w:r>
      <w:r>
        <w:rPr/>
        <w:t xml:space="preserve"> Por causa disso, o DW não depende das coordenadas: a dimensão estabelecimento guarda o código CNES, o tipo de unidade e o bairro, e é por eles que se agrega. Isso também mostra uma atitude que vale a pena dizer em voz alta: olhar a qualidade da fonte antes de confiar nela.</w:t>
      </w:r>
    </w:p>
    <w:p>
      <w:pPr>
        <w:pStyle w:val="BodyText"/>
        <w:bidi w:val="0"/>
        <w:jc w:val="left"/>
        <w:rPr/>
      </w:pPr>
      <w:r>
        <w:rPr>
          <w:rStyle w:val="Strong"/>
        </w:rPr>
        <w:t>Fala de exemplo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>O nosso recorte é São Carlos: são 254.857 habitantes pelo Censo 2022, número que a gente conferiu direto na API do IBGE. Ele vai ser o denominador das taxas lá no final. E a cidade tem 36 unidades básicas cadastradas. Uma curiosidade: esses pontos no mapa vêm das coordenadas da API do Ministério, e várias são repetidas, dá pra ver o amontoado ali. Então a gente decidiu não depender delas: o DW agrega por código do estabelecimento e por bairro.”</w:t>
      </w:r>
    </w:p>
    <w:p>
      <w:pPr>
        <w:pStyle w:val="Heading2"/>
        <w:bidi w:val="0"/>
        <w:jc w:val="left"/>
        <w:rPr/>
      </w:pPr>
      <w:r>
        <w:rPr/>
        <w:t>Slide 5 · A pergunta central</w:t>
      </w:r>
    </w:p>
    <w:p>
      <w:pPr>
        <w:pStyle w:val="BodyText"/>
        <w:bidi w:val="0"/>
        <w:jc w:val="left"/>
        <w:rPr/>
      </w:pPr>
      <w:r>
        <w:rPr>
          <w:rStyle w:val="Strong"/>
        </w:rPr>
        <w:t>O que o slide mostra.</w:t>
      </w:r>
      <w:r>
        <w:rPr/>
        <w:t xml:space="preserve"> A pergunta “Mais atenção básica significa menos internações evitáveis?” e três ângulos: oferta (equipes ativas), uso (atendimentos) e resultado (ICSAP).</w:t>
      </w:r>
    </w:p>
    <w:p>
      <w:pPr>
        <w:pStyle w:val="BodyText"/>
        <w:bidi w:val="0"/>
        <w:jc w:val="left"/>
        <w:rPr/>
      </w:pPr>
      <w:r>
        <w:rPr>
          <w:rStyle w:val="Strong"/>
        </w:rPr>
        <w:t>A aula.</w:t>
      </w:r>
      <w:r>
        <w:rPr/>
        <w:t xml:space="preserve"> Um DW é projetado a partir das perguntas que ele precisa responder, não a partir dos dados disponíveis. A nossa pergunta tem três peças, e cada uma vem de um sistema diferente do SUS. A </w:t>
      </w:r>
      <w:r>
        <w:rPr>
          <w:rStyle w:val="Strong"/>
        </w:rPr>
        <w:t>oferta</w:t>
      </w:r>
      <w:r>
        <w:rPr/>
        <w:t xml:space="preserve"> é quantas equipes de Saúde da Família existem (CNES). O </w:t>
      </w:r>
      <w:r>
        <w:rPr>
          <w:rStyle w:val="Strong"/>
        </w:rPr>
        <w:t>uso</w:t>
      </w:r>
      <w:r>
        <w:rPr/>
        <w:t xml:space="preserve"> é quanto essas unidades atendem (SIA). O </w:t>
      </w:r>
      <w:r>
        <w:rPr>
          <w:rStyle w:val="Strong"/>
        </w:rPr>
        <w:t>resultado</w:t>
      </w:r>
      <w:r>
        <w:rPr/>
        <w:t xml:space="preserve"> é quantas internações evitáveis acontecem (SIH).</w:t>
      </w:r>
    </w:p>
    <w:p>
      <w:pPr>
        <w:pStyle w:val="BodyText"/>
        <w:bidi w:val="0"/>
        <w:jc w:val="left"/>
        <w:rPr/>
      </w:pPr>
      <w:r>
        <w:rPr/>
        <w:t>Para comparar as três, elas precisam estar na mesma linha do tempo e no mesmo recorte geográfico. Isso exige dimensões em comum entre os três processos: é exatamente o que a constelação de fatos (parte 3) e a operação drill-across (consulta 5) permitem.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Como se liga ao trabalho.</w:t>
      </w:r>
      <w:r>
        <w:rPr/>
        <w:t xml:space="preserve"> É a pergunta de política municipal que o tema do oferecimento pede: o resultado ajuda a decidir se vale expandir ou manter equipes. Todo o resto do modelo existe para responder a ela.</w:t>
      </w:r>
    </w:p>
    <w:p>
      <w:pPr>
        <w:pStyle w:val="BodyText"/>
        <w:bidi w:val="0"/>
        <w:jc w:val="left"/>
        <w:rPr/>
      </w:pPr>
      <w:r>
        <w:rPr>
          <w:rStyle w:val="Strong"/>
        </w:rPr>
        <w:t>Fala de exemplo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>E a pergunta que guia todo o trabalho é essa: mais atenção básica significa menos internações evitáveis? Pra responder, a gente precisa olhar três coisas juntas: a oferta, que é quantas equipes existem; o uso, que é quanto elas atendem; e o resultado, que são as ICSAP. O problema é que cada uma vem de um sistema diferente do SUS. Então o desafio do modelo é colocar as três na mesma linha do tempo, e isso o Germano e o Matheus vão mostrar mais pra frente.”</w:t>
      </w:r>
    </w:p>
    <w:p>
      <w:pPr>
        <w:pStyle w:val="Heading2"/>
        <w:bidi w:val="0"/>
        <w:jc w:val="left"/>
        <w:rPr/>
      </w:pPr>
      <w:r>
        <w:rPr/>
        <w:t>Slide 6 · Cinco fontes, um data warehouse</w:t>
      </w:r>
    </w:p>
    <w:p>
      <w:pPr>
        <w:pStyle w:val="BodyText"/>
        <w:bidi w:val="0"/>
        <w:jc w:val="left"/>
        <w:rPr/>
      </w:pPr>
      <w:r>
        <w:rPr>
          <w:rStyle w:val="Strong"/>
        </w:rPr>
        <w:t>O que o slide mostra.</w:t>
      </w:r>
      <w:r>
        <w:rPr/>
        <w:t xml:space="preserve"> Três fontes principais (CNES, SIH-SUS, SIA-SUS), o caminho pelo PySUS com filtro de São Carlos e período 2023–2024, o DW em DuckDB e duas fontes auxiliares (IBGE e API do CNES).</w:t>
      </w:r>
    </w:p>
    <w:p>
      <w:pPr>
        <w:pStyle w:val="BodyText"/>
        <w:bidi w:val="0"/>
        <w:jc w:val="left"/>
        <w:rPr/>
      </w:pPr>
      <w:r>
        <w:rPr>
          <w:rStyle w:val="Strong"/>
        </w:rPr>
        <w:t>A aula.</w:t>
      </w:r>
      <w:r>
        <w:rPr/>
        <w:t xml:space="preserve"> As três fontes principais são do DATASUS: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CNES</w:t>
      </w:r>
      <w:r>
        <w:rPr/>
        <w:t xml:space="preserve"> (Cadastro Nacional de Estabelecimentos de Saúde): o arquivo EP traz as equipes e o ST traz os estabelecimentos.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SIH-SUS</w:t>
      </w:r>
      <w:r>
        <w:rPr/>
        <w:t xml:space="preserve"> (Sistema de Informações Hospitalares): o arquivo RD tem uma linha por AIH, a autorização de internação hospitalar.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SIA-SUS</w:t>
      </w:r>
      <w:r>
        <w:rPr/>
        <w:t xml:space="preserve"> (Sistema de Informações Ambulatoriais): o arquivo PA traz a produção ambulatorial, já parcialmente agregada. </w:t>
      </w:r>
    </w:p>
    <w:p>
      <w:pPr>
        <w:pStyle w:val="BodyText"/>
        <w:bidi w:val="0"/>
        <w:jc w:val="left"/>
        <w:rPr/>
      </w:pPr>
      <w:r>
        <w:rPr/>
        <w:t>As duas auxiliares completam o que falta: a API de localidades do IBGE dá nomes e regiões dos municípios, e a API de Dados Abertos do Ministério dá nome, bairro e coordenadas dos estabelecimentos.</w:t>
      </w:r>
    </w:p>
    <w:p>
      <w:pPr>
        <w:pStyle w:val="BodyText"/>
        <w:bidi w:val="0"/>
        <w:jc w:val="left"/>
        <w:rPr/>
      </w:pPr>
      <w:r>
        <w:rPr/>
        <w:t>O processo é um ETL (extração, transformação e carga). Os arquivos do DATASUS são estaduais e mensais, então baixamos cada mês de São Paulo com o PySUS, lemos em lotes e guardamos só as linhas de São Carlos. Foram 24 competências (jan/2023 a dez/2024), carregadas num banco DuckDB.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Como se liga ao trabalho.</w:t>
      </w:r>
      <w:r>
        <w:rPr/>
        <w:t xml:space="preserve"> O enunciado pede pelo menos 2 fontes; usamos 5, todas públicas e oficiais. O notebook rodou com os dados reais: o DW ficou com 39.609 internações, 193.723 linhas de produção e 1.686 registros de equipe por mês. Para validar, comparamos com o TabNet do DATASUS: em janeiro de 2024, 1.287 AIHs de residentes lá contra 1.285 no DW, e a diferença são justamente as AIHs de continuação que descartamos de propósito.</w:t>
      </w:r>
    </w:p>
    <w:p>
      <w:pPr>
        <w:pStyle w:val="BodyText"/>
        <w:bidi w:val="0"/>
        <w:jc w:val="left"/>
        <w:rPr/>
      </w:pPr>
      <w:r>
        <w:rPr>
          <w:rStyle w:val="Strong"/>
        </w:rPr>
        <w:t>Fala de exemplo</w:t>
      </w:r>
    </w:p>
    <w:p>
      <w:pPr>
        <w:pStyle w:val="BlockQuotation"/>
        <w:bidi w:val="0"/>
        <w:jc w:val="left"/>
        <w:rPr/>
      </w:pPr>
      <w:r>
        <w:rPr/>
        <w:t>“</w:t>
      </w:r>
      <w:r>
        <w:rPr/>
        <w:t>De onde vem tudo isso? Cinco fontes públicas. As três principais são do DATASUS: o CNES, que tem as equipes e os estabelecimentos; o SIH, com uma linha por internação; e o SIA, com a produção ambulatorial. E duas de apoio: o IBGE pros nomes dos municípios e a API do Ministério pra nome e bairro das unidades. A gente baixou com o PySUS. Os arquivos são do estado inteiro, mês a mês, então a gente filtrou São Carlos e juntou 2023 e 2024 num banco DuckDB. E a gente conferiu com o TabNet do Ministério: os números batem. Agora o Vinícius mostra como isso virou modelo.”</w:t>
      </w:r>
    </w:p>
    <w:p>
      <w:pPr>
        <w:pStyle w:val="Heading2"/>
        <w:bidi w:val="0"/>
        <w:jc w:val="left"/>
        <w:rPr/>
      </w:pPr>
      <w:r>
        <w:rPr/>
        <w:t>Lembretes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As explicações são para estudar antes: leiam a parte de vocês e também a dos outros, porque a professora pode perguntar qualquer coisa a qualquer um.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As falas têm de 40 segundos a 1 minuto por slide. Não decorem palavra por palavra: guardem a ideia e os números.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Os números citados são os resultados reais do notebook (dados de 2023 e 2024). As mesmas falas, em versão curta, estão nas notas do apresentador (tecla N na apresentação).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Times New Roman;serif" w:hAnsi="Times New Roman;serif" w:eastAsia="Times New Roman;serif" w:cs="Times New Roma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b/>
      <w:bCs/>
      <w:color w:val="1F3864"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Liberation Sans"/>
      <w:b/>
      <w:bCs/>
      <w:color w:val="1F3864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iberation Sans"/>
      <w:b/>
      <w:bCs/>
      <w:color w:val="1F3864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sz w:val="21"/>
      <w:szCs w:val="21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1"/>
      <w:szCs w:val="21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">
    <w:name w:val="Body Text.sub"/>
    <w:basedOn w:val="BodyText"/>
    <w:qFormat/>
    <w:pPr/>
    <w:rPr>
      <w:i/>
      <w:iCs/>
      <w:color w:val="555555"/>
    </w:rPr>
  </w:style>
  <w:style w:type="paragraph" w:styleId="BlockQuotation">
    <w:name w:val="Block Quotation"/>
    <w:basedOn w:val="Normal"/>
    <w:qFormat/>
    <w:pPr>
      <w:pBdr>
        <w:left w:val="single" w:sz="18" w:space="10" w:color="1F3864"/>
      </w:pBdr>
      <w:shd w:fill="F2F5FA" w:val="clear"/>
      <w:spacing w:before="80" w:after="200"/>
      <w:ind w:hanging="0" w:left="360" w:right="80"/>
    </w:pPr>
    <w:rPr>
      <w:i/>
      <w:iCs/>
    </w:rPr>
  </w:style>
  <w:style w:type="paragraph" w:styleId="TableHeading">
    <w:name w:val="Table Heading"/>
    <w:basedOn w:val="TableContents"/>
    <w:qFormat/>
    <w:pPr>
      <w:suppressLineNumbers/>
      <w:shd w:fill="1F3864" w:val="clear"/>
      <w:jc w:val="center"/>
    </w:pPr>
    <w:rPr>
      <w:b/>
      <w:bCs/>
      <w:color w:val="FFFFFF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Parte 1 - Problema e fontes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