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7FC" w:rsidRPr="00D47517" w:rsidRDefault="001551AE" w:rsidP="0091772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B</w:t>
      </w:r>
      <w:r w:rsidR="00230F7D" w:rsidRPr="00D47517">
        <w:rPr>
          <w:rFonts w:ascii="Times New Roman" w:hAnsi="Times New Roman" w:cs="Times New Roman"/>
          <w:b/>
        </w:rPr>
        <w:t>.</w:t>
      </w:r>
      <w:r w:rsidR="00331AE9">
        <w:rPr>
          <w:rFonts w:ascii="Times New Roman" w:hAnsi="Times New Roman" w:cs="Times New Roman"/>
          <w:b/>
        </w:rPr>
        <w:t>X</w:t>
      </w:r>
      <w:r w:rsidR="009F305B" w:rsidRPr="00D47517">
        <w:rPr>
          <w:rFonts w:ascii="Times New Roman" w:hAnsi="Times New Roman" w:cs="Times New Roman"/>
          <w:b/>
        </w:rPr>
        <w:t xml:space="preserve"> – </w:t>
      </w:r>
      <w:r w:rsidR="004F028D" w:rsidRPr="00FC339D">
        <w:rPr>
          <w:rFonts w:ascii="Times New Roman" w:hAnsi="Times New Roman" w:cs="Times New Roman"/>
          <w:b/>
          <w:smallCaps/>
        </w:rPr>
        <w:t xml:space="preserve">Cánula </w:t>
      </w:r>
      <w:r w:rsidR="00FC339D" w:rsidRPr="00FC339D">
        <w:rPr>
          <w:rFonts w:ascii="Times New Roman" w:hAnsi="Times New Roman" w:cs="Times New Roman"/>
          <w:b/>
          <w:smallCaps/>
        </w:rPr>
        <w:t>de irrigador</w:t>
      </w:r>
      <w:r w:rsidR="00AB3E0B">
        <w:rPr>
          <w:rFonts w:ascii="Times New Roman" w:hAnsi="Times New Roman" w:cs="Times New Roman"/>
          <w:b/>
          <w:smallCaps/>
        </w:rPr>
        <w:t xml:space="preserve"> (Clister)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C74DAA" w:rsidTr="00970104">
        <w:trPr>
          <w:trHeight w:val="287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DAA" w:rsidRPr="00970104" w:rsidRDefault="00C74DA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970104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E5204F7" wp14:editId="6B95438E">
                  <wp:extent cx="547628" cy="2381250"/>
                  <wp:effectExtent l="0" t="0" r="5080" b="0"/>
                  <wp:docPr id="3" name="Imagen 3" descr="C:\Users\German\Desktop\en fongo negro\10 - Tipo A.X Lanzaderas\Museo Elche. mias (17) copie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en fongo negro\10 - Tipo A.X Lanzaderas\Museo Elche. mias (17) copie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69" cy="2482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74DAA" w:rsidRPr="00970104" w:rsidRDefault="00C74DAA" w:rsidP="00B65614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sz w:val="20"/>
                <w:szCs w:val="20"/>
                <w:bdr w:val="none" w:sz="0" w:space="0" w:color="auto" w:frame="1"/>
                <w:shd w:val="clear" w:color="auto" w:fill="000000"/>
                <w:lang w:eastAsia="x-none" w:bidi="x-none"/>
              </w:rPr>
            </w:pPr>
            <w:r w:rsidRPr="00970104"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sz w:val="20"/>
                <w:szCs w:val="20"/>
                <w:bdr w:val="none" w:sz="0" w:space="0" w:color="auto" w:frame="1"/>
                <w:shd w:val="clear" w:color="auto" w:fill="000000"/>
                <w:lang w:val="x-none" w:eastAsia="x-none" w:bidi="x-none"/>
              </w:rPr>
              <w:t xml:space="preserve"> </w:t>
            </w:r>
            <w:r w:rsidR="00324CBA" w:rsidRPr="00970104">
              <w:rPr>
                <w:rFonts w:ascii="Times New Roman" w:hAnsi="Times New Roman" w:cs="Times New Roman"/>
                <w:sz w:val="20"/>
                <w:szCs w:val="20"/>
              </w:rPr>
              <w:t>1 -</w:t>
            </w:r>
            <w:r w:rsidRPr="00970104">
              <w:rPr>
                <w:rFonts w:ascii="Times New Roman" w:hAnsi="Times New Roman" w:cs="Times New Roman"/>
                <w:i/>
                <w:sz w:val="20"/>
                <w:szCs w:val="20"/>
              </w:rPr>
              <w:t>Ilici</w:t>
            </w:r>
          </w:p>
          <w:p w:rsidR="00C74DAA" w:rsidRPr="00970104" w:rsidRDefault="00C74D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0104">
              <w:rPr>
                <w:rFonts w:ascii="Times New Roman" w:hAnsi="Times New Roman" w:cs="Times New Roman"/>
                <w:sz w:val="20"/>
                <w:szCs w:val="20"/>
              </w:rPr>
              <w:t>(La Alcudia de Elche)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DAA" w:rsidRPr="00970104" w:rsidRDefault="00C74DAA" w:rsidP="00230F7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970104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84D97E5" wp14:editId="33C90907">
                  <wp:extent cx="516522" cy="2381250"/>
                  <wp:effectExtent l="0" t="0" r="0" b="0"/>
                  <wp:docPr id="2" name="Imagen 2" descr="C:\Users\German\Desktop\en fongo negro\10 - Tipo A.X Lanzaderas\MHCB 16429_llançadora i pinta de teixir romanes_Pere Vivas..11tif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en fongo negro\10 - Tipo A.X Lanzaderas\MHCB 16429_llançadora i pinta de teixir romanes_Pere Vivas..11tif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059" cy="2605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74DAA" w:rsidRPr="00970104" w:rsidRDefault="00324CBA" w:rsidP="00230F7D">
            <w:pPr>
              <w:jc w:val="center"/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es-ES"/>
              </w:rPr>
            </w:pPr>
            <w:r w:rsidRPr="00970104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2 -</w:t>
            </w:r>
            <w:r w:rsidR="00C74DAA" w:rsidRPr="00970104">
              <w:rPr>
                <w:rFonts w:ascii="Times New Roman" w:hAnsi="Times New Roman" w:cs="Times New Roman"/>
                <w:i/>
                <w:noProof/>
                <w:sz w:val="20"/>
                <w:szCs w:val="20"/>
                <w:lang w:eastAsia="es-ES"/>
              </w:rPr>
              <w:t>Barcino</w:t>
            </w:r>
          </w:p>
          <w:p w:rsidR="00C74DAA" w:rsidRPr="00970104" w:rsidRDefault="00C74DAA" w:rsidP="00406404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970104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(MUHBA, Barcelona)</w:t>
            </w:r>
          </w:p>
        </w:tc>
      </w:tr>
    </w:tbl>
    <w:p w:rsidR="009F305B" w:rsidRPr="00F2496E" w:rsidRDefault="009F305B" w:rsidP="00DD1637">
      <w:pPr>
        <w:spacing w:after="0" w:line="240" w:lineRule="auto"/>
        <w:rPr>
          <w:rFonts w:ascii="Times New Roman" w:hAnsi="Times New Roman" w:cs="Times New Roman"/>
        </w:rPr>
      </w:pPr>
      <w:r w:rsidRPr="00F2496E">
        <w:rPr>
          <w:rFonts w:ascii="Times New Roman" w:hAnsi="Times New Roman" w:cs="Times New Roman"/>
          <w:b/>
        </w:rPr>
        <w:t>Características</w:t>
      </w:r>
      <w:r w:rsidRPr="00F2496E">
        <w:rPr>
          <w:rFonts w:ascii="Times New Roman" w:hAnsi="Times New Roman" w:cs="Times New Roman"/>
        </w:rPr>
        <w:t>:</w:t>
      </w:r>
      <w:r w:rsidR="00DD1637" w:rsidRPr="00F2496E">
        <w:rPr>
          <w:rFonts w:ascii="Times New Roman" w:hAnsi="Times New Roman" w:cs="Times New Roman"/>
        </w:rPr>
        <w:t xml:space="preserve"> </w:t>
      </w:r>
      <w:r w:rsidR="00E6385D" w:rsidRPr="00F2496E">
        <w:rPr>
          <w:rFonts w:ascii="Times New Roman" w:hAnsi="Times New Roman" w:cs="Times New Roman"/>
        </w:rPr>
        <w:t xml:space="preserve">Vástago circular </w:t>
      </w:r>
      <w:r w:rsidR="004F028D" w:rsidRPr="00F2496E">
        <w:rPr>
          <w:rFonts w:ascii="Times New Roman" w:hAnsi="Times New Roman" w:cs="Times New Roman"/>
        </w:rPr>
        <w:t xml:space="preserve">con canal interno </w:t>
      </w:r>
      <w:r w:rsidR="00E6385D" w:rsidRPr="00F2496E">
        <w:rPr>
          <w:rFonts w:ascii="Times New Roman" w:hAnsi="Times New Roman" w:cs="Times New Roman"/>
        </w:rPr>
        <w:t>que remata en</w:t>
      </w:r>
      <w:r w:rsidR="004F028D" w:rsidRPr="00F2496E">
        <w:rPr>
          <w:rFonts w:ascii="Times New Roman" w:hAnsi="Times New Roman" w:cs="Times New Roman"/>
        </w:rPr>
        <w:t xml:space="preserve"> la parte inferior en punta redondeada</w:t>
      </w:r>
      <w:r w:rsidR="00E6385D" w:rsidRPr="00F2496E">
        <w:rPr>
          <w:rFonts w:ascii="Times New Roman" w:hAnsi="Times New Roman" w:cs="Times New Roman"/>
        </w:rPr>
        <w:t>, donde se lo</w:t>
      </w:r>
      <w:r w:rsidR="004F028D" w:rsidRPr="00F2496E">
        <w:rPr>
          <w:rFonts w:ascii="Times New Roman" w:hAnsi="Times New Roman" w:cs="Times New Roman"/>
        </w:rPr>
        <w:t>caliza el/los orificios de salida</w:t>
      </w:r>
      <w:r w:rsidR="00E6385D" w:rsidRPr="00F2496E">
        <w:rPr>
          <w:rFonts w:ascii="Times New Roman" w:hAnsi="Times New Roman" w:cs="Times New Roman"/>
        </w:rPr>
        <w:t xml:space="preserve">. La parte superior suele ser </w:t>
      </w:r>
      <w:r w:rsidR="000E3FD0" w:rsidRPr="00F2496E">
        <w:rPr>
          <w:rFonts w:ascii="Times New Roman" w:hAnsi="Times New Roman" w:cs="Times New Roman"/>
        </w:rPr>
        <w:t>abalaustrada</w:t>
      </w:r>
      <w:r w:rsidR="00E6385D" w:rsidRPr="00F2496E">
        <w:rPr>
          <w:rFonts w:ascii="Times New Roman" w:hAnsi="Times New Roman" w:cs="Times New Roman"/>
        </w:rPr>
        <w:t xml:space="preserve">. Mide </w:t>
      </w:r>
      <w:r w:rsidR="00853B27" w:rsidRPr="00F2496E">
        <w:rPr>
          <w:rFonts w:ascii="Times New Roman" w:hAnsi="Times New Roman" w:cs="Times New Roman"/>
        </w:rPr>
        <w:t>15,2 cm de longitud y 1,1 cm de grosor.</w:t>
      </w:r>
      <w:r w:rsidR="00E6385D" w:rsidRPr="00F2496E">
        <w:rPr>
          <w:rFonts w:ascii="Times New Roman" w:hAnsi="Times New Roman" w:cs="Times New Roman"/>
        </w:rPr>
        <w:t xml:space="preserve"> </w:t>
      </w:r>
    </w:p>
    <w:p w:rsidR="009F305B" w:rsidRPr="00F2496E" w:rsidRDefault="009F305B" w:rsidP="009F305B">
      <w:pPr>
        <w:spacing w:after="0" w:line="240" w:lineRule="auto"/>
        <w:rPr>
          <w:rFonts w:ascii="Times New Roman" w:hAnsi="Times New Roman" w:cs="Times New Roman"/>
          <w:lang w:eastAsia="es-ES"/>
        </w:rPr>
      </w:pPr>
      <w:r w:rsidRPr="00F2496E">
        <w:rPr>
          <w:rFonts w:ascii="Times New Roman" w:hAnsi="Times New Roman" w:cs="Times New Roman"/>
          <w:b/>
        </w:rPr>
        <w:t xml:space="preserve">Área de hallazgos en </w:t>
      </w:r>
      <w:r w:rsidR="00F702F2">
        <w:rPr>
          <w:rFonts w:ascii="Times New Roman" w:hAnsi="Times New Roman" w:cs="Times New Roman"/>
          <w:b/>
          <w:i/>
        </w:rPr>
        <w:t>Hispania</w:t>
      </w:r>
      <w:r w:rsidR="00F702F2">
        <w:rPr>
          <w:rFonts w:ascii="Times New Roman" w:hAnsi="Times New Roman" w:cs="Times New Roman"/>
          <w:b/>
        </w:rPr>
        <w:t xml:space="preserve">: </w:t>
      </w:r>
      <w:r w:rsidR="00884DF7" w:rsidRPr="00F2496E">
        <w:rPr>
          <w:rFonts w:ascii="Times New Roman" w:hAnsi="Times New Roman" w:cs="Times New Roman"/>
          <w:i/>
        </w:rPr>
        <w:t>Ilici</w:t>
      </w:r>
      <w:r w:rsidR="00884DF7" w:rsidRPr="00F2496E">
        <w:rPr>
          <w:rFonts w:ascii="Times New Roman" w:hAnsi="Times New Roman" w:cs="Times New Roman"/>
        </w:rPr>
        <w:t xml:space="preserve"> (La Alcudia de Elche)</w:t>
      </w:r>
      <w:r w:rsidR="00AB6675" w:rsidRPr="00F2496E">
        <w:rPr>
          <w:rStyle w:val="Refdenotaalpie"/>
          <w:rFonts w:ascii="Times New Roman" w:hAnsi="Times New Roman" w:cs="Times New Roman"/>
        </w:rPr>
        <w:footnoteReference w:id="1"/>
      </w:r>
      <w:r w:rsidR="00884DF7" w:rsidRPr="00F2496E">
        <w:rPr>
          <w:rFonts w:ascii="Times New Roman" w:hAnsi="Times New Roman" w:cs="Times New Roman"/>
        </w:rPr>
        <w:t xml:space="preserve">, </w:t>
      </w:r>
      <w:r w:rsidR="008B7473" w:rsidRPr="00F2496E">
        <w:rPr>
          <w:rFonts w:ascii="Times New Roman" w:hAnsi="Times New Roman" w:cs="Times New Roman"/>
          <w:i/>
        </w:rPr>
        <w:t>Barcino</w:t>
      </w:r>
      <w:r w:rsidR="008B7473" w:rsidRPr="00F2496E">
        <w:rPr>
          <w:rFonts w:ascii="Times New Roman" w:hAnsi="Times New Roman" w:cs="Times New Roman"/>
        </w:rPr>
        <w:t xml:space="preserve"> (Barcelona)</w:t>
      </w:r>
      <w:r w:rsidR="008B7473" w:rsidRPr="00F2496E">
        <w:rPr>
          <w:rStyle w:val="Refdenotaalpie"/>
          <w:rFonts w:ascii="Times New Roman" w:hAnsi="Times New Roman" w:cs="Times New Roman"/>
        </w:rPr>
        <w:footnoteReference w:id="2"/>
      </w:r>
      <w:r w:rsidR="008B7473" w:rsidRPr="00F2496E">
        <w:rPr>
          <w:rFonts w:ascii="Times New Roman" w:hAnsi="Times New Roman" w:cs="Times New Roman"/>
          <w:lang w:eastAsia="es-ES"/>
        </w:rPr>
        <w:t xml:space="preserve"> </w:t>
      </w:r>
    </w:p>
    <w:p w:rsidR="009F305B" w:rsidRPr="00F2496E" w:rsidRDefault="009F305B" w:rsidP="009F305B">
      <w:pPr>
        <w:spacing w:after="0" w:line="240" w:lineRule="auto"/>
        <w:rPr>
          <w:rFonts w:ascii="Times New Roman" w:hAnsi="Times New Roman" w:cs="Times New Roman"/>
        </w:rPr>
      </w:pPr>
      <w:r w:rsidRPr="00F2496E">
        <w:rPr>
          <w:rFonts w:ascii="Times New Roman" w:hAnsi="Times New Roman" w:cs="Times New Roman"/>
          <w:b/>
        </w:rPr>
        <w:t>Área de dispersión:</w:t>
      </w:r>
      <w:r w:rsidR="00B83194" w:rsidRPr="00F2496E">
        <w:rPr>
          <w:rFonts w:ascii="Times New Roman" w:hAnsi="Times New Roman" w:cs="Times New Roman"/>
          <w:b/>
        </w:rPr>
        <w:t xml:space="preserve"> </w:t>
      </w:r>
      <w:r w:rsidR="00B83194" w:rsidRPr="00F2496E">
        <w:rPr>
          <w:rFonts w:ascii="Times New Roman" w:hAnsi="Times New Roman" w:cs="Times New Roman"/>
        </w:rPr>
        <w:t>No conocemos.</w:t>
      </w:r>
    </w:p>
    <w:p w:rsidR="009F305B" w:rsidRPr="00F2496E" w:rsidRDefault="009F305B" w:rsidP="009F305B">
      <w:pPr>
        <w:spacing w:after="0" w:line="240" w:lineRule="auto"/>
        <w:rPr>
          <w:rFonts w:ascii="Times New Roman" w:hAnsi="Times New Roman" w:cs="Times New Roman"/>
        </w:rPr>
      </w:pPr>
      <w:r w:rsidRPr="00F2496E">
        <w:rPr>
          <w:rFonts w:ascii="Times New Roman" w:hAnsi="Times New Roman" w:cs="Times New Roman"/>
          <w:b/>
        </w:rPr>
        <w:t>Cronología</w:t>
      </w:r>
      <w:r w:rsidRPr="00F2496E">
        <w:rPr>
          <w:rFonts w:ascii="Times New Roman" w:hAnsi="Times New Roman" w:cs="Times New Roman"/>
        </w:rPr>
        <w:t>:</w:t>
      </w:r>
      <w:r w:rsidR="00853B27" w:rsidRPr="00F2496E">
        <w:rPr>
          <w:rFonts w:ascii="Times New Roman" w:hAnsi="Times New Roman" w:cs="Times New Roman"/>
        </w:rPr>
        <w:t xml:space="preserve"> Época romana</w:t>
      </w:r>
      <w:r w:rsidR="00853B27" w:rsidRPr="00F2496E">
        <w:rPr>
          <w:rStyle w:val="Refdenotaalpie"/>
          <w:rFonts w:ascii="Times New Roman" w:hAnsi="Times New Roman" w:cs="Times New Roman"/>
        </w:rPr>
        <w:footnoteReference w:id="3"/>
      </w:r>
      <w:r w:rsidR="00AD4FEB" w:rsidRPr="00F2496E">
        <w:rPr>
          <w:rFonts w:ascii="Times New Roman" w:hAnsi="Times New Roman" w:cs="Times New Roman"/>
        </w:rPr>
        <w:t>.</w:t>
      </w:r>
    </w:p>
    <w:p w:rsidR="00970104" w:rsidRDefault="00970104" w:rsidP="009F305B">
      <w:pPr>
        <w:spacing w:after="0" w:line="240" w:lineRule="auto"/>
        <w:rPr>
          <w:rFonts w:ascii="Times New Roman" w:hAnsi="Times New Roman" w:cs="Times New Roman"/>
        </w:rPr>
      </w:pPr>
    </w:p>
    <w:p w:rsidR="00401E70" w:rsidRDefault="00401E70" w:rsidP="009F305B">
      <w:pPr>
        <w:spacing w:after="0" w:line="240" w:lineRule="auto"/>
        <w:rPr>
          <w:rFonts w:ascii="Times New Roman" w:hAnsi="Times New Roman" w:cs="Times New Roman"/>
        </w:rPr>
      </w:pPr>
    </w:p>
    <w:p w:rsidR="00401E70" w:rsidRPr="00F2496E" w:rsidRDefault="00401E70" w:rsidP="009F305B">
      <w:pPr>
        <w:spacing w:after="0" w:line="240" w:lineRule="auto"/>
        <w:rPr>
          <w:rFonts w:ascii="Times New Roman" w:hAnsi="Times New Roman" w:cs="Times New Roman"/>
        </w:rPr>
      </w:pPr>
    </w:p>
    <w:p w:rsidR="00DE292C" w:rsidRPr="00F2496E" w:rsidRDefault="00B65614" w:rsidP="00827C9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2496E">
        <w:rPr>
          <w:rFonts w:ascii="Times New Roman" w:hAnsi="Times New Roman" w:cs="Times New Roman"/>
          <w:b/>
        </w:rPr>
        <w:t>Análisis</w:t>
      </w:r>
      <w:r w:rsidR="008624EB" w:rsidRPr="00F2496E">
        <w:rPr>
          <w:rFonts w:ascii="Times New Roman" w:hAnsi="Times New Roman" w:cs="Times New Roman"/>
          <w:b/>
        </w:rPr>
        <w:t>:</w:t>
      </w:r>
    </w:p>
    <w:p w:rsidR="00970104" w:rsidRPr="00F2496E" w:rsidRDefault="000364DC" w:rsidP="00DE292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2496E">
        <w:rPr>
          <w:rFonts w:ascii="Times New Roman" w:hAnsi="Times New Roman" w:cs="Times New Roman"/>
        </w:rPr>
        <w:t xml:space="preserve">Se trata de piezas de </w:t>
      </w:r>
      <w:r w:rsidR="00B250F7" w:rsidRPr="00F2496E">
        <w:rPr>
          <w:rFonts w:ascii="Times New Roman" w:hAnsi="Times New Roman" w:cs="Times New Roman"/>
        </w:rPr>
        <w:t xml:space="preserve">muy </w:t>
      </w:r>
      <w:r w:rsidRPr="00F2496E">
        <w:rPr>
          <w:rFonts w:ascii="Times New Roman" w:hAnsi="Times New Roman" w:cs="Times New Roman"/>
        </w:rPr>
        <w:t>difícil clasifica</w:t>
      </w:r>
      <w:r w:rsidR="004910B4" w:rsidRPr="00F2496E">
        <w:rPr>
          <w:rFonts w:ascii="Times New Roman" w:hAnsi="Times New Roman" w:cs="Times New Roman"/>
        </w:rPr>
        <w:t>ción</w:t>
      </w:r>
      <w:r w:rsidR="00D979F8" w:rsidRPr="00F2496E">
        <w:rPr>
          <w:rFonts w:ascii="Times New Roman" w:hAnsi="Times New Roman" w:cs="Times New Roman"/>
        </w:rPr>
        <w:t xml:space="preserve">, puesto que no tenemos ni datos </w:t>
      </w:r>
      <w:r w:rsidR="00661C89" w:rsidRPr="00F2496E">
        <w:rPr>
          <w:rFonts w:ascii="Times New Roman" w:hAnsi="Times New Roman" w:cs="Times New Roman"/>
        </w:rPr>
        <w:t>ni paralelos</w:t>
      </w:r>
      <w:r w:rsidR="004E16CE" w:rsidRPr="00F2496E">
        <w:rPr>
          <w:rFonts w:ascii="Times New Roman" w:hAnsi="Times New Roman" w:cs="Times New Roman"/>
        </w:rPr>
        <w:t xml:space="preserve"> que nos puedan indicar su utilidad. En el caso hispano únicamente contamos con dos objetos que prese</w:t>
      </w:r>
      <w:r w:rsidR="00661C89" w:rsidRPr="00F2496E">
        <w:rPr>
          <w:rFonts w:ascii="Times New Roman" w:hAnsi="Times New Roman" w:cs="Times New Roman"/>
        </w:rPr>
        <w:t>ntan las mismas características</w:t>
      </w:r>
      <w:r w:rsidR="004F028D" w:rsidRPr="00F2496E">
        <w:rPr>
          <w:rFonts w:ascii="Times New Roman" w:hAnsi="Times New Roman" w:cs="Times New Roman"/>
        </w:rPr>
        <w:t xml:space="preserve">: uno en </w:t>
      </w:r>
      <w:r w:rsidR="004F028D" w:rsidRPr="00F2496E">
        <w:rPr>
          <w:rFonts w:ascii="Times New Roman" w:hAnsi="Times New Roman" w:cs="Times New Roman"/>
          <w:i/>
        </w:rPr>
        <w:t>Barcino</w:t>
      </w:r>
      <w:r w:rsidR="004F028D" w:rsidRPr="00F2496E">
        <w:rPr>
          <w:rFonts w:ascii="Times New Roman" w:hAnsi="Times New Roman" w:cs="Times New Roman"/>
        </w:rPr>
        <w:t xml:space="preserve"> y otro en </w:t>
      </w:r>
      <w:r w:rsidR="004F028D" w:rsidRPr="00F2496E">
        <w:rPr>
          <w:rFonts w:ascii="Times New Roman" w:hAnsi="Times New Roman" w:cs="Times New Roman"/>
          <w:i/>
        </w:rPr>
        <w:t>Ilici</w:t>
      </w:r>
      <w:r w:rsidR="00661C89" w:rsidRPr="00F2496E">
        <w:rPr>
          <w:rFonts w:ascii="Times New Roman" w:hAnsi="Times New Roman" w:cs="Times New Roman"/>
        </w:rPr>
        <w:t xml:space="preserve">. </w:t>
      </w:r>
      <w:r w:rsidR="00B250F7" w:rsidRPr="00F2496E">
        <w:rPr>
          <w:rFonts w:ascii="Times New Roman" w:hAnsi="Times New Roman" w:cs="Times New Roman"/>
        </w:rPr>
        <w:t>Beltrán de Heredia y Tendero</w:t>
      </w:r>
      <w:r w:rsidR="00BA7A46" w:rsidRPr="00F2496E">
        <w:rPr>
          <w:rFonts w:ascii="Times New Roman" w:hAnsi="Times New Roman" w:cs="Times New Roman"/>
        </w:rPr>
        <w:t xml:space="preserve"> -</w:t>
      </w:r>
      <w:r w:rsidR="00661C89" w:rsidRPr="00F2496E">
        <w:rPr>
          <w:rFonts w:ascii="Times New Roman" w:hAnsi="Times New Roman" w:cs="Times New Roman"/>
        </w:rPr>
        <w:t xml:space="preserve"> </w:t>
      </w:r>
      <w:r w:rsidR="00B250F7" w:rsidRPr="00F2496E">
        <w:rPr>
          <w:rFonts w:ascii="Times New Roman" w:hAnsi="Times New Roman" w:cs="Times New Roman"/>
        </w:rPr>
        <w:t>Lara, da</w:t>
      </w:r>
      <w:r w:rsidR="00BA7A46" w:rsidRPr="00F2496E">
        <w:rPr>
          <w:rFonts w:ascii="Times New Roman" w:hAnsi="Times New Roman" w:cs="Times New Roman"/>
        </w:rPr>
        <w:t>n</w:t>
      </w:r>
      <w:r w:rsidR="00B250F7" w:rsidRPr="00F2496E">
        <w:rPr>
          <w:rFonts w:ascii="Times New Roman" w:hAnsi="Times New Roman" w:cs="Times New Roman"/>
        </w:rPr>
        <w:t xml:space="preserve"> versiones </w:t>
      </w:r>
      <w:r w:rsidR="004F028D" w:rsidRPr="00F2496E">
        <w:rPr>
          <w:rFonts w:ascii="Times New Roman" w:hAnsi="Times New Roman" w:cs="Times New Roman"/>
        </w:rPr>
        <w:t>desiguales</w:t>
      </w:r>
      <w:r w:rsidR="00BA7A46" w:rsidRPr="00F2496E">
        <w:rPr>
          <w:rFonts w:ascii="Times New Roman" w:hAnsi="Times New Roman" w:cs="Times New Roman"/>
        </w:rPr>
        <w:t xml:space="preserve"> sobre la función de estos objetos</w:t>
      </w:r>
      <w:r w:rsidR="00B250F7" w:rsidRPr="00F2496E">
        <w:rPr>
          <w:rFonts w:ascii="Times New Roman" w:hAnsi="Times New Roman" w:cs="Times New Roman"/>
        </w:rPr>
        <w:t>. La primera</w:t>
      </w:r>
      <w:r w:rsidR="00B250F7" w:rsidRPr="00F2496E">
        <w:rPr>
          <w:rStyle w:val="Refdenotaalpie"/>
          <w:rFonts w:ascii="Times New Roman" w:hAnsi="Times New Roman" w:cs="Times New Roman"/>
        </w:rPr>
        <w:footnoteReference w:id="4"/>
      </w:r>
      <w:r w:rsidR="00B250F7" w:rsidRPr="00F2496E">
        <w:rPr>
          <w:rFonts w:ascii="Times New Roman" w:hAnsi="Times New Roman" w:cs="Times New Roman"/>
        </w:rPr>
        <w:t xml:space="preserve"> </w:t>
      </w:r>
      <w:r w:rsidR="004E16CE" w:rsidRPr="00F2496E">
        <w:rPr>
          <w:rFonts w:ascii="Times New Roman" w:hAnsi="Times New Roman" w:cs="Times New Roman"/>
        </w:rPr>
        <w:t>afirma que se</w:t>
      </w:r>
      <w:r w:rsidRPr="00F2496E">
        <w:rPr>
          <w:rFonts w:ascii="Times New Roman" w:hAnsi="Times New Roman" w:cs="Times New Roman"/>
        </w:rPr>
        <w:t xml:space="preserve"> trata de </w:t>
      </w:r>
      <w:r w:rsidR="00B250F7" w:rsidRPr="00F2496E">
        <w:rPr>
          <w:rFonts w:ascii="Times New Roman" w:hAnsi="Times New Roman" w:cs="Times New Roman"/>
        </w:rPr>
        <w:t>una aguja con</w:t>
      </w:r>
      <w:r w:rsidRPr="00F2496E">
        <w:rPr>
          <w:rFonts w:ascii="Times New Roman" w:hAnsi="Times New Roman" w:cs="Times New Roman"/>
        </w:rPr>
        <w:t xml:space="preserve"> perforación de arriba abajo</w:t>
      </w:r>
      <w:r w:rsidR="00B250F7" w:rsidRPr="00F2496E">
        <w:rPr>
          <w:rFonts w:ascii="Times New Roman" w:hAnsi="Times New Roman" w:cs="Times New Roman"/>
        </w:rPr>
        <w:t xml:space="preserve"> y</w:t>
      </w:r>
      <w:r w:rsidRPr="00F2496E">
        <w:rPr>
          <w:rFonts w:ascii="Times New Roman" w:hAnsi="Times New Roman" w:cs="Times New Roman"/>
        </w:rPr>
        <w:t xml:space="preserve"> orifici</w:t>
      </w:r>
      <w:r w:rsidR="00BA7A46" w:rsidRPr="00F2496E">
        <w:rPr>
          <w:rFonts w:ascii="Times New Roman" w:hAnsi="Times New Roman" w:cs="Times New Roman"/>
        </w:rPr>
        <w:t xml:space="preserve">o exterior en la parte inferior, </w:t>
      </w:r>
      <w:r w:rsidRPr="00F2496E">
        <w:rPr>
          <w:rFonts w:ascii="Times New Roman" w:hAnsi="Times New Roman" w:cs="Times New Roman"/>
        </w:rPr>
        <w:t xml:space="preserve">que </w:t>
      </w:r>
      <w:r w:rsidR="00632756" w:rsidRPr="00F2496E">
        <w:rPr>
          <w:rFonts w:ascii="Times New Roman" w:hAnsi="Times New Roman" w:cs="Times New Roman"/>
        </w:rPr>
        <w:t>“</w:t>
      </w:r>
      <w:r w:rsidRPr="00F2496E">
        <w:rPr>
          <w:rFonts w:ascii="Times New Roman" w:hAnsi="Times New Roman" w:cs="Times New Roman"/>
        </w:rPr>
        <w:t>se utilizaban en el telar para pasar el hilo entre la trama vertical</w:t>
      </w:r>
      <w:r w:rsidR="00632756" w:rsidRPr="00F2496E">
        <w:rPr>
          <w:rFonts w:ascii="Times New Roman" w:hAnsi="Times New Roman" w:cs="Times New Roman"/>
        </w:rPr>
        <w:t>”</w:t>
      </w:r>
      <w:r w:rsidRPr="00F2496E">
        <w:rPr>
          <w:rFonts w:ascii="Times New Roman" w:hAnsi="Times New Roman" w:cs="Times New Roman"/>
        </w:rPr>
        <w:t xml:space="preserve">. </w:t>
      </w:r>
      <w:r w:rsidR="00B250F7" w:rsidRPr="00F2496E">
        <w:rPr>
          <w:rFonts w:ascii="Times New Roman" w:hAnsi="Times New Roman" w:cs="Times New Roman"/>
        </w:rPr>
        <w:t>Por su parte Tendero y Lara, considera</w:t>
      </w:r>
      <w:r w:rsidR="00175F23" w:rsidRPr="00F2496E">
        <w:rPr>
          <w:rFonts w:ascii="Times New Roman" w:hAnsi="Times New Roman" w:cs="Times New Roman"/>
        </w:rPr>
        <w:t xml:space="preserve">n que la pieza </w:t>
      </w:r>
      <w:r w:rsidR="00106037" w:rsidRPr="00F2496E">
        <w:rPr>
          <w:rFonts w:ascii="Times New Roman" w:hAnsi="Times New Roman" w:cs="Times New Roman"/>
        </w:rPr>
        <w:t>ilicitana</w:t>
      </w:r>
      <w:r w:rsidR="00175F23" w:rsidRPr="00F2496E">
        <w:rPr>
          <w:rFonts w:ascii="Times New Roman" w:hAnsi="Times New Roman" w:cs="Times New Roman"/>
        </w:rPr>
        <w:t xml:space="preserve"> formaría parte de un</w:t>
      </w:r>
      <w:r w:rsidR="00B250F7" w:rsidRPr="00F2496E">
        <w:rPr>
          <w:rFonts w:ascii="Times New Roman" w:hAnsi="Times New Roman" w:cs="Times New Roman"/>
        </w:rPr>
        <w:t xml:space="preserve"> irrigador</w:t>
      </w:r>
      <w:r w:rsidR="00AF765D" w:rsidRPr="00F2496E">
        <w:rPr>
          <w:rFonts w:ascii="Times New Roman" w:hAnsi="Times New Roman" w:cs="Times New Roman"/>
        </w:rPr>
        <w:t>. Hay que tener en cuenta que</w:t>
      </w:r>
      <w:r w:rsidR="00106037" w:rsidRPr="00F2496E">
        <w:rPr>
          <w:rFonts w:ascii="Times New Roman" w:hAnsi="Times New Roman" w:cs="Times New Roman"/>
        </w:rPr>
        <w:t xml:space="preserve"> la </w:t>
      </w:r>
      <w:r w:rsidR="00AF765D" w:rsidRPr="00F2496E">
        <w:rPr>
          <w:rFonts w:ascii="Times New Roman" w:hAnsi="Times New Roman" w:cs="Times New Roman"/>
        </w:rPr>
        <w:t>lavativa</w:t>
      </w:r>
      <w:r w:rsidR="00106037" w:rsidRPr="00F2496E">
        <w:rPr>
          <w:rStyle w:val="Refdenotaalpie"/>
          <w:rFonts w:ascii="Times New Roman" w:hAnsi="Times New Roman" w:cs="Times New Roman"/>
        </w:rPr>
        <w:footnoteReference w:id="5"/>
      </w:r>
      <w:r w:rsidR="00175F23" w:rsidRPr="00F2496E">
        <w:rPr>
          <w:rFonts w:ascii="Times New Roman" w:hAnsi="Times New Roman" w:cs="Times New Roman"/>
        </w:rPr>
        <w:t xml:space="preserve"> era una práctica sanitaria</w:t>
      </w:r>
      <w:r w:rsidR="00B250F7" w:rsidRPr="00F2496E">
        <w:rPr>
          <w:rFonts w:ascii="Times New Roman" w:hAnsi="Times New Roman" w:cs="Times New Roman"/>
        </w:rPr>
        <w:t xml:space="preserve"> muy común entre los romanos</w:t>
      </w:r>
      <w:r w:rsidR="00B250F7" w:rsidRPr="00F2496E">
        <w:rPr>
          <w:rStyle w:val="Refdenotaalpie"/>
          <w:rFonts w:ascii="Times New Roman" w:hAnsi="Times New Roman" w:cs="Times New Roman"/>
        </w:rPr>
        <w:footnoteReference w:id="6"/>
      </w:r>
      <w:r w:rsidR="00B250F7" w:rsidRPr="00F2496E">
        <w:rPr>
          <w:rFonts w:ascii="Times New Roman" w:hAnsi="Times New Roman" w:cs="Times New Roman"/>
        </w:rPr>
        <w:t xml:space="preserve">. </w:t>
      </w:r>
      <w:r w:rsidR="00175F23" w:rsidRPr="00F2496E">
        <w:rPr>
          <w:rFonts w:ascii="Times New Roman" w:hAnsi="Times New Roman" w:cs="Times New Roman"/>
        </w:rPr>
        <w:t>Si bien a</w:t>
      </w:r>
      <w:r w:rsidR="00B250F7" w:rsidRPr="00F2496E">
        <w:rPr>
          <w:rFonts w:ascii="Times New Roman" w:hAnsi="Times New Roman" w:cs="Times New Roman"/>
        </w:rPr>
        <w:t>mbas propues</w:t>
      </w:r>
      <w:r w:rsidR="00175F23" w:rsidRPr="00F2496E">
        <w:rPr>
          <w:rFonts w:ascii="Times New Roman" w:hAnsi="Times New Roman" w:cs="Times New Roman"/>
        </w:rPr>
        <w:t xml:space="preserve">tas </w:t>
      </w:r>
      <w:r w:rsidR="00AF765D" w:rsidRPr="00F2496E">
        <w:rPr>
          <w:rFonts w:ascii="Times New Roman" w:hAnsi="Times New Roman" w:cs="Times New Roman"/>
        </w:rPr>
        <w:t xml:space="preserve">pueden </w:t>
      </w:r>
      <w:r w:rsidR="0088130C" w:rsidRPr="00F2496E">
        <w:rPr>
          <w:rFonts w:ascii="Times New Roman" w:hAnsi="Times New Roman" w:cs="Times New Roman"/>
        </w:rPr>
        <w:t>t</w:t>
      </w:r>
      <w:r w:rsidR="00AF765D" w:rsidRPr="00F2496E">
        <w:rPr>
          <w:rFonts w:ascii="Times New Roman" w:hAnsi="Times New Roman" w:cs="Times New Roman"/>
        </w:rPr>
        <w:t>ener</w:t>
      </w:r>
      <w:r w:rsidR="0088130C" w:rsidRPr="00F2496E">
        <w:rPr>
          <w:rFonts w:ascii="Times New Roman" w:hAnsi="Times New Roman" w:cs="Times New Roman"/>
        </w:rPr>
        <w:t xml:space="preserve"> su lógica</w:t>
      </w:r>
      <w:r w:rsidR="00175F23" w:rsidRPr="00F2496E">
        <w:rPr>
          <w:rFonts w:ascii="Times New Roman" w:hAnsi="Times New Roman" w:cs="Times New Roman"/>
        </w:rPr>
        <w:t>,</w:t>
      </w:r>
      <w:r w:rsidR="00B250F7" w:rsidRPr="00F2496E">
        <w:rPr>
          <w:rFonts w:ascii="Times New Roman" w:hAnsi="Times New Roman" w:cs="Times New Roman"/>
        </w:rPr>
        <w:t xml:space="preserve"> </w:t>
      </w:r>
      <w:r w:rsidR="004F028D" w:rsidRPr="00F2496E">
        <w:rPr>
          <w:rFonts w:ascii="Times New Roman" w:hAnsi="Times New Roman" w:cs="Times New Roman"/>
        </w:rPr>
        <w:t>pensamos</w:t>
      </w:r>
      <w:r w:rsidR="00AF765D" w:rsidRPr="00F2496E">
        <w:rPr>
          <w:rFonts w:ascii="Times New Roman" w:hAnsi="Times New Roman" w:cs="Times New Roman"/>
        </w:rPr>
        <w:t>, atendiendo a las características que presentas (tamaño y forma redondeada),</w:t>
      </w:r>
      <w:r w:rsidR="004F028D" w:rsidRPr="00F2496E">
        <w:rPr>
          <w:rFonts w:ascii="Times New Roman" w:hAnsi="Times New Roman" w:cs="Times New Roman"/>
        </w:rPr>
        <w:t xml:space="preserve"> que su función está</w:t>
      </w:r>
      <w:r w:rsidR="00175F23" w:rsidRPr="00F2496E">
        <w:rPr>
          <w:rFonts w:ascii="Times New Roman" w:hAnsi="Times New Roman" w:cs="Times New Roman"/>
        </w:rPr>
        <w:t xml:space="preserve"> </w:t>
      </w:r>
      <w:r w:rsidR="004F028D" w:rsidRPr="00F2496E">
        <w:rPr>
          <w:rFonts w:ascii="Times New Roman" w:hAnsi="Times New Roman" w:cs="Times New Roman"/>
        </w:rPr>
        <w:t xml:space="preserve">más </w:t>
      </w:r>
      <w:r w:rsidR="00175F23" w:rsidRPr="00F2496E">
        <w:rPr>
          <w:rFonts w:ascii="Times New Roman" w:hAnsi="Times New Roman" w:cs="Times New Roman"/>
        </w:rPr>
        <w:t>aproxim</w:t>
      </w:r>
      <w:r w:rsidR="004F028D" w:rsidRPr="00F2496E">
        <w:rPr>
          <w:rFonts w:ascii="Times New Roman" w:hAnsi="Times New Roman" w:cs="Times New Roman"/>
        </w:rPr>
        <w:t>a</w:t>
      </w:r>
      <w:r w:rsidR="00AF765D" w:rsidRPr="00F2496E">
        <w:rPr>
          <w:rFonts w:ascii="Times New Roman" w:hAnsi="Times New Roman" w:cs="Times New Roman"/>
        </w:rPr>
        <w:t xml:space="preserve"> a las tareas relacionadas con las cánulas</w:t>
      </w:r>
      <w:r w:rsidR="00175F23" w:rsidRPr="00F2496E">
        <w:rPr>
          <w:rFonts w:ascii="Times New Roman" w:hAnsi="Times New Roman" w:cs="Times New Roman"/>
        </w:rPr>
        <w:t xml:space="preserve"> emplead</w:t>
      </w:r>
      <w:r w:rsidR="00AF765D" w:rsidRPr="00F2496E">
        <w:rPr>
          <w:rFonts w:ascii="Times New Roman" w:hAnsi="Times New Roman" w:cs="Times New Roman"/>
        </w:rPr>
        <w:t>a</w:t>
      </w:r>
      <w:r w:rsidR="00175F23" w:rsidRPr="00F2496E">
        <w:rPr>
          <w:rFonts w:ascii="Times New Roman" w:hAnsi="Times New Roman" w:cs="Times New Roman"/>
        </w:rPr>
        <w:t xml:space="preserve">s en </w:t>
      </w:r>
      <w:r w:rsidR="00AF765D" w:rsidRPr="00F2496E">
        <w:rPr>
          <w:rFonts w:ascii="Times New Roman" w:hAnsi="Times New Roman" w:cs="Times New Roman"/>
        </w:rPr>
        <w:t>la irrigación</w:t>
      </w:r>
      <w:r w:rsidR="00B250F7" w:rsidRPr="00F2496E">
        <w:rPr>
          <w:rFonts w:ascii="Times New Roman" w:hAnsi="Times New Roman" w:cs="Times New Roman"/>
        </w:rPr>
        <w:t xml:space="preserve">. </w:t>
      </w:r>
      <w:r w:rsidR="004F028D" w:rsidRPr="00F2496E">
        <w:rPr>
          <w:rFonts w:ascii="Times New Roman" w:hAnsi="Times New Roman" w:cs="Times New Roman"/>
        </w:rPr>
        <w:t>No vemos</w:t>
      </w:r>
      <w:r w:rsidR="00AF765D" w:rsidRPr="00F2496E">
        <w:rPr>
          <w:rFonts w:ascii="Times New Roman" w:hAnsi="Times New Roman" w:cs="Times New Roman"/>
        </w:rPr>
        <w:t xml:space="preserve"> factible</w:t>
      </w:r>
      <w:r w:rsidR="004F028D" w:rsidRPr="00F2496E">
        <w:rPr>
          <w:rFonts w:ascii="Times New Roman" w:hAnsi="Times New Roman" w:cs="Times New Roman"/>
        </w:rPr>
        <w:t xml:space="preserve"> la función que propone Beltrán de Heredia, dado que las lanzaderas que conocemos de épocas posteriores presentan otras </w:t>
      </w:r>
      <w:r w:rsidR="00AF765D" w:rsidRPr="00F2496E">
        <w:rPr>
          <w:rFonts w:ascii="Times New Roman" w:hAnsi="Times New Roman" w:cs="Times New Roman"/>
        </w:rPr>
        <w:t>peculiaridades</w:t>
      </w:r>
      <w:r w:rsidR="00B7547D" w:rsidRPr="00F2496E">
        <w:rPr>
          <w:rFonts w:ascii="Times New Roman" w:hAnsi="Times New Roman" w:cs="Times New Roman"/>
        </w:rPr>
        <w:t xml:space="preserve"> distintas a las que tienen las piezas que analizamos </w:t>
      </w:r>
      <w:r w:rsidR="004F028D" w:rsidRPr="00F2496E">
        <w:rPr>
          <w:rFonts w:ascii="Times New Roman" w:hAnsi="Times New Roman" w:cs="Times New Roman"/>
        </w:rPr>
        <w:t xml:space="preserve">(son más anchas, </w:t>
      </w:r>
      <w:r w:rsidR="00B7547D" w:rsidRPr="00F2496E">
        <w:rPr>
          <w:rFonts w:ascii="Times New Roman" w:hAnsi="Times New Roman" w:cs="Times New Roman"/>
        </w:rPr>
        <w:t xml:space="preserve">remate en punta en ambos extremos, suelen ser </w:t>
      </w:r>
      <w:r w:rsidR="004F028D" w:rsidRPr="00F2496E">
        <w:rPr>
          <w:rFonts w:ascii="Times New Roman" w:hAnsi="Times New Roman" w:cs="Times New Roman"/>
        </w:rPr>
        <w:t>de madera,</w:t>
      </w:r>
      <w:r w:rsidR="00B7547D" w:rsidRPr="00F2496E">
        <w:rPr>
          <w:rFonts w:ascii="Times New Roman" w:hAnsi="Times New Roman" w:cs="Times New Roman"/>
        </w:rPr>
        <w:t xml:space="preserve"> con hueco central amplio para enrollar el hilo</w:t>
      </w:r>
      <w:r w:rsidR="004F028D" w:rsidRPr="00F2496E">
        <w:rPr>
          <w:rFonts w:ascii="Times New Roman" w:hAnsi="Times New Roman" w:cs="Times New Roman"/>
        </w:rPr>
        <w:t>, etc.).</w:t>
      </w:r>
    </w:p>
    <w:p w:rsidR="00B250F7" w:rsidRPr="00F2496E" w:rsidRDefault="00B250F7" w:rsidP="004910B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2496E">
        <w:rPr>
          <w:rFonts w:ascii="Times New Roman" w:hAnsi="Times New Roman" w:cs="Times New Roman"/>
        </w:rPr>
        <w:t xml:space="preserve">Al no conocer más paralelos que nos puedan indicar cuál pudo ser su verdadera función, </w:t>
      </w:r>
      <w:r w:rsidR="00D979F8" w:rsidRPr="00F2496E">
        <w:rPr>
          <w:rFonts w:ascii="Times New Roman" w:hAnsi="Times New Roman" w:cs="Times New Roman"/>
        </w:rPr>
        <w:t xml:space="preserve">a la espera de poder </w:t>
      </w:r>
      <w:r w:rsidRPr="00F2496E">
        <w:rPr>
          <w:rFonts w:ascii="Times New Roman" w:hAnsi="Times New Roman" w:cs="Times New Roman"/>
        </w:rPr>
        <w:t>contar con más datos</w:t>
      </w:r>
      <w:r w:rsidR="00D979F8" w:rsidRPr="00F2496E">
        <w:rPr>
          <w:rFonts w:ascii="Times New Roman" w:hAnsi="Times New Roman" w:cs="Times New Roman"/>
        </w:rPr>
        <w:t xml:space="preserve"> que consigan aclararlo, hemos </w:t>
      </w:r>
      <w:r w:rsidRPr="00F2496E">
        <w:rPr>
          <w:rFonts w:ascii="Times New Roman" w:hAnsi="Times New Roman" w:cs="Times New Roman"/>
        </w:rPr>
        <w:t>decidido incluir</w:t>
      </w:r>
      <w:r w:rsidR="00D979F8" w:rsidRPr="00F2496E">
        <w:rPr>
          <w:rFonts w:ascii="Times New Roman" w:hAnsi="Times New Roman" w:cs="Times New Roman"/>
        </w:rPr>
        <w:t>lo</w:t>
      </w:r>
      <w:r w:rsidR="0088130C" w:rsidRPr="00F2496E">
        <w:rPr>
          <w:rFonts w:ascii="Times New Roman" w:hAnsi="Times New Roman" w:cs="Times New Roman"/>
        </w:rPr>
        <w:t xml:space="preserve">, con las </w:t>
      </w:r>
      <w:r w:rsidR="0088130C" w:rsidRPr="00F2496E">
        <w:rPr>
          <w:rFonts w:ascii="Times New Roman" w:hAnsi="Times New Roman" w:cs="Times New Roman"/>
        </w:rPr>
        <w:lastRenderedPageBreak/>
        <w:t>reservas pertinentes, entre l</w:t>
      </w:r>
      <w:r w:rsidR="00A26E42" w:rsidRPr="00F2496E">
        <w:rPr>
          <w:rFonts w:ascii="Times New Roman" w:hAnsi="Times New Roman" w:cs="Times New Roman"/>
        </w:rPr>
        <w:t>os clister</w:t>
      </w:r>
      <w:r w:rsidR="0088130C" w:rsidRPr="00F2496E">
        <w:rPr>
          <w:rFonts w:ascii="Times New Roman" w:hAnsi="Times New Roman" w:cs="Times New Roman"/>
        </w:rPr>
        <w:t>.</w:t>
      </w:r>
      <w:r w:rsidR="00A26E42" w:rsidRPr="00F2496E">
        <w:rPr>
          <w:rFonts w:ascii="Times New Roman" w:hAnsi="Times New Roman" w:cs="Times New Roman"/>
        </w:rPr>
        <w:t xml:space="preserve"> </w:t>
      </w:r>
      <w:r w:rsidR="004F028D" w:rsidRPr="00F2496E">
        <w:rPr>
          <w:rFonts w:ascii="Times New Roman" w:hAnsi="Times New Roman" w:cs="Times New Roman"/>
        </w:rPr>
        <w:t>Nos basamos en</w:t>
      </w:r>
      <w:r w:rsidR="00A26E42" w:rsidRPr="00F2496E">
        <w:rPr>
          <w:rFonts w:ascii="Times New Roman" w:hAnsi="Times New Roman" w:cs="Times New Roman"/>
        </w:rPr>
        <w:t xml:space="preserve"> el formato del objeto (redondeado para facilitar el acceso), en el canal interior de la cánula (muy estrecho), </w:t>
      </w:r>
      <w:r w:rsidR="004F028D" w:rsidRPr="00F2496E">
        <w:rPr>
          <w:rFonts w:ascii="Times New Roman" w:hAnsi="Times New Roman" w:cs="Times New Roman"/>
        </w:rPr>
        <w:t>en</w:t>
      </w:r>
      <w:r w:rsidR="004910B4" w:rsidRPr="00F2496E">
        <w:rPr>
          <w:rFonts w:ascii="Times New Roman" w:hAnsi="Times New Roman" w:cs="Times New Roman"/>
        </w:rPr>
        <w:t xml:space="preserve"> el pequeño orificio </w:t>
      </w:r>
      <w:r w:rsidR="00A26E42" w:rsidRPr="00F2496E">
        <w:rPr>
          <w:rFonts w:ascii="Times New Roman" w:hAnsi="Times New Roman" w:cs="Times New Roman"/>
        </w:rPr>
        <w:t xml:space="preserve">de salida ubicado en el extremo inferior, </w:t>
      </w:r>
      <w:r w:rsidR="004F028D" w:rsidRPr="00F2496E">
        <w:rPr>
          <w:rFonts w:ascii="Times New Roman" w:hAnsi="Times New Roman" w:cs="Times New Roman"/>
        </w:rPr>
        <w:t>que consideramos determinante para</w:t>
      </w:r>
      <w:r w:rsidR="004910B4" w:rsidRPr="00F2496E">
        <w:rPr>
          <w:rFonts w:ascii="Times New Roman" w:hAnsi="Times New Roman" w:cs="Times New Roman"/>
        </w:rPr>
        <w:t xml:space="preserve"> la funcionalidad de este útil</w:t>
      </w:r>
      <w:r w:rsidR="004F028D" w:rsidRPr="00F2496E">
        <w:rPr>
          <w:rFonts w:ascii="Times New Roman" w:hAnsi="Times New Roman" w:cs="Times New Roman"/>
        </w:rPr>
        <w:t xml:space="preserve"> como cánula de un irrigador</w:t>
      </w:r>
      <w:r w:rsidR="00A26E42" w:rsidRPr="00F2496E">
        <w:rPr>
          <w:rFonts w:ascii="Times New Roman" w:hAnsi="Times New Roman" w:cs="Times New Roman"/>
        </w:rPr>
        <w:t xml:space="preserve"> y</w:t>
      </w:r>
      <w:r w:rsidR="00071A2D" w:rsidRPr="00F2496E">
        <w:rPr>
          <w:rFonts w:ascii="Times New Roman" w:hAnsi="Times New Roman" w:cs="Times New Roman"/>
        </w:rPr>
        <w:t>,</w:t>
      </w:r>
      <w:r w:rsidR="00A26E42" w:rsidRPr="00F2496E">
        <w:rPr>
          <w:rFonts w:ascii="Times New Roman" w:hAnsi="Times New Roman" w:cs="Times New Roman"/>
        </w:rPr>
        <w:t xml:space="preserve"> por último</w:t>
      </w:r>
      <w:r w:rsidR="00071A2D" w:rsidRPr="00F2496E">
        <w:rPr>
          <w:rFonts w:ascii="Times New Roman" w:hAnsi="Times New Roman" w:cs="Times New Roman"/>
        </w:rPr>
        <w:t>,</w:t>
      </w:r>
      <w:r w:rsidR="00A26E42" w:rsidRPr="00F2496E">
        <w:rPr>
          <w:rFonts w:ascii="Times New Roman" w:hAnsi="Times New Roman" w:cs="Times New Roman"/>
        </w:rPr>
        <w:t xml:space="preserve"> en la protuberancia superior, que facilitaba un</w:t>
      </w:r>
      <w:r w:rsidR="00071A2D" w:rsidRPr="00F2496E">
        <w:rPr>
          <w:rFonts w:ascii="Times New Roman" w:hAnsi="Times New Roman" w:cs="Times New Roman"/>
        </w:rPr>
        <w:t>a</w:t>
      </w:r>
      <w:r w:rsidR="00A26E42" w:rsidRPr="00F2496E">
        <w:rPr>
          <w:rFonts w:ascii="Times New Roman" w:hAnsi="Times New Roman" w:cs="Times New Roman"/>
        </w:rPr>
        <w:t xml:space="preserve"> buen</w:t>
      </w:r>
      <w:r w:rsidR="00071A2D" w:rsidRPr="00F2496E">
        <w:rPr>
          <w:rFonts w:ascii="Times New Roman" w:hAnsi="Times New Roman" w:cs="Times New Roman"/>
        </w:rPr>
        <w:t>a</w:t>
      </w:r>
      <w:r w:rsidR="00A26E42" w:rsidRPr="00F2496E">
        <w:rPr>
          <w:rFonts w:ascii="Times New Roman" w:hAnsi="Times New Roman" w:cs="Times New Roman"/>
        </w:rPr>
        <w:t xml:space="preserve"> </w:t>
      </w:r>
      <w:r w:rsidR="00071A2D" w:rsidRPr="00F2496E">
        <w:rPr>
          <w:rFonts w:ascii="Times New Roman" w:hAnsi="Times New Roman" w:cs="Times New Roman"/>
        </w:rPr>
        <w:t>sujeción</w:t>
      </w:r>
      <w:r w:rsidR="00A26E42" w:rsidRPr="00F2496E">
        <w:rPr>
          <w:rFonts w:ascii="Times New Roman" w:hAnsi="Times New Roman" w:cs="Times New Roman"/>
        </w:rPr>
        <w:t xml:space="preserve"> </w:t>
      </w:r>
      <w:r w:rsidR="00071A2D" w:rsidRPr="00F2496E">
        <w:rPr>
          <w:rFonts w:ascii="Times New Roman" w:hAnsi="Times New Roman" w:cs="Times New Roman"/>
        </w:rPr>
        <w:t>a la vejiga o pellejo (mediante cuerda)</w:t>
      </w:r>
      <w:r w:rsidR="004F028D" w:rsidRPr="00F2496E">
        <w:rPr>
          <w:rFonts w:ascii="Times New Roman" w:hAnsi="Times New Roman" w:cs="Times New Roman"/>
        </w:rPr>
        <w:t>. Por otro lado,</w:t>
      </w:r>
      <w:r w:rsidR="004910B4" w:rsidRPr="00F2496E">
        <w:rPr>
          <w:rFonts w:ascii="Times New Roman" w:hAnsi="Times New Roman" w:cs="Times New Roman"/>
        </w:rPr>
        <w:t xml:space="preserve"> al no contar </w:t>
      </w:r>
      <w:r w:rsidR="004F028D" w:rsidRPr="00F2496E">
        <w:rPr>
          <w:rFonts w:ascii="Times New Roman" w:hAnsi="Times New Roman" w:cs="Times New Roman"/>
        </w:rPr>
        <w:t xml:space="preserve">ni </w:t>
      </w:r>
      <w:r w:rsidR="004910B4" w:rsidRPr="00F2496E">
        <w:rPr>
          <w:rFonts w:ascii="Times New Roman" w:hAnsi="Times New Roman" w:cs="Times New Roman"/>
        </w:rPr>
        <w:t xml:space="preserve">con argumentos arqueológicos, ni </w:t>
      </w:r>
      <w:r w:rsidR="004F028D" w:rsidRPr="00F2496E">
        <w:rPr>
          <w:rFonts w:ascii="Times New Roman" w:hAnsi="Times New Roman" w:cs="Times New Roman"/>
        </w:rPr>
        <w:t>con</w:t>
      </w:r>
      <w:r w:rsidR="004910B4" w:rsidRPr="00F2496E">
        <w:rPr>
          <w:rFonts w:ascii="Times New Roman" w:hAnsi="Times New Roman" w:cs="Times New Roman"/>
        </w:rPr>
        <w:t xml:space="preserve"> un marco cronológico más o menos definido, únicamente podemos considerarlo</w:t>
      </w:r>
      <w:r w:rsidR="004F028D" w:rsidRPr="00F2496E">
        <w:rPr>
          <w:rFonts w:ascii="Times New Roman" w:hAnsi="Times New Roman" w:cs="Times New Roman"/>
        </w:rPr>
        <w:t>s</w:t>
      </w:r>
      <w:r w:rsidR="004910B4" w:rsidRPr="00F2496E">
        <w:rPr>
          <w:rFonts w:ascii="Times New Roman" w:hAnsi="Times New Roman" w:cs="Times New Roman"/>
        </w:rPr>
        <w:t xml:space="preserve"> como de época romana.</w:t>
      </w:r>
    </w:p>
    <w:sectPr w:rsidR="00B250F7" w:rsidRPr="00F2496E" w:rsidSect="00E42046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pgNumType w:start="3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576C" w:rsidRDefault="00BA576C" w:rsidP="00884DF7">
      <w:pPr>
        <w:spacing w:after="0" w:line="240" w:lineRule="auto"/>
      </w:pPr>
      <w:r>
        <w:separator/>
      </w:r>
    </w:p>
  </w:endnote>
  <w:endnote w:type="continuationSeparator" w:id="0">
    <w:p w:rsidR="00BA576C" w:rsidRDefault="00BA576C" w:rsidP="00884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2989189"/>
      <w:docPartObj>
        <w:docPartGallery w:val="Page Numbers (Bottom of Page)"/>
        <w:docPartUnique/>
      </w:docPartObj>
    </w:sdtPr>
    <w:sdtEndPr/>
    <w:sdtContent>
      <w:p w:rsidR="00401E70" w:rsidRDefault="00401E7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2046">
          <w:rPr>
            <w:noProof/>
          </w:rPr>
          <w:t>362</w:t>
        </w:r>
        <w:r>
          <w:fldChar w:fldCharType="end"/>
        </w:r>
      </w:p>
    </w:sdtContent>
  </w:sdt>
  <w:p w:rsidR="00401E70" w:rsidRDefault="00401E7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1964496"/>
      <w:docPartObj>
        <w:docPartGallery w:val="Page Numbers (Bottom of Page)"/>
        <w:docPartUnique/>
      </w:docPartObj>
    </w:sdtPr>
    <w:sdtEndPr/>
    <w:sdtContent>
      <w:p w:rsidR="00401E70" w:rsidRDefault="00401E7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576C">
          <w:rPr>
            <w:noProof/>
          </w:rPr>
          <w:t>361</w:t>
        </w:r>
        <w:r>
          <w:fldChar w:fldCharType="end"/>
        </w:r>
      </w:p>
    </w:sdtContent>
  </w:sdt>
  <w:p w:rsidR="005B15C7" w:rsidRDefault="005B15C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576C" w:rsidRDefault="00BA576C" w:rsidP="00884DF7">
      <w:pPr>
        <w:spacing w:after="0" w:line="240" w:lineRule="auto"/>
      </w:pPr>
      <w:r>
        <w:separator/>
      </w:r>
    </w:p>
  </w:footnote>
  <w:footnote w:type="continuationSeparator" w:id="0">
    <w:p w:rsidR="00BA576C" w:rsidRDefault="00BA576C" w:rsidP="00884DF7">
      <w:pPr>
        <w:spacing w:after="0" w:line="240" w:lineRule="auto"/>
      </w:pPr>
      <w:r>
        <w:continuationSeparator/>
      </w:r>
    </w:p>
  </w:footnote>
  <w:footnote w:id="1">
    <w:p w:rsidR="00AB6675" w:rsidRPr="00970104" w:rsidRDefault="00AB6675" w:rsidP="004F028D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970104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70104">
        <w:rPr>
          <w:rFonts w:ascii="Times New Roman" w:hAnsi="Times New Roman" w:cs="Times New Roman"/>
          <w:sz w:val="18"/>
          <w:szCs w:val="18"/>
        </w:rPr>
        <w:t xml:space="preserve"> Tendero-Lara 2003: 109-110 fig. 3 nº 2.  Nº inv. L-2951. Mide 12 cm de long. el grosor oscila entre 1,1 y</w:t>
      </w:r>
      <w:r w:rsidR="00AD4FEB">
        <w:rPr>
          <w:rFonts w:ascii="Times New Roman" w:hAnsi="Times New Roman" w:cs="Times New Roman"/>
          <w:sz w:val="18"/>
          <w:szCs w:val="18"/>
        </w:rPr>
        <w:t xml:space="preserve"> 0,8 cm. El orificio lateral 0,5</w:t>
      </w:r>
      <w:r w:rsidRPr="00970104">
        <w:rPr>
          <w:rFonts w:ascii="Times New Roman" w:hAnsi="Times New Roman" w:cs="Times New Roman"/>
          <w:sz w:val="18"/>
          <w:szCs w:val="18"/>
        </w:rPr>
        <w:t xml:space="preserve"> cm de diámetro. Los autores consideran esta pieza como un </w:t>
      </w:r>
      <w:r w:rsidR="00755FBC" w:rsidRPr="00970104">
        <w:rPr>
          <w:rFonts w:ascii="Times New Roman" w:hAnsi="Times New Roman" w:cs="Times New Roman"/>
          <w:sz w:val="18"/>
          <w:szCs w:val="18"/>
        </w:rPr>
        <w:t>Clister</w:t>
      </w:r>
      <w:r w:rsidRPr="00970104">
        <w:rPr>
          <w:rFonts w:ascii="Times New Roman" w:hAnsi="Times New Roman" w:cs="Times New Roman"/>
          <w:sz w:val="18"/>
          <w:szCs w:val="18"/>
        </w:rPr>
        <w:t xml:space="preserve"> o irrigador. </w:t>
      </w:r>
    </w:p>
  </w:footnote>
  <w:footnote w:id="2">
    <w:p w:rsidR="008B7473" w:rsidRPr="00970104" w:rsidRDefault="008B7473" w:rsidP="004F028D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970104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70104">
        <w:rPr>
          <w:rFonts w:ascii="Times New Roman" w:hAnsi="Times New Roman" w:cs="Times New Roman"/>
          <w:sz w:val="18"/>
          <w:szCs w:val="18"/>
        </w:rPr>
        <w:t xml:space="preserve"> Beltrán de Heredia 2001: 19</w:t>
      </w:r>
      <w:r w:rsidR="004E16CE">
        <w:rPr>
          <w:rFonts w:ascii="Times New Roman" w:hAnsi="Times New Roman" w:cs="Times New Roman"/>
          <w:sz w:val="18"/>
          <w:szCs w:val="18"/>
        </w:rPr>
        <w:t>0</w:t>
      </w:r>
      <w:r w:rsidRPr="00970104">
        <w:rPr>
          <w:rFonts w:ascii="Times New Roman" w:hAnsi="Times New Roman" w:cs="Times New Roman"/>
          <w:sz w:val="18"/>
          <w:szCs w:val="18"/>
        </w:rPr>
        <w:t>, n</w:t>
      </w:r>
      <w:r w:rsidR="004E16CE" w:rsidRPr="00970104">
        <w:rPr>
          <w:rFonts w:ascii="Times New Roman" w:hAnsi="Times New Roman" w:cs="Times New Roman"/>
          <w:sz w:val="18"/>
          <w:szCs w:val="18"/>
        </w:rPr>
        <w:t xml:space="preserve">º </w:t>
      </w:r>
      <w:r w:rsidR="004E16CE">
        <w:rPr>
          <w:rFonts w:ascii="Times New Roman" w:hAnsi="Times New Roman" w:cs="Times New Roman"/>
          <w:sz w:val="18"/>
          <w:szCs w:val="18"/>
        </w:rPr>
        <w:t xml:space="preserve">213. </w:t>
      </w:r>
      <w:r w:rsidR="004E16CE" w:rsidRPr="004E16CE">
        <w:rPr>
          <w:rFonts w:ascii="Times New Roman" w:hAnsi="Times New Roman" w:cs="Times New Roman"/>
          <w:sz w:val="18"/>
          <w:szCs w:val="18"/>
        </w:rPr>
        <w:t>Mide 15,2 cm de long y 1,1 de grosor.</w:t>
      </w:r>
    </w:p>
  </w:footnote>
  <w:footnote w:id="3">
    <w:p w:rsidR="00853B27" w:rsidRDefault="00853B27" w:rsidP="004F028D">
      <w:pPr>
        <w:pStyle w:val="Textonotapie"/>
        <w:jc w:val="both"/>
      </w:pPr>
      <w:r w:rsidRPr="00970104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70104">
        <w:rPr>
          <w:rFonts w:ascii="Times New Roman" w:hAnsi="Times New Roman" w:cs="Times New Roman"/>
          <w:sz w:val="18"/>
          <w:szCs w:val="18"/>
        </w:rPr>
        <w:t xml:space="preserve"> Beltrán de</w:t>
      </w:r>
      <w:r w:rsidR="004E16CE">
        <w:rPr>
          <w:rFonts w:ascii="Times New Roman" w:hAnsi="Times New Roman" w:cs="Times New Roman"/>
          <w:sz w:val="18"/>
          <w:szCs w:val="18"/>
        </w:rPr>
        <w:t xml:space="preserve"> Heredia 2001: 143, fig. 6 y </w:t>
      </w:r>
      <w:r w:rsidRPr="00970104">
        <w:rPr>
          <w:rFonts w:ascii="Times New Roman" w:hAnsi="Times New Roman" w:cs="Times New Roman"/>
          <w:sz w:val="18"/>
          <w:szCs w:val="18"/>
        </w:rPr>
        <w:t xml:space="preserve">190, nº 213. Localizado en la </w:t>
      </w:r>
      <w:r w:rsidR="00B30E70">
        <w:rPr>
          <w:rFonts w:ascii="Times New Roman" w:hAnsi="Times New Roman" w:cs="Times New Roman"/>
          <w:i/>
          <w:sz w:val="18"/>
          <w:szCs w:val="18"/>
        </w:rPr>
        <w:t>domus</w:t>
      </w:r>
      <w:r w:rsidRPr="00970104">
        <w:rPr>
          <w:rFonts w:ascii="Times New Roman" w:hAnsi="Times New Roman" w:cs="Times New Roman"/>
          <w:i/>
          <w:sz w:val="18"/>
          <w:szCs w:val="18"/>
        </w:rPr>
        <w:t xml:space="preserve"> </w:t>
      </w:r>
      <w:r w:rsidRPr="00970104">
        <w:rPr>
          <w:rFonts w:ascii="Times New Roman" w:hAnsi="Times New Roman" w:cs="Times New Roman"/>
          <w:sz w:val="18"/>
          <w:szCs w:val="18"/>
        </w:rPr>
        <w:t>de Sant Miquel. No aparece en una estratigrafía clara. La autora la clasifica en época romana</w:t>
      </w:r>
      <w:r>
        <w:t>.</w:t>
      </w:r>
    </w:p>
  </w:footnote>
  <w:footnote w:id="4">
    <w:p w:rsidR="00B250F7" w:rsidRPr="00106037" w:rsidRDefault="00B250F7" w:rsidP="004F028D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63275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32756">
        <w:rPr>
          <w:rFonts w:ascii="Times New Roman" w:hAnsi="Times New Roman" w:cs="Times New Roman"/>
          <w:sz w:val="18"/>
          <w:szCs w:val="18"/>
        </w:rPr>
        <w:t xml:space="preserve"> Beltrán de Heredia 2001:143 y 190, nº 213. La pieza se recogió en las excavaciones de la plaza de Sant Miquel (</w:t>
      </w:r>
      <w:r w:rsidRPr="00106037">
        <w:rPr>
          <w:rFonts w:ascii="Times New Roman" w:hAnsi="Times New Roman" w:cs="Times New Roman"/>
          <w:sz w:val="18"/>
          <w:szCs w:val="18"/>
        </w:rPr>
        <w:t xml:space="preserve">Barcelona). </w:t>
      </w:r>
    </w:p>
  </w:footnote>
  <w:footnote w:id="5">
    <w:p w:rsidR="00106037" w:rsidRDefault="00106037">
      <w:pPr>
        <w:pStyle w:val="Textonotapie"/>
      </w:pPr>
      <w:r w:rsidRPr="0010603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06037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La irrigación a</w:t>
      </w:r>
      <w:r w:rsidRPr="00106037">
        <w:rPr>
          <w:rFonts w:ascii="Times New Roman" w:hAnsi="Times New Roman" w:cs="Times New Roman"/>
          <w:sz w:val="18"/>
          <w:szCs w:val="18"/>
        </w:rPr>
        <w:t>nal, vaginal</w:t>
      </w:r>
      <w:r>
        <w:rPr>
          <w:rFonts w:ascii="Times New Roman" w:hAnsi="Times New Roman" w:cs="Times New Roman"/>
          <w:sz w:val="18"/>
          <w:szCs w:val="18"/>
        </w:rPr>
        <w:t xml:space="preserve"> o</w:t>
      </w:r>
      <w:r w:rsidRPr="00106037">
        <w:rPr>
          <w:rFonts w:ascii="Times New Roman" w:hAnsi="Times New Roman" w:cs="Times New Roman"/>
          <w:sz w:val="18"/>
          <w:szCs w:val="18"/>
        </w:rPr>
        <w:t xml:space="preserve"> nasal eran</w:t>
      </w:r>
      <w:r>
        <w:rPr>
          <w:rFonts w:ascii="Times New Roman" w:hAnsi="Times New Roman" w:cs="Times New Roman"/>
          <w:sz w:val="18"/>
          <w:szCs w:val="18"/>
        </w:rPr>
        <w:t xml:space="preserve"> frecuentemente</w:t>
      </w:r>
      <w:r w:rsidRPr="00106037">
        <w:rPr>
          <w:rFonts w:ascii="Times New Roman" w:hAnsi="Times New Roman" w:cs="Times New Roman"/>
          <w:sz w:val="18"/>
          <w:szCs w:val="18"/>
        </w:rPr>
        <w:t xml:space="preserve"> empleadas en el mundo romano.</w:t>
      </w:r>
    </w:p>
  </w:footnote>
  <w:footnote w:id="6">
    <w:p w:rsidR="00B250F7" w:rsidRDefault="00B250F7" w:rsidP="004F028D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970104">
        <w:rPr>
          <w:rFonts w:ascii="Times New Roman" w:hAnsi="Times New Roman" w:cs="Times New Roman"/>
          <w:sz w:val="18"/>
          <w:szCs w:val="18"/>
        </w:rPr>
        <w:t>Tendero-Lara 2003: 109-110</w:t>
      </w:r>
      <w:r>
        <w:rPr>
          <w:rFonts w:ascii="Times New Roman" w:hAnsi="Times New Roman" w:cs="Times New Roman"/>
          <w:sz w:val="18"/>
          <w:szCs w:val="18"/>
        </w:rPr>
        <w:t>. “La irrigación era una práctica habitual en la antigüedad….A la boca de este instrumental se le aplicaría, mediante una vejiga o pellejo de animal donde se introduciría el líquido o preparado”</w:t>
      </w:r>
      <w:r w:rsidR="00AB0B9F">
        <w:rPr>
          <w:rFonts w:ascii="Times New Roman" w:hAnsi="Times New Roman" w:cs="Times New Roman"/>
          <w:sz w:val="18"/>
          <w:szCs w:val="18"/>
        </w:rPr>
        <w:t>.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E70" w:rsidRPr="00401E70" w:rsidRDefault="002802FB" w:rsidP="00401E70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401E70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15C7" w:rsidRPr="00401E70" w:rsidRDefault="00401E70" w:rsidP="00401E70">
    <w:pPr>
      <w:jc w:val="center"/>
    </w:pPr>
    <w:r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03705"/>
    <w:rsid w:val="00005D24"/>
    <w:rsid w:val="000364DC"/>
    <w:rsid w:val="00052D01"/>
    <w:rsid w:val="00071A2D"/>
    <w:rsid w:val="00095258"/>
    <w:rsid w:val="000E3FD0"/>
    <w:rsid w:val="00106037"/>
    <w:rsid w:val="001278BD"/>
    <w:rsid w:val="001551AE"/>
    <w:rsid w:val="00175F23"/>
    <w:rsid w:val="00230F7D"/>
    <w:rsid w:val="002757FC"/>
    <w:rsid w:val="002802FB"/>
    <w:rsid w:val="002F7E70"/>
    <w:rsid w:val="00324CBA"/>
    <w:rsid w:val="00331AE9"/>
    <w:rsid w:val="003361CC"/>
    <w:rsid w:val="003E5941"/>
    <w:rsid w:val="00401E70"/>
    <w:rsid w:val="004051C2"/>
    <w:rsid w:val="00406404"/>
    <w:rsid w:val="004910B4"/>
    <w:rsid w:val="00493CEF"/>
    <w:rsid w:val="00495435"/>
    <w:rsid w:val="004A1E09"/>
    <w:rsid w:val="004D17D4"/>
    <w:rsid w:val="004E16CE"/>
    <w:rsid w:val="004F028D"/>
    <w:rsid w:val="004F028F"/>
    <w:rsid w:val="005235A2"/>
    <w:rsid w:val="00532E5E"/>
    <w:rsid w:val="005376D6"/>
    <w:rsid w:val="00541A94"/>
    <w:rsid w:val="00557A8E"/>
    <w:rsid w:val="005A664D"/>
    <w:rsid w:val="005B15C7"/>
    <w:rsid w:val="005B3B9C"/>
    <w:rsid w:val="005B47A6"/>
    <w:rsid w:val="00632756"/>
    <w:rsid w:val="00652993"/>
    <w:rsid w:val="00661C89"/>
    <w:rsid w:val="00663143"/>
    <w:rsid w:val="00680717"/>
    <w:rsid w:val="00697A3D"/>
    <w:rsid w:val="006A03DA"/>
    <w:rsid w:val="0071398A"/>
    <w:rsid w:val="00755FBC"/>
    <w:rsid w:val="007C0AA1"/>
    <w:rsid w:val="007C599D"/>
    <w:rsid w:val="008107BF"/>
    <w:rsid w:val="00816260"/>
    <w:rsid w:val="00827C94"/>
    <w:rsid w:val="00853B27"/>
    <w:rsid w:val="008624EB"/>
    <w:rsid w:val="0087236E"/>
    <w:rsid w:val="0088130C"/>
    <w:rsid w:val="00884DF7"/>
    <w:rsid w:val="008A172C"/>
    <w:rsid w:val="008A4573"/>
    <w:rsid w:val="008A71F3"/>
    <w:rsid w:val="008B7473"/>
    <w:rsid w:val="008C5965"/>
    <w:rsid w:val="008D06B9"/>
    <w:rsid w:val="00907B92"/>
    <w:rsid w:val="0091772A"/>
    <w:rsid w:val="00931F85"/>
    <w:rsid w:val="00945340"/>
    <w:rsid w:val="00970104"/>
    <w:rsid w:val="009A1262"/>
    <w:rsid w:val="009F2DB6"/>
    <w:rsid w:val="009F305B"/>
    <w:rsid w:val="009F4715"/>
    <w:rsid w:val="00A134DB"/>
    <w:rsid w:val="00A26E42"/>
    <w:rsid w:val="00AB0B9F"/>
    <w:rsid w:val="00AB3E0B"/>
    <w:rsid w:val="00AB6675"/>
    <w:rsid w:val="00AD183F"/>
    <w:rsid w:val="00AD4FEB"/>
    <w:rsid w:val="00AE2E60"/>
    <w:rsid w:val="00AF2345"/>
    <w:rsid w:val="00AF765D"/>
    <w:rsid w:val="00B146BD"/>
    <w:rsid w:val="00B250F7"/>
    <w:rsid w:val="00B30E70"/>
    <w:rsid w:val="00B65614"/>
    <w:rsid w:val="00B7547D"/>
    <w:rsid w:val="00B813EC"/>
    <w:rsid w:val="00B83194"/>
    <w:rsid w:val="00B97E8A"/>
    <w:rsid w:val="00BA576C"/>
    <w:rsid w:val="00BA7A46"/>
    <w:rsid w:val="00BB1879"/>
    <w:rsid w:val="00BE545D"/>
    <w:rsid w:val="00C62BD0"/>
    <w:rsid w:val="00C65EB7"/>
    <w:rsid w:val="00C74DAA"/>
    <w:rsid w:val="00CC681C"/>
    <w:rsid w:val="00D05CCE"/>
    <w:rsid w:val="00D204E1"/>
    <w:rsid w:val="00D20795"/>
    <w:rsid w:val="00D41554"/>
    <w:rsid w:val="00D47517"/>
    <w:rsid w:val="00D76742"/>
    <w:rsid w:val="00D84D38"/>
    <w:rsid w:val="00D979F8"/>
    <w:rsid w:val="00DD1637"/>
    <w:rsid w:val="00DE292C"/>
    <w:rsid w:val="00E3798F"/>
    <w:rsid w:val="00E42046"/>
    <w:rsid w:val="00E6385D"/>
    <w:rsid w:val="00E95059"/>
    <w:rsid w:val="00EB108B"/>
    <w:rsid w:val="00EC3783"/>
    <w:rsid w:val="00F2496E"/>
    <w:rsid w:val="00F702F2"/>
    <w:rsid w:val="00FC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A36171-FD3F-4F5A-83E3-5DAD35FB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F30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30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0F7D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84DF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84DF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84DF7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B1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15C7"/>
  </w:style>
  <w:style w:type="paragraph" w:styleId="Piedepgina">
    <w:name w:val="footer"/>
    <w:basedOn w:val="Normal"/>
    <w:link w:val="PiedepginaCar"/>
    <w:uiPriority w:val="99"/>
    <w:unhideWhenUsed/>
    <w:rsid w:val="005B15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769F1-70BA-4B5C-8F43-0824F137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401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66</cp:revision>
  <cp:lastPrinted>2022-09-21T16:05:00Z</cp:lastPrinted>
  <dcterms:created xsi:type="dcterms:W3CDTF">2014-03-28T12:16:00Z</dcterms:created>
  <dcterms:modified xsi:type="dcterms:W3CDTF">2022-10-11T14:57:00Z</dcterms:modified>
</cp:coreProperties>
</file>