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C" w:rsidRPr="0044465A" w:rsidRDefault="00455286" w:rsidP="00B24592">
      <w:pPr>
        <w:rPr>
          <w:rFonts w:ascii="Times New Roman" w:hAnsi="Times New Roman" w:cs="Times New Roman"/>
          <w:b/>
          <w:smallCaps/>
          <w:sz w:val="24"/>
          <w:szCs w:val="24"/>
        </w:rPr>
      </w:pPr>
      <w:r w:rsidRPr="0044465A">
        <w:rPr>
          <w:rFonts w:ascii="Times New Roman" w:hAnsi="Times New Roman" w:cs="Times New Roman"/>
          <w:b/>
          <w:sz w:val="24"/>
          <w:szCs w:val="24"/>
        </w:rPr>
        <w:t>X</w:t>
      </w:r>
      <w:r w:rsidR="008C7250">
        <w:rPr>
          <w:rFonts w:ascii="Times New Roman" w:hAnsi="Times New Roman" w:cs="Times New Roman"/>
          <w:b/>
          <w:sz w:val="24"/>
          <w:szCs w:val="24"/>
        </w:rPr>
        <w:t>I</w:t>
      </w:r>
      <w:r w:rsidR="00375DB3">
        <w:rPr>
          <w:rFonts w:ascii="Times New Roman" w:hAnsi="Times New Roman" w:cs="Times New Roman"/>
          <w:b/>
          <w:sz w:val="24"/>
          <w:szCs w:val="24"/>
        </w:rPr>
        <w:t>V</w:t>
      </w:r>
      <w:r w:rsidR="00CB6F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AA6" w:rsidRPr="0044465A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000AA6" w:rsidRPr="0044465A">
        <w:rPr>
          <w:rFonts w:ascii="Times New Roman" w:hAnsi="Times New Roman" w:cs="Times New Roman"/>
          <w:b/>
          <w:smallCaps/>
          <w:sz w:val="24"/>
          <w:szCs w:val="24"/>
        </w:rPr>
        <w:t>Uña postiza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</w:tblGrid>
      <w:tr w:rsidR="00027558" w:rsidTr="0009679D">
        <w:trPr>
          <w:trHeight w:val="27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558" w:rsidRDefault="00027558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val="x-none" w:eastAsia="x-none" w:bidi="x-none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  <w:r w:rsidRPr="00027558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eastAsia="es-ES"/>
              </w:rPr>
              <w:drawing>
                <wp:inline distT="0" distB="0" distL="0" distR="0" wp14:anchorId="31ACA71A" wp14:editId="479351A2">
                  <wp:extent cx="1100069" cy="1762125"/>
                  <wp:effectExtent l="0" t="0" r="5080" b="0"/>
                  <wp:docPr id="1" name="Imagen 1" descr="F:\HUESO ROMANO (6-4-16)\HUESO TRABAJADO EPOCA ROMANA\en fongo negro\29 - Tipo B.XVII - Uñas postizas\Guadaji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6-4-16)\HUESO TRABAJADO EPOCA ROMANA\en fongo negro\29 - Tipo B.XVII - Uñas postizas\Guadajir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124164" cy="1800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7558" w:rsidRDefault="00027558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val="x-none" w:eastAsia="x-none" w:bidi="x-none"/>
              </w:rPr>
            </w:pPr>
          </w:p>
          <w:p w:rsidR="006D286A" w:rsidRDefault="00790237" w:rsidP="006D286A">
            <w:pPr>
              <w:jc w:val="center"/>
              <w:rPr>
                <w:rFonts w:ascii="Times New Roman" w:hAnsi="Times New Roman" w:cs="Times New Roman"/>
              </w:rPr>
            </w:pPr>
            <w:r w:rsidRPr="006D286A">
              <w:rPr>
                <w:rFonts w:ascii="Times New Roman" w:hAnsi="Times New Roman" w:cs="Times New Roman"/>
              </w:rPr>
              <w:t>Villa romana Conde III</w:t>
            </w:r>
            <w:r w:rsidR="006D286A">
              <w:rPr>
                <w:rFonts w:ascii="Times New Roman" w:hAnsi="Times New Roman" w:cs="Times New Roman"/>
              </w:rPr>
              <w:t xml:space="preserve"> </w:t>
            </w:r>
          </w:p>
          <w:p w:rsidR="00027558" w:rsidRPr="006D286A" w:rsidRDefault="00027558" w:rsidP="006D286A">
            <w:pPr>
              <w:jc w:val="center"/>
              <w:rPr>
                <w:rFonts w:ascii="Times New Roman" w:hAnsi="Times New Roman" w:cs="Times New Roman"/>
              </w:rPr>
            </w:pPr>
            <w:r w:rsidRPr="006D286A">
              <w:rPr>
                <w:rFonts w:ascii="Times New Roman" w:hAnsi="Times New Roman" w:cs="Times New Roman"/>
              </w:rPr>
              <w:t>(</w:t>
            </w:r>
            <w:r w:rsidR="006D286A">
              <w:rPr>
                <w:rFonts w:ascii="Times New Roman" w:hAnsi="Times New Roman" w:cs="Times New Roman"/>
              </w:rPr>
              <w:t>Col. particular</w:t>
            </w:r>
            <w:r w:rsidRPr="006D286A">
              <w:rPr>
                <w:rFonts w:ascii="Times New Roman" w:hAnsi="Times New Roman" w:cs="Times New Roman"/>
              </w:rPr>
              <w:t>)</w:t>
            </w:r>
          </w:p>
        </w:tc>
      </w:tr>
    </w:tbl>
    <w:p w:rsidR="00000AA6" w:rsidRDefault="00000AA6" w:rsidP="006642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Características</w:t>
      </w:r>
      <w:r>
        <w:rPr>
          <w:rFonts w:ascii="Times New Roman" w:hAnsi="Times New Roman" w:cs="Times New Roman"/>
          <w:sz w:val="24"/>
          <w:szCs w:val="24"/>
        </w:rPr>
        <w:t>:</w:t>
      </w:r>
      <w:r w:rsidR="000943B2">
        <w:rPr>
          <w:rFonts w:ascii="Times New Roman" w:hAnsi="Times New Roman" w:cs="Times New Roman"/>
          <w:sz w:val="24"/>
          <w:szCs w:val="24"/>
        </w:rPr>
        <w:t xml:space="preserve"> Pieza de hueso</w:t>
      </w:r>
      <w:r w:rsidR="00F80B63">
        <w:rPr>
          <w:rFonts w:ascii="Times New Roman" w:hAnsi="Times New Roman" w:cs="Times New Roman"/>
          <w:sz w:val="24"/>
          <w:szCs w:val="24"/>
        </w:rPr>
        <w:t xml:space="preserve"> </w:t>
      </w:r>
      <w:r w:rsidR="000943B2">
        <w:rPr>
          <w:rFonts w:ascii="Times New Roman" w:hAnsi="Times New Roman" w:cs="Times New Roman"/>
          <w:sz w:val="24"/>
          <w:szCs w:val="24"/>
        </w:rPr>
        <w:t>de forma alargada</w:t>
      </w:r>
      <w:r w:rsidR="00F80B63">
        <w:rPr>
          <w:rFonts w:ascii="Times New Roman" w:hAnsi="Times New Roman" w:cs="Times New Roman"/>
          <w:sz w:val="24"/>
          <w:szCs w:val="24"/>
        </w:rPr>
        <w:t>, tipo uña, más ancha en un extremo que en el otro, que tiene gran parecido con una uña humana femenina. Es d</w:t>
      </w:r>
      <w:r w:rsidR="000943B2">
        <w:rPr>
          <w:rFonts w:ascii="Times New Roman" w:hAnsi="Times New Roman" w:cs="Times New Roman"/>
          <w:sz w:val="24"/>
          <w:szCs w:val="24"/>
        </w:rPr>
        <w:t xml:space="preserve">e sección </w:t>
      </w:r>
      <w:r w:rsidR="00F80B63">
        <w:rPr>
          <w:rFonts w:ascii="Times New Roman" w:hAnsi="Times New Roman" w:cs="Times New Roman"/>
          <w:sz w:val="24"/>
          <w:szCs w:val="24"/>
        </w:rPr>
        <w:t>semi-</w:t>
      </w:r>
      <w:r w:rsidR="000C0049">
        <w:rPr>
          <w:rFonts w:ascii="Times New Roman" w:hAnsi="Times New Roman" w:cs="Times New Roman"/>
          <w:sz w:val="24"/>
          <w:szCs w:val="24"/>
        </w:rPr>
        <w:t>arqueada</w:t>
      </w:r>
      <w:r w:rsidR="00F80B63">
        <w:rPr>
          <w:rFonts w:ascii="Times New Roman" w:hAnsi="Times New Roman" w:cs="Times New Roman"/>
          <w:sz w:val="24"/>
          <w:szCs w:val="24"/>
        </w:rPr>
        <w:t xml:space="preserve"> que remata</w:t>
      </w:r>
      <w:r w:rsidR="000943B2">
        <w:rPr>
          <w:rFonts w:ascii="Times New Roman" w:hAnsi="Times New Roman" w:cs="Times New Roman"/>
          <w:sz w:val="24"/>
          <w:szCs w:val="24"/>
        </w:rPr>
        <w:t xml:space="preserve"> </w:t>
      </w:r>
      <w:r w:rsidR="00F80B63">
        <w:rPr>
          <w:rFonts w:ascii="Times New Roman" w:hAnsi="Times New Roman" w:cs="Times New Roman"/>
          <w:sz w:val="24"/>
          <w:szCs w:val="24"/>
        </w:rPr>
        <w:t>en un extremo en forma redondeada y en el otro, que está partido,</w:t>
      </w:r>
      <w:r w:rsidR="000943B2">
        <w:rPr>
          <w:rFonts w:ascii="Times New Roman" w:hAnsi="Times New Roman" w:cs="Times New Roman"/>
          <w:sz w:val="24"/>
          <w:szCs w:val="24"/>
        </w:rPr>
        <w:t xml:space="preserve"> en forma </w:t>
      </w:r>
      <w:r w:rsidR="00664279">
        <w:rPr>
          <w:rFonts w:ascii="Times New Roman" w:hAnsi="Times New Roman" w:cs="Times New Roman"/>
          <w:sz w:val="24"/>
          <w:szCs w:val="24"/>
        </w:rPr>
        <w:t>de “V” abierta. Es de suponer que</w:t>
      </w:r>
      <w:r w:rsidR="000C0049">
        <w:rPr>
          <w:rFonts w:ascii="Times New Roman" w:hAnsi="Times New Roman" w:cs="Times New Roman"/>
          <w:sz w:val="24"/>
          <w:szCs w:val="24"/>
        </w:rPr>
        <w:t>, al</w:t>
      </w:r>
      <w:r w:rsidR="00664279">
        <w:rPr>
          <w:rFonts w:ascii="Times New Roman" w:hAnsi="Times New Roman" w:cs="Times New Roman"/>
          <w:sz w:val="24"/>
          <w:szCs w:val="24"/>
        </w:rPr>
        <w:t xml:space="preserve"> estar rota en el extremo más ancho y adoptar ese perfil en punta, fuese también redondeada para adaptarse mejor al dedo</w:t>
      </w:r>
      <w:r w:rsidR="000943B2">
        <w:rPr>
          <w:rFonts w:ascii="Times New Roman" w:hAnsi="Times New Roman" w:cs="Times New Roman"/>
          <w:sz w:val="24"/>
          <w:szCs w:val="24"/>
        </w:rPr>
        <w:t>.</w:t>
      </w:r>
      <w:r w:rsidR="00664279">
        <w:rPr>
          <w:rFonts w:ascii="Times New Roman" w:hAnsi="Times New Roman" w:cs="Times New Roman"/>
          <w:sz w:val="24"/>
          <w:szCs w:val="24"/>
        </w:rPr>
        <w:t xml:space="preserve"> Se colocaría con algún tipo de resina sobre la uña original.</w:t>
      </w:r>
      <w:r w:rsidR="000943B2">
        <w:rPr>
          <w:rFonts w:ascii="Times New Roman" w:hAnsi="Times New Roman" w:cs="Times New Roman"/>
          <w:sz w:val="24"/>
          <w:szCs w:val="24"/>
        </w:rPr>
        <w:t xml:space="preserve"> </w:t>
      </w:r>
      <w:r w:rsidR="000943B2" w:rsidRPr="00664279">
        <w:rPr>
          <w:rFonts w:ascii="Times New Roman" w:hAnsi="Times New Roman" w:cs="Times New Roman"/>
          <w:sz w:val="24"/>
          <w:szCs w:val="24"/>
        </w:rPr>
        <w:t xml:space="preserve">Mide </w:t>
      </w:r>
      <w:r w:rsidR="00790237" w:rsidRPr="00664279">
        <w:rPr>
          <w:rFonts w:ascii="Times New Roman" w:hAnsi="Times New Roman" w:cs="Times New Roman"/>
          <w:sz w:val="24"/>
          <w:szCs w:val="24"/>
        </w:rPr>
        <w:t xml:space="preserve">2 cm de longitud </w:t>
      </w:r>
      <w:r w:rsidR="000C0049" w:rsidRPr="00664279">
        <w:rPr>
          <w:rFonts w:ascii="Times New Roman" w:hAnsi="Times New Roman" w:cs="Times New Roman"/>
          <w:sz w:val="24"/>
          <w:szCs w:val="24"/>
        </w:rPr>
        <w:t>y grosor</w:t>
      </w:r>
      <w:r w:rsidR="00790237" w:rsidRPr="00664279">
        <w:rPr>
          <w:rFonts w:ascii="Times New Roman" w:hAnsi="Times New Roman" w:cs="Times New Roman"/>
          <w:sz w:val="24"/>
          <w:szCs w:val="24"/>
        </w:rPr>
        <w:t xml:space="preserve"> 0,1 cm de grosor</w:t>
      </w:r>
      <w:r w:rsidR="0053789C">
        <w:rPr>
          <w:rStyle w:val="Refdenotaalpie"/>
          <w:rFonts w:ascii="Times New Roman" w:hAnsi="Times New Roman" w:cs="Times New Roman"/>
          <w:sz w:val="24"/>
          <w:szCs w:val="24"/>
        </w:rPr>
        <w:footnoteReference w:id="1"/>
      </w:r>
      <w:r w:rsidR="00790237" w:rsidRPr="00664279">
        <w:rPr>
          <w:rFonts w:ascii="Times New Roman" w:hAnsi="Times New Roman" w:cs="Times New Roman"/>
          <w:sz w:val="24"/>
          <w:szCs w:val="24"/>
        </w:rPr>
        <w:t>.</w:t>
      </w:r>
    </w:p>
    <w:p w:rsidR="00000AA6" w:rsidRDefault="00000AA6" w:rsidP="00000A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Área de hallazgos en </w:t>
      </w:r>
      <w:r w:rsidRPr="0068417C">
        <w:rPr>
          <w:rFonts w:ascii="Times New Roman" w:hAnsi="Times New Roman" w:cs="Times New Roman"/>
          <w:b/>
          <w:i/>
          <w:sz w:val="24"/>
          <w:szCs w:val="24"/>
        </w:rPr>
        <w:t>Hispania:</w:t>
      </w:r>
      <w:r w:rsidR="00027558">
        <w:rPr>
          <w:rFonts w:ascii="Times New Roman" w:hAnsi="Times New Roman" w:cs="Times New Roman"/>
          <w:sz w:val="24"/>
          <w:szCs w:val="24"/>
        </w:rPr>
        <w:t xml:space="preserve"> Villa romana </w:t>
      </w:r>
      <w:r w:rsidR="00790237">
        <w:rPr>
          <w:rFonts w:ascii="Times New Roman" w:hAnsi="Times New Roman" w:cs="Times New Roman"/>
          <w:sz w:val="24"/>
          <w:szCs w:val="24"/>
        </w:rPr>
        <w:t xml:space="preserve">del Conde III </w:t>
      </w:r>
      <w:r w:rsidR="006D286A">
        <w:rPr>
          <w:rFonts w:ascii="Times New Roman" w:hAnsi="Times New Roman" w:cs="Times New Roman"/>
          <w:sz w:val="24"/>
          <w:szCs w:val="24"/>
        </w:rPr>
        <w:t xml:space="preserve">(Talavera la Real, </w:t>
      </w:r>
      <w:r w:rsidR="00027558">
        <w:rPr>
          <w:rFonts w:ascii="Times New Roman" w:hAnsi="Times New Roman" w:cs="Times New Roman"/>
          <w:sz w:val="24"/>
          <w:szCs w:val="24"/>
        </w:rPr>
        <w:t>Badajoz)</w:t>
      </w:r>
    </w:p>
    <w:p w:rsidR="00000AA6" w:rsidRDefault="00000AA6" w:rsidP="00000A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Área de dispersión:</w:t>
      </w:r>
      <w:r w:rsidR="000275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7558" w:rsidRPr="00027558">
        <w:rPr>
          <w:rFonts w:ascii="Times New Roman" w:hAnsi="Times New Roman" w:cs="Times New Roman"/>
          <w:sz w:val="24"/>
          <w:szCs w:val="24"/>
        </w:rPr>
        <w:t>No conocemos</w:t>
      </w:r>
      <w:r w:rsidR="003B07C0">
        <w:rPr>
          <w:rStyle w:val="Refdenotaalpie"/>
          <w:rFonts w:ascii="Times New Roman" w:hAnsi="Times New Roman" w:cs="Times New Roman"/>
          <w:sz w:val="24"/>
          <w:szCs w:val="24"/>
        </w:rPr>
        <w:footnoteReference w:id="2"/>
      </w:r>
      <w:r w:rsidR="00027558">
        <w:rPr>
          <w:rFonts w:ascii="Times New Roman" w:hAnsi="Times New Roman" w:cs="Times New Roman"/>
          <w:sz w:val="24"/>
          <w:szCs w:val="24"/>
        </w:rPr>
        <w:t>.</w:t>
      </w:r>
    </w:p>
    <w:p w:rsidR="00000AA6" w:rsidRDefault="00000AA6" w:rsidP="0009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Cronología</w:t>
      </w:r>
      <w:r>
        <w:rPr>
          <w:rFonts w:ascii="Times New Roman" w:hAnsi="Times New Roman" w:cs="Times New Roman"/>
          <w:sz w:val="24"/>
          <w:szCs w:val="24"/>
        </w:rPr>
        <w:t>:</w:t>
      </w:r>
      <w:r w:rsidR="00790237">
        <w:rPr>
          <w:rFonts w:ascii="Times New Roman" w:hAnsi="Times New Roman" w:cs="Times New Roman"/>
          <w:sz w:val="24"/>
          <w:szCs w:val="24"/>
        </w:rPr>
        <w:t xml:space="preserve"> Siglo I</w:t>
      </w:r>
      <w:r w:rsidR="00027558">
        <w:rPr>
          <w:rFonts w:ascii="Times New Roman" w:hAnsi="Times New Roman" w:cs="Times New Roman"/>
          <w:sz w:val="24"/>
          <w:szCs w:val="24"/>
        </w:rPr>
        <w:t>-IV d.C</w:t>
      </w:r>
      <w:r w:rsidR="00027558">
        <w:rPr>
          <w:rStyle w:val="Refdenotaalpie"/>
          <w:rFonts w:ascii="Times New Roman" w:hAnsi="Times New Roman" w:cs="Times New Roman"/>
          <w:sz w:val="24"/>
          <w:szCs w:val="24"/>
        </w:rPr>
        <w:footnoteReference w:id="3"/>
      </w:r>
      <w:r w:rsidR="00027558">
        <w:rPr>
          <w:rFonts w:ascii="Times New Roman" w:hAnsi="Times New Roman" w:cs="Times New Roman"/>
          <w:sz w:val="24"/>
          <w:szCs w:val="24"/>
        </w:rPr>
        <w:t>.</w:t>
      </w:r>
    </w:p>
    <w:p w:rsidR="0009679D" w:rsidRDefault="0009679D" w:rsidP="000967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7F58" w:rsidRDefault="00857F58" w:rsidP="000967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76B5D" w:rsidRDefault="00576B5D" w:rsidP="00576B5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60F7">
        <w:rPr>
          <w:rFonts w:ascii="Times New Roman" w:hAnsi="Times New Roman" w:cs="Times New Roman"/>
          <w:b/>
          <w:sz w:val="24"/>
          <w:szCs w:val="24"/>
        </w:rPr>
        <w:t>Análisis:</w:t>
      </w:r>
    </w:p>
    <w:p w:rsidR="00857F58" w:rsidRDefault="00857F58" w:rsidP="00857F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utilización de elementos postizos (pelucas, uñas. etc.) está atestiguado desde época de los egipcios, pasando, entre otros, por griegos y romanos</w:t>
      </w:r>
      <w:r>
        <w:rPr>
          <w:rStyle w:val="Refdenotaalpie"/>
          <w:rFonts w:ascii="Times New Roman" w:hAnsi="Times New Roman" w:cs="Times New Roman"/>
          <w:sz w:val="24"/>
          <w:szCs w:val="24"/>
        </w:rPr>
        <w:footnoteReference w:id="4"/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76B5D" w:rsidRDefault="00857F58" w:rsidP="00B676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objeto</w:t>
      </w:r>
      <w:r w:rsidR="00576B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 aquí tratamos </w:t>
      </w:r>
      <w:r w:rsidR="00576B5D">
        <w:rPr>
          <w:rFonts w:ascii="Times New Roman" w:hAnsi="Times New Roman" w:cs="Times New Roman"/>
          <w:sz w:val="24"/>
          <w:szCs w:val="24"/>
        </w:rPr>
        <w:t>adopta la forma de una uña, de ahí que l</w:t>
      </w:r>
      <w:r>
        <w:rPr>
          <w:rFonts w:ascii="Times New Roman" w:hAnsi="Times New Roman" w:cs="Times New Roman"/>
          <w:sz w:val="24"/>
          <w:szCs w:val="24"/>
        </w:rPr>
        <w:t>o</w:t>
      </w:r>
      <w:r w:rsidR="00576B5D">
        <w:rPr>
          <w:rFonts w:ascii="Times New Roman" w:hAnsi="Times New Roman" w:cs="Times New Roman"/>
          <w:sz w:val="24"/>
          <w:szCs w:val="24"/>
        </w:rPr>
        <w:t xml:space="preserve"> incluyamos en este apartado. No sabemos a ciencia cierta si se trata de una pieza que se empleaba en los actos sociales de la vida cotidiana, o bien si en realidad formaba parte de los adornos que se colocaba al cadáver en los rituales funerarios, formando parte del engalanamiento final.</w:t>
      </w:r>
      <w:r w:rsidR="000C0049">
        <w:rPr>
          <w:rFonts w:ascii="Times New Roman" w:hAnsi="Times New Roman" w:cs="Times New Roman"/>
          <w:sz w:val="24"/>
          <w:szCs w:val="24"/>
        </w:rPr>
        <w:t xml:space="preserve"> La fecha de esta pieza, al haber sido recogida en superficie</w:t>
      </w:r>
      <w:r>
        <w:rPr>
          <w:rFonts w:ascii="Times New Roman" w:hAnsi="Times New Roman" w:cs="Times New Roman"/>
          <w:sz w:val="24"/>
          <w:szCs w:val="24"/>
        </w:rPr>
        <w:t>,</w:t>
      </w:r>
      <w:r w:rsidR="000C0049">
        <w:rPr>
          <w:rFonts w:ascii="Times New Roman" w:hAnsi="Times New Roman" w:cs="Times New Roman"/>
          <w:sz w:val="24"/>
          <w:szCs w:val="24"/>
        </w:rPr>
        <w:t xml:space="preserve"> junto con material </w:t>
      </w:r>
      <w:r>
        <w:rPr>
          <w:rFonts w:ascii="Times New Roman" w:hAnsi="Times New Roman" w:cs="Times New Roman"/>
          <w:sz w:val="24"/>
          <w:szCs w:val="24"/>
        </w:rPr>
        <w:t>que presenta una</w:t>
      </w:r>
      <w:r w:rsidR="000C0049">
        <w:rPr>
          <w:rFonts w:ascii="Times New Roman" w:hAnsi="Times New Roman" w:cs="Times New Roman"/>
          <w:sz w:val="24"/>
          <w:szCs w:val="24"/>
        </w:rPr>
        <w:t xml:space="preserve"> amplia cronología, no </w:t>
      </w:r>
      <w:r>
        <w:rPr>
          <w:rFonts w:ascii="Times New Roman" w:hAnsi="Times New Roman" w:cs="Times New Roman"/>
          <w:sz w:val="24"/>
          <w:szCs w:val="24"/>
        </w:rPr>
        <w:t>nos permite</w:t>
      </w:r>
      <w:r w:rsidR="000C0049">
        <w:rPr>
          <w:rFonts w:ascii="Times New Roman" w:hAnsi="Times New Roman" w:cs="Times New Roman"/>
          <w:sz w:val="24"/>
          <w:szCs w:val="24"/>
        </w:rPr>
        <w:t xml:space="preserve"> otorgar</w:t>
      </w:r>
      <w:r>
        <w:rPr>
          <w:rFonts w:ascii="Times New Roman" w:hAnsi="Times New Roman" w:cs="Times New Roman"/>
          <w:sz w:val="24"/>
          <w:szCs w:val="24"/>
        </w:rPr>
        <w:t>le</w:t>
      </w:r>
      <w:r w:rsidR="000C0049">
        <w:rPr>
          <w:rFonts w:ascii="Times New Roman" w:hAnsi="Times New Roman" w:cs="Times New Roman"/>
          <w:sz w:val="24"/>
          <w:szCs w:val="24"/>
        </w:rPr>
        <w:t xml:space="preserve"> una data precisa. </w:t>
      </w:r>
    </w:p>
    <w:p w:rsidR="00576B5D" w:rsidRPr="00B24592" w:rsidRDefault="00576B5D" w:rsidP="00B676CE">
      <w:pPr>
        <w:jc w:val="both"/>
      </w:pPr>
    </w:p>
    <w:sectPr w:rsidR="00576B5D" w:rsidRPr="00B24592" w:rsidSect="00C7656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3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2F2" w:rsidRDefault="004862F2" w:rsidP="00027558">
      <w:pPr>
        <w:spacing w:after="0" w:line="240" w:lineRule="auto"/>
      </w:pPr>
      <w:r>
        <w:separator/>
      </w:r>
    </w:p>
  </w:endnote>
  <w:endnote w:type="continuationSeparator" w:id="0">
    <w:p w:rsidR="004862F2" w:rsidRDefault="004862F2" w:rsidP="0002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BA3" w:rsidRDefault="00C30329">
    <w:pPr>
      <w:pStyle w:val="Piedepgina"/>
      <w:jc w:val="right"/>
    </w:pPr>
    <w:r>
      <w:t>384</w:t>
    </w:r>
  </w:p>
  <w:p w:rsidR="00DA231E" w:rsidRDefault="00DA231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2F2" w:rsidRDefault="004862F2" w:rsidP="00027558">
      <w:pPr>
        <w:spacing w:after="0" w:line="240" w:lineRule="auto"/>
      </w:pPr>
      <w:r>
        <w:separator/>
      </w:r>
    </w:p>
  </w:footnote>
  <w:footnote w:type="continuationSeparator" w:id="0">
    <w:p w:rsidR="004862F2" w:rsidRDefault="004862F2" w:rsidP="00027558">
      <w:pPr>
        <w:spacing w:after="0" w:line="240" w:lineRule="auto"/>
      </w:pPr>
      <w:r>
        <w:continuationSeparator/>
      </w:r>
    </w:p>
  </w:footnote>
  <w:footnote w:id="1">
    <w:p w:rsidR="0053789C" w:rsidRPr="00B660F7" w:rsidRDefault="0053789C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B660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4C34C0">
        <w:rPr>
          <w:rFonts w:ascii="Times New Roman" w:hAnsi="Times New Roman" w:cs="Times New Roman"/>
          <w:sz w:val="18"/>
          <w:szCs w:val="18"/>
        </w:rPr>
        <w:t xml:space="preserve"> Rodríguez Martín-J</w:t>
      </w:r>
      <w:r w:rsidR="007607C3" w:rsidRPr="00B660F7">
        <w:rPr>
          <w:rFonts w:ascii="Times New Roman" w:hAnsi="Times New Roman" w:cs="Times New Roman"/>
          <w:sz w:val="18"/>
          <w:szCs w:val="18"/>
        </w:rPr>
        <w:t>erez Linde (1994): 529, lám III, nº 45.</w:t>
      </w:r>
    </w:p>
  </w:footnote>
  <w:footnote w:id="2">
    <w:p w:rsidR="003B07C0" w:rsidRPr="00B660F7" w:rsidRDefault="003B07C0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B660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660F7">
        <w:rPr>
          <w:rFonts w:ascii="Times New Roman" w:hAnsi="Times New Roman" w:cs="Times New Roman"/>
          <w:sz w:val="18"/>
          <w:szCs w:val="18"/>
        </w:rPr>
        <w:t xml:space="preserve"> En el Museo de Cádiz se conservan dos uñas postizas de color rosa (nº inv. 18571), procedentes de la necrópolis Norte de </w:t>
      </w:r>
      <w:r w:rsidRPr="00B660F7">
        <w:rPr>
          <w:rFonts w:ascii="Times New Roman" w:hAnsi="Times New Roman" w:cs="Times New Roman"/>
          <w:i/>
          <w:sz w:val="18"/>
          <w:szCs w:val="18"/>
        </w:rPr>
        <w:t>Clarisa Avrelia</w:t>
      </w:r>
      <w:r w:rsidRPr="00B660F7">
        <w:rPr>
          <w:rFonts w:ascii="Times New Roman" w:hAnsi="Times New Roman" w:cs="Times New Roman"/>
          <w:sz w:val="18"/>
          <w:szCs w:val="18"/>
        </w:rPr>
        <w:t>, fechadas entre los siglos I-II d.C.</w:t>
      </w:r>
      <w:r w:rsidR="00064435" w:rsidRPr="00B660F7">
        <w:rPr>
          <w:rFonts w:ascii="Times New Roman" w:hAnsi="Times New Roman" w:cs="Times New Roman"/>
          <w:sz w:val="18"/>
          <w:szCs w:val="18"/>
        </w:rPr>
        <w:t xml:space="preserve"> (Jiménez 2011 :41-42)</w:t>
      </w:r>
    </w:p>
  </w:footnote>
  <w:footnote w:id="3">
    <w:p w:rsidR="00027558" w:rsidRDefault="00027558">
      <w:pPr>
        <w:pStyle w:val="Textonotapie"/>
      </w:pPr>
      <w:r w:rsidRPr="00B660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660F7">
        <w:rPr>
          <w:rFonts w:ascii="Times New Roman" w:hAnsi="Times New Roman" w:cs="Times New Roman"/>
          <w:sz w:val="18"/>
          <w:szCs w:val="18"/>
        </w:rPr>
        <w:t xml:space="preserve"> Está en colección particular. La recoge </w:t>
      </w:r>
      <w:r w:rsidR="00790237" w:rsidRPr="00B660F7">
        <w:rPr>
          <w:rFonts w:ascii="Times New Roman" w:hAnsi="Times New Roman" w:cs="Times New Roman"/>
          <w:sz w:val="18"/>
          <w:szCs w:val="18"/>
        </w:rPr>
        <w:t xml:space="preserve">en superficie </w:t>
      </w:r>
      <w:r w:rsidRPr="00B660F7">
        <w:rPr>
          <w:rFonts w:ascii="Times New Roman" w:hAnsi="Times New Roman" w:cs="Times New Roman"/>
          <w:sz w:val="18"/>
          <w:szCs w:val="18"/>
        </w:rPr>
        <w:t>con material revuelto</w:t>
      </w:r>
      <w:r w:rsidR="00790237" w:rsidRPr="00B660F7">
        <w:rPr>
          <w:rFonts w:ascii="Times New Roman" w:hAnsi="Times New Roman" w:cs="Times New Roman"/>
          <w:sz w:val="18"/>
          <w:szCs w:val="18"/>
        </w:rPr>
        <w:t xml:space="preserve"> fechable entre el I y el IV d.C</w:t>
      </w:r>
      <w:r w:rsidR="00790237">
        <w:t>.</w:t>
      </w:r>
    </w:p>
  </w:footnote>
  <w:footnote w:id="4">
    <w:p w:rsidR="00857F58" w:rsidRPr="00B660F7" w:rsidRDefault="00857F58" w:rsidP="00857F58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B660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660F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660F7">
        <w:rPr>
          <w:rFonts w:ascii="Times New Roman" w:hAnsi="Times New Roman" w:cs="Times New Roman"/>
          <w:sz w:val="18"/>
          <w:szCs w:val="18"/>
        </w:rPr>
        <w:t>Pages</w:t>
      </w:r>
      <w:proofErr w:type="spellEnd"/>
      <w:r w:rsidRPr="00B660F7">
        <w:rPr>
          <w:rFonts w:ascii="Times New Roman" w:hAnsi="Times New Roman" w:cs="Times New Roman"/>
          <w:sz w:val="18"/>
          <w:szCs w:val="18"/>
        </w:rPr>
        <w:t xml:space="preserve"> (2013): 30-31 y 155-156</w:t>
      </w:r>
      <w:r w:rsidR="00C30329"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BA3" w:rsidRPr="00C30329" w:rsidRDefault="00C30329" w:rsidP="00C30329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RODRÍGUEZ-MARTÍN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35"/>
    <w:rsid w:val="00000AA6"/>
    <w:rsid w:val="000132EE"/>
    <w:rsid w:val="00027558"/>
    <w:rsid w:val="00045B34"/>
    <w:rsid w:val="00064435"/>
    <w:rsid w:val="000727DA"/>
    <w:rsid w:val="000943B2"/>
    <w:rsid w:val="00095258"/>
    <w:rsid w:val="0009679D"/>
    <w:rsid w:val="000C0049"/>
    <w:rsid w:val="000C444D"/>
    <w:rsid w:val="0015248E"/>
    <w:rsid w:val="00157BA3"/>
    <w:rsid w:val="001C31F9"/>
    <w:rsid w:val="001D7720"/>
    <w:rsid w:val="00225E0A"/>
    <w:rsid w:val="002476A3"/>
    <w:rsid w:val="00250FBF"/>
    <w:rsid w:val="002757FC"/>
    <w:rsid w:val="002F4E6B"/>
    <w:rsid w:val="00375DB3"/>
    <w:rsid w:val="003B07C0"/>
    <w:rsid w:val="00426CAB"/>
    <w:rsid w:val="004408C7"/>
    <w:rsid w:val="0044465A"/>
    <w:rsid w:val="00455286"/>
    <w:rsid w:val="00472761"/>
    <w:rsid w:val="004862F2"/>
    <w:rsid w:val="00495435"/>
    <w:rsid w:val="004A6DBC"/>
    <w:rsid w:val="004C34C0"/>
    <w:rsid w:val="004F112D"/>
    <w:rsid w:val="0053789C"/>
    <w:rsid w:val="00576B5D"/>
    <w:rsid w:val="005924D3"/>
    <w:rsid w:val="005A1D95"/>
    <w:rsid w:val="005D42CE"/>
    <w:rsid w:val="00603DFB"/>
    <w:rsid w:val="00633181"/>
    <w:rsid w:val="0064627E"/>
    <w:rsid w:val="00664279"/>
    <w:rsid w:val="0068417C"/>
    <w:rsid w:val="006C0F34"/>
    <w:rsid w:val="006D286A"/>
    <w:rsid w:val="00704D18"/>
    <w:rsid w:val="007428F2"/>
    <w:rsid w:val="007607C3"/>
    <w:rsid w:val="007657FB"/>
    <w:rsid w:val="00790237"/>
    <w:rsid w:val="007B3C91"/>
    <w:rsid w:val="007B5CE0"/>
    <w:rsid w:val="00857F58"/>
    <w:rsid w:val="008A73DF"/>
    <w:rsid w:val="008C33C1"/>
    <w:rsid w:val="008C7250"/>
    <w:rsid w:val="009324D5"/>
    <w:rsid w:val="009D59E1"/>
    <w:rsid w:val="00AA28E6"/>
    <w:rsid w:val="00B24592"/>
    <w:rsid w:val="00B660F7"/>
    <w:rsid w:val="00B676CE"/>
    <w:rsid w:val="00BC3CFC"/>
    <w:rsid w:val="00C27335"/>
    <w:rsid w:val="00C30329"/>
    <w:rsid w:val="00C52FB1"/>
    <w:rsid w:val="00C6476A"/>
    <w:rsid w:val="00C76569"/>
    <w:rsid w:val="00CB6F98"/>
    <w:rsid w:val="00CF3567"/>
    <w:rsid w:val="00CF4714"/>
    <w:rsid w:val="00D56A58"/>
    <w:rsid w:val="00DA231E"/>
    <w:rsid w:val="00E449ED"/>
    <w:rsid w:val="00E46049"/>
    <w:rsid w:val="00E864ED"/>
    <w:rsid w:val="00F033BC"/>
    <w:rsid w:val="00F06231"/>
    <w:rsid w:val="00F7654E"/>
    <w:rsid w:val="00F80B63"/>
    <w:rsid w:val="00FA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1FD315-3A4C-4846-B80A-47E5F546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00A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02755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2755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2755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DA2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31E"/>
  </w:style>
  <w:style w:type="paragraph" w:styleId="Piedepgina">
    <w:name w:val="footer"/>
    <w:basedOn w:val="Normal"/>
    <w:link w:val="PiedepginaCar"/>
    <w:uiPriority w:val="99"/>
    <w:unhideWhenUsed/>
    <w:rsid w:val="00DA2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DC507-8451-418D-BBFD-8F32FEABE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10</cp:revision>
  <dcterms:created xsi:type="dcterms:W3CDTF">2022-05-12T20:23:00Z</dcterms:created>
  <dcterms:modified xsi:type="dcterms:W3CDTF">2022-10-11T15:03:00Z</dcterms:modified>
</cp:coreProperties>
</file>