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282E" w:rsidRDefault="00B478A9" w:rsidP="0015282E">
      <w:pPr>
        <w:spacing w:after="0" w:line="240" w:lineRule="auto"/>
        <w:rPr>
          <w:rFonts w:ascii="Times New Roman" w:hAnsi="Times New Roman" w:cs="Times New Roman"/>
          <w:b/>
          <w:sz w:val="24"/>
          <w:szCs w:val="24"/>
        </w:rPr>
      </w:pPr>
      <w:r w:rsidRPr="00A21CB7">
        <w:rPr>
          <w:rFonts w:ascii="Times New Roman" w:hAnsi="Times New Roman" w:cs="Times New Roman"/>
          <w:b/>
          <w:sz w:val="24"/>
          <w:szCs w:val="24"/>
        </w:rPr>
        <w:t>D.II</w:t>
      </w:r>
      <w:r w:rsidR="0015282E" w:rsidRPr="00A21CB7">
        <w:rPr>
          <w:rFonts w:ascii="Times New Roman" w:hAnsi="Times New Roman" w:cs="Times New Roman"/>
          <w:b/>
          <w:sz w:val="24"/>
          <w:szCs w:val="24"/>
        </w:rPr>
        <w:t xml:space="preserve"> – </w:t>
      </w:r>
      <w:r w:rsidR="0015282E" w:rsidRPr="00A21CB7">
        <w:rPr>
          <w:rFonts w:ascii="Times New Roman" w:hAnsi="Times New Roman" w:cs="Times New Roman"/>
          <w:b/>
          <w:smallCaps/>
          <w:sz w:val="24"/>
          <w:szCs w:val="24"/>
        </w:rPr>
        <w:t>Tablas de escritura</w:t>
      </w:r>
      <w:r w:rsidR="0015282E" w:rsidRPr="00A21CB7">
        <w:rPr>
          <w:rFonts w:ascii="Times New Roman" w:hAnsi="Times New Roman" w:cs="Times New Roman"/>
          <w:b/>
          <w:sz w:val="24"/>
          <w:szCs w:val="24"/>
        </w:rPr>
        <w:t xml:space="preserve"> (</w:t>
      </w:r>
      <w:r w:rsidR="00977564" w:rsidRPr="00977564">
        <w:rPr>
          <w:rFonts w:ascii="Times New Roman" w:hAnsi="Times New Roman" w:cs="Times New Roman"/>
          <w:b/>
          <w:i/>
          <w:sz w:val="24"/>
          <w:szCs w:val="24"/>
        </w:rPr>
        <w:t xml:space="preserve">Codex </w:t>
      </w:r>
      <w:r w:rsidR="0015282E" w:rsidRPr="00A21CB7">
        <w:rPr>
          <w:rFonts w:ascii="Times New Roman" w:hAnsi="Times New Roman" w:cs="Times New Roman"/>
          <w:b/>
          <w:i/>
          <w:sz w:val="24"/>
          <w:szCs w:val="24"/>
        </w:rPr>
        <w:t>Pugil</w:t>
      </w:r>
      <w:r w:rsidR="00227E3E">
        <w:rPr>
          <w:rFonts w:ascii="Times New Roman" w:hAnsi="Times New Roman" w:cs="Times New Roman"/>
          <w:b/>
          <w:i/>
          <w:sz w:val="24"/>
          <w:szCs w:val="24"/>
        </w:rPr>
        <w:t>l</w:t>
      </w:r>
      <w:r w:rsidR="0015282E" w:rsidRPr="00A21CB7">
        <w:rPr>
          <w:rFonts w:ascii="Times New Roman" w:hAnsi="Times New Roman" w:cs="Times New Roman"/>
          <w:b/>
          <w:i/>
          <w:sz w:val="24"/>
          <w:szCs w:val="24"/>
        </w:rPr>
        <w:t>ar</w:t>
      </w:r>
      <w:r w:rsidR="00977564">
        <w:rPr>
          <w:rFonts w:ascii="Times New Roman" w:hAnsi="Times New Roman" w:cs="Times New Roman"/>
          <w:b/>
          <w:i/>
          <w:sz w:val="24"/>
          <w:szCs w:val="24"/>
        </w:rPr>
        <w:t>i</w:t>
      </w:r>
      <w:r w:rsidR="0015282E" w:rsidRPr="00A21CB7">
        <w:rPr>
          <w:rFonts w:ascii="Times New Roman" w:hAnsi="Times New Roman" w:cs="Times New Roman"/>
          <w:b/>
          <w:i/>
          <w:sz w:val="24"/>
          <w:szCs w:val="24"/>
        </w:rPr>
        <w:t>s</w:t>
      </w:r>
      <w:r w:rsidR="0015282E" w:rsidRPr="00A21CB7">
        <w:rPr>
          <w:rFonts w:ascii="Times New Roman" w:hAnsi="Times New Roman" w:cs="Times New Roman"/>
          <w:b/>
          <w:sz w:val="24"/>
          <w:szCs w:val="24"/>
        </w:rPr>
        <w:t xml:space="preserve">) </w:t>
      </w:r>
    </w:p>
    <w:p w:rsidR="00A21CB7" w:rsidRPr="00A21CB7" w:rsidRDefault="00A21CB7" w:rsidP="0015282E">
      <w:pPr>
        <w:spacing w:after="0" w:line="240" w:lineRule="auto"/>
        <w:rPr>
          <w:rFonts w:ascii="Times New Roman" w:hAnsi="Times New Roman" w:cs="Times New Roman"/>
          <w:b/>
          <w:sz w:val="24"/>
          <w:szCs w:val="24"/>
        </w:rPr>
      </w:pPr>
    </w:p>
    <w:p w:rsidR="002E4B0B" w:rsidRPr="00937934" w:rsidRDefault="00A21CB7" w:rsidP="0015282E">
      <w:pPr>
        <w:spacing w:after="0" w:line="240" w:lineRule="auto"/>
        <w:rPr>
          <w:rFonts w:ascii="Times New Roman" w:hAnsi="Times New Roman" w:cs="Times New Roman"/>
        </w:rPr>
      </w:pPr>
      <w:r w:rsidRPr="00937934">
        <w:rPr>
          <w:rFonts w:ascii="Times New Roman" w:hAnsi="Times New Roman" w:cs="Times New Roman"/>
          <w:b/>
        </w:rPr>
        <w:t>▪ D.II.</w:t>
      </w:r>
      <w:r w:rsidR="002E4B0B" w:rsidRPr="00937934">
        <w:rPr>
          <w:rFonts w:ascii="Times New Roman" w:hAnsi="Times New Roman" w:cs="Times New Roman"/>
          <w:b/>
        </w:rPr>
        <w:t xml:space="preserve">1 – </w:t>
      </w:r>
      <w:r w:rsidR="002F5311" w:rsidRPr="002F5311">
        <w:rPr>
          <w:rFonts w:ascii="Times New Roman" w:hAnsi="Times New Roman" w:cs="Times New Roman"/>
          <w:b/>
          <w:u w:val="single"/>
        </w:rPr>
        <w:t>Rectangular</w:t>
      </w:r>
      <w:r w:rsidR="00A63C77">
        <w:rPr>
          <w:rFonts w:ascii="Times New Roman" w:hAnsi="Times New Roman" w:cs="Times New Roman"/>
          <w:b/>
          <w:u w:val="single"/>
        </w:rPr>
        <w:t xml:space="preserve"> con</w:t>
      </w:r>
      <w:r w:rsidR="00161407">
        <w:rPr>
          <w:rFonts w:ascii="Times New Roman" w:hAnsi="Times New Roman" w:cs="Times New Roman"/>
          <w:b/>
          <w:u w:val="single"/>
        </w:rPr>
        <w:t xml:space="preserve"> base</w:t>
      </w:r>
      <w:r w:rsidR="002F5311" w:rsidRPr="002F5311">
        <w:rPr>
          <w:rFonts w:ascii="Times New Roman" w:hAnsi="Times New Roman" w:cs="Times New Roman"/>
          <w:b/>
          <w:u w:val="single"/>
        </w:rPr>
        <w:t xml:space="preserve"> lis</w:t>
      </w:r>
      <w:r w:rsidR="00161407">
        <w:rPr>
          <w:rFonts w:ascii="Times New Roman" w:hAnsi="Times New Roman" w:cs="Times New Roman"/>
          <w:b/>
          <w:u w:val="single"/>
        </w:rPr>
        <w:t>a</w:t>
      </w:r>
      <w:r w:rsidRPr="00937934">
        <w:rPr>
          <w:rFonts w:ascii="Times New Roman" w:hAnsi="Times New Roman" w:cs="Times New Roman"/>
          <w:b/>
        </w:rPr>
        <w:t>.</w:t>
      </w:r>
    </w:p>
    <w:p w:rsidR="00095233" w:rsidRDefault="00095233" w:rsidP="00095233">
      <w:pPr>
        <w:spacing w:after="0" w:line="240" w:lineRule="auto"/>
        <w:rPr>
          <w:rFonts w:ascii="Times New Roman" w:hAnsi="Times New Roman" w:cs="Times New Roman"/>
          <w:b/>
          <w:color w:val="031CD3"/>
        </w:rPr>
      </w:pPr>
      <w:r w:rsidRPr="00937934">
        <w:rPr>
          <w:rFonts w:ascii="Times New Roman" w:hAnsi="Times New Roman" w:cs="Times New Roman"/>
          <w:b/>
        </w:rPr>
        <w:t>Béal</w:t>
      </w:r>
      <w:r w:rsidRPr="00937934">
        <w:rPr>
          <w:rFonts w:ascii="Times New Roman" w:hAnsi="Times New Roman" w:cs="Times New Roman"/>
        </w:rPr>
        <w:t xml:space="preserve"> </w:t>
      </w:r>
      <w:r w:rsidR="00155D3B" w:rsidRPr="00937934">
        <w:rPr>
          <w:rFonts w:ascii="Times New Roman" w:hAnsi="Times New Roman" w:cs="Times New Roman"/>
        </w:rPr>
        <w:t>–</w:t>
      </w:r>
      <w:r w:rsidR="00155D3B" w:rsidRPr="00937934">
        <w:rPr>
          <w:rFonts w:ascii="Times New Roman" w:hAnsi="Times New Roman" w:cs="Times New Roman"/>
          <w:b/>
          <w:color w:val="031CD3"/>
        </w:rPr>
        <w:t xml:space="preserve"> </w:t>
      </w:r>
      <w:r w:rsidR="00155D3B">
        <w:rPr>
          <w:rFonts w:ascii="Times New Roman" w:hAnsi="Times New Roman" w:cs="Times New Roman"/>
          <w:b/>
          <w:color w:val="031CD3"/>
        </w:rPr>
        <w:t>B</w:t>
      </w:r>
      <w:r w:rsidR="006C6F9A">
        <w:rPr>
          <w:rFonts w:ascii="Times New Roman" w:hAnsi="Times New Roman" w:cs="Times New Roman"/>
          <w:b/>
          <w:color w:val="031CD3"/>
        </w:rPr>
        <w:t xml:space="preserve"> XVIII</w:t>
      </w:r>
    </w:p>
    <w:tbl>
      <w:tblPr>
        <w:tblStyle w:val="Tablaconcuadrcula"/>
        <w:tblW w:w="9497" w:type="dxa"/>
        <w:tblInd w:w="250" w:type="dxa"/>
        <w:tblLook w:val="04A0" w:firstRow="1" w:lastRow="0" w:firstColumn="1" w:lastColumn="0" w:noHBand="0" w:noVBand="1"/>
      </w:tblPr>
      <w:tblGrid>
        <w:gridCol w:w="3677"/>
        <w:gridCol w:w="5820"/>
      </w:tblGrid>
      <w:tr w:rsidR="002F5311" w:rsidRPr="00937934" w:rsidTr="00A169EA">
        <w:trPr>
          <w:trHeight w:val="1914"/>
        </w:trPr>
        <w:tc>
          <w:tcPr>
            <w:tcW w:w="3330" w:type="dxa"/>
            <w:tcBorders>
              <w:top w:val="single" w:sz="4" w:space="0" w:color="auto"/>
              <w:left w:val="single" w:sz="4" w:space="0" w:color="auto"/>
              <w:bottom w:val="single" w:sz="4" w:space="0" w:color="auto"/>
              <w:right w:val="single" w:sz="4" w:space="0" w:color="auto"/>
            </w:tcBorders>
          </w:tcPr>
          <w:p w:rsidR="002F5311" w:rsidRPr="00C015A5" w:rsidRDefault="002F5311" w:rsidP="002F5311">
            <w:pPr>
              <w:jc w:val="center"/>
              <w:rPr>
                <w:rFonts w:ascii="Times New Roman" w:eastAsia="Times New Roman" w:hAnsi="Times New Roman" w:cs="Times New Roman"/>
                <w:snapToGrid w:val="0"/>
                <w:color w:val="000000"/>
                <w:w w:val="1"/>
                <w:sz w:val="20"/>
                <w:szCs w:val="20"/>
                <w:bdr w:val="none" w:sz="0" w:space="0" w:color="auto" w:frame="1"/>
                <w:shd w:val="clear" w:color="auto" w:fill="000000"/>
                <w:lang w:eastAsia="x-none" w:bidi="x-none"/>
              </w:rPr>
            </w:pPr>
            <w:r w:rsidRPr="00C015A5">
              <w:rPr>
                <w:rFonts w:ascii="Times New Roman" w:eastAsia="Times New Roman" w:hAnsi="Times New Roman" w:cs="Times New Roman"/>
                <w:noProof/>
                <w:color w:val="000000"/>
                <w:w w:val="1"/>
                <w:sz w:val="20"/>
                <w:szCs w:val="20"/>
                <w:bdr w:val="none" w:sz="0" w:space="0" w:color="auto" w:frame="1"/>
                <w:shd w:val="clear" w:color="auto" w:fill="000000"/>
                <w:lang w:eastAsia="es-ES"/>
              </w:rPr>
              <w:drawing>
                <wp:inline distT="0" distB="0" distL="0" distR="0" wp14:anchorId="5A8DEAA7" wp14:editId="116FE5CF">
                  <wp:extent cx="2197912" cy="1219200"/>
                  <wp:effectExtent l="0" t="0" r="0" b="0"/>
                  <wp:docPr id="1" name="Imagen 1" descr="C:\Users\German\Desktop\en fongo negro\33 - Tipo XXXIII - tablillas escritura\Museo de Badalona (16)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en fongo negro\33 - Tipo XXXIII - tablillas escritura\Museo de Badalona (16) copie.t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42050" cy="1243683"/>
                          </a:xfrm>
                          <a:prstGeom prst="rect">
                            <a:avLst/>
                          </a:prstGeom>
                          <a:noFill/>
                          <a:ln>
                            <a:noFill/>
                          </a:ln>
                        </pic:spPr>
                      </pic:pic>
                    </a:graphicData>
                  </a:graphic>
                </wp:inline>
              </w:drawing>
            </w:r>
            <w:r w:rsidRPr="00C015A5">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p w:rsidR="002F5311" w:rsidRPr="00C015A5" w:rsidRDefault="002F5311" w:rsidP="002F5311">
            <w:pPr>
              <w:jc w:val="center"/>
              <w:rPr>
                <w:rFonts w:ascii="Times New Roman" w:hAnsi="Times New Roman" w:cs="Times New Roman"/>
                <w:i/>
                <w:sz w:val="20"/>
                <w:szCs w:val="20"/>
              </w:rPr>
            </w:pPr>
            <w:r w:rsidRPr="00C015A5">
              <w:rPr>
                <w:rFonts w:ascii="Times New Roman" w:hAnsi="Times New Roman" w:cs="Times New Roman"/>
                <w:i/>
                <w:sz w:val="20"/>
                <w:szCs w:val="20"/>
              </w:rPr>
              <w:t>Baetvlo</w:t>
            </w:r>
          </w:p>
          <w:p w:rsidR="002F5311" w:rsidRPr="00C015A5" w:rsidRDefault="00415CB5" w:rsidP="002F5311">
            <w:pPr>
              <w:jc w:val="center"/>
              <w:rPr>
                <w:rFonts w:ascii="Times New Roman" w:hAnsi="Times New Roman" w:cs="Times New Roman"/>
                <w:sz w:val="20"/>
                <w:szCs w:val="20"/>
              </w:rPr>
            </w:pPr>
            <w:r>
              <w:rPr>
                <w:rFonts w:ascii="Times New Roman" w:hAnsi="Times New Roman" w:cs="Times New Roman"/>
                <w:sz w:val="20"/>
                <w:szCs w:val="20"/>
              </w:rPr>
              <w:t>(M</w:t>
            </w:r>
            <w:r w:rsidR="002F5311" w:rsidRPr="00C015A5">
              <w:rPr>
                <w:rFonts w:ascii="Times New Roman" w:hAnsi="Times New Roman" w:cs="Times New Roman"/>
                <w:sz w:val="20"/>
                <w:szCs w:val="20"/>
              </w:rPr>
              <w:t>. Badalona)</w:t>
            </w:r>
          </w:p>
        </w:tc>
        <w:tc>
          <w:tcPr>
            <w:tcW w:w="6167" w:type="dxa"/>
            <w:tcBorders>
              <w:top w:val="single" w:sz="4" w:space="0" w:color="auto"/>
              <w:left w:val="single" w:sz="4" w:space="0" w:color="auto"/>
              <w:bottom w:val="single" w:sz="4" w:space="0" w:color="auto"/>
              <w:right w:val="single" w:sz="4" w:space="0" w:color="auto"/>
            </w:tcBorders>
          </w:tcPr>
          <w:p w:rsidR="002F5311" w:rsidRPr="00C015A5" w:rsidRDefault="002F5311" w:rsidP="002F5311">
            <w:pPr>
              <w:rPr>
                <w:rFonts w:ascii="Times New Roman" w:hAnsi="Times New Roman" w:cs="Times New Roman"/>
                <w:b/>
                <w:sz w:val="20"/>
                <w:szCs w:val="20"/>
              </w:rPr>
            </w:pPr>
            <w:r w:rsidRPr="00C015A5">
              <w:rPr>
                <w:rFonts w:ascii="Times New Roman" w:hAnsi="Times New Roman" w:cs="Times New Roman"/>
                <w:noProof/>
                <w:sz w:val="20"/>
                <w:szCs w:val="20"/>
                <w:lang w:eastAsia="es-ES"/>
              </w:rPr>
              <w:drawing>
                <wp:inline distT="0" distB="0" distL="0" distR="0" wp14:anchorId="0CCFE136" wp14:editId="1DFF9223">
                  <wp:extent cx="3476501" cy="1114425"/>
                  <wp:effectExtent l="0" t="0" r="0" b="0"/>
                  <wp:docPr id="2" name="Imagen 2" descr="C:\Users\German\Desktop\en fongo negro\33 - Tipo XXXIII - tablillas escritura\Museo de Sevilla (16)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en fongo negro\33 - Tipo XXXIII - tablillas escritura\Museo de Sevilla (16) copie.t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29844" cy="1131525"/>
                          </a:xfrm>
                          <a:prstGeom prst="rect">
                            <a:avLst/>
                          </a:prstGeom>
                          <a:noFill/>
                          <a:ln>
                            <a:noFill/>
                          </a:ln>
                        </pic:spPr>
                      </pic:pic>
                    </a:graphicData>
                  </a:graphic>
                </wp:inline>
              </w:drawing>
            </w:r>
          </w:p>
          <w:p w:rsidR="00415CB5" w:rsidRDefault="00415CB5" w:rsidP="002F5311">
            <w:pPr>
              <w:jc w:val="center"/>
              <w:rPr>
                <w:rFonts w:ascii="Times New Roman" w:hAnsi="Times New Roman" w:cs="Times New Roman"/>
                <w:sz w:val="20"/>
                <w:szCs w:val="20"/>
              </w:rPr>
            </w:pPr>
            <w:r>
              <w:rPr>
                <w:rFonts w:ascii="Times New Roman" w:hAnsi="Times New Roman" w:cs="Times New Roman"/>
                <w:sz w:val="20"/>
                <w:szCs w:val="20"/>
              </w:rPr>
              <w:t xml:space="preserve">2 - </w:t>
            </w:r>
            <w:r w:rsidR="008000C1">
              <w:rPr>
                <w:rFonts w:ascii="Times New Roman" w:hAnsi="Times New Roman" w:cs="Times New Roman"/>
                <w:sz w:val="20"/>
                <w:szCs w:val="20"/>
              </w:rPr>
              <w:t>Mesa</w:t>
            </w:r>
            <w:r w:rsidR="00810D91">
              <w:rPr>
                <w:rFonts w:ascii="Times New Roman" w:hAnsi="Times New Roman" w:cs="Times New Roman"/>
                <w:sz w:val="20"/>
                <w:szCs w:val="20"/>
              </w:rPr>
              <w:t xml:space="preserve"> de</w:t>
            </w:r>
            <w:r w:rsidR="002F5311" w:rsidRPr="00C015A5">
              <w:rPr>
                <w:rFonts w:ascii="Times New Roman" w:hAnsi="Times New Roman" w:cs="Times New Roman"/>
                <w:sz w:val="20"/>
                <w:szCs w:val="20"/>
              </w:rPr>
              <w:t xml:space="preserve"> Gandul </w:t>
            </w:r>
          </w:p>
          <w:p w:rsidR="002F5311" w:rsidRPr="00C015A5" w:rsidRDefault="002F5311" w:rsidP="002F5311">
            <w:pPr>
              <w:jc w:val="center"/>
              <w:rPr>
                <w:rFonts w:ascii="Times New Roman" w:hAnsi="Times New Roman" w:cs="Times New Roman"/>
                <w:sz w:val="20"/>
                <w:szCs w:val="20"/>
              </w:rPr>
            </w:pPr>
            <w:r w:rsidRPr="00C015A5">
              <w:rPr>
                <w:rFonts w:ascii="Times New Roman" w:hAnsi="Times New Roman" w:cs="Times New Roman"/>
                <w:sz w:val="20"/>
                <w:szCs w:val="20"/>
              </w:rPr>
              <w:t>(Alcalá de Guadaira, Sevilla)</w:t>
            </w:r>
          </w:p>
          <w:p w:rsidR="002F5311" w:rsidRPr="00C015A5" w:rsidRDefault="002F5311" w:rsidP="002F5311">
            <w:pPr>
              <w:jc w:val="center"/>
              <w:rPr>
                <w:rFonts w:ascii="Times New Roman" w:hAnsi="Times New Roman" w:cs="Times New Roman"/>
                <w:b/>
                <w:sz w:val="20"/>
                <w:szCs w:val="20"/>
              </w:rPr>
            </w:pPr>
            <w:r w:rsidRPr="00C015A5">
              <w:rPr>
                <w:rFonts w:ascii="Times New Roman" w:hAnsi="Times New Roman" w:cs="Times New Roman"/>
                <w:sz w:val="20"/>
                <w:szCs w:val="20"/>
              </w:rPr>
              <w:t>(Museo Arqueológico de Sevilla)</w:t>
            </w:r>
          </w:p>
        </w:tc>
      </w:tr>
    </w:tbl>
    <w:p w:rsidR="00082415" w:rsidRPr="00C015A5" w:rsidRDefault="00BE0426" w:rsidP="00394DCC">
      <w:pPr>
        <w:spacing w:after="0" w:line="240" w:lineRule="auto"/>
        <w:jc w:val="both"/>
        <w:rPr>
          <w:rFonts w:ascii="Times New Roman" w:hAnsi="Times New Roman" w:cs="Times New Roman"/>
        </w:rPr>
      </w:pPr>
      <w:r w:rsidRPr="00C015A5">
        <w:rPr>
          <w:rFonts w:ascii="Times New Roman" w:hAnsi="Times New Roman" w:cs="Times New Roman"/>
          <w:b/>
        </w:rPr>
        <w:t>Características</w:t>
      </w:r>
      <w:r w:rsidRPr="00C015A5">
        <w:rPr>
          <w:rFonts w:ascii="Times New Roman" w:hAnsi="Times New Roman" w:cs="Times New Roman"/>
        </w:rPr>
        <w:t>:</w:t>
      </w:r>
      <w:r w:rsidR="00082415" w:rsidRPr="00C015A5">
        <w:rPr>
          <w:rFonts w:ascii="Times New Roman" w:hAnsi="Times New Roman" w:cs="Times New Roman"/>
        </w:rPr>
        <w:t xml:space="preserve"> Tableta rectangular, con rebaje en la zona central que se rellenaba con cera.  </w:t>
      </w:r>
      <w:r w:rsidR="00306F85" w:rsidRPr="00C015A5">
        <w:rPr>
          <w:rFonts w:ascii="Times New Roman" w:hAnsi="Times New Roman" w:cs="Times New Roman"/>
        </w:rPr>
        <w:t>Lleva dos pares de orificios situ</w:t>
      </w:r>
      <w:r w:rsidR="002F5311" w:rsidRPr="00C015A5">
        <w:rPr>
          <w:rFonts w:ascii="Times New Roman" w:hAnsi="Times New Roman" w:cs="Times New Roman"/>
        </w:rPr>
        <w:t>ados la mayoría de las veces en el reborde d</w:t>
      </w:r>
      <w:r w:rsidR="00155D3B" w:rsidRPr="00C015A5">
        <w:rPr>
          <w:rFonts w:ascii="Times New Roman" w:hAnsi="Times New Roman" w:cs="Times New Roman"/>
        </w:rPr>
        <w:t>el lateral</w:t>
      </w:r>
      <w:r w:rsidR="002F5311" w:rsidRPr="00C015A5">
        <w:rPr>
          <w:rFonts w:ascii="Times New Roman" w:hAnsi="Times New Roman" w:cs="Times New Roman"/>
        </w:rPr>
        <w:t>,</w:t>
      </w:r>
      <w:r w:rsidR="00306F85" w:rsidRPr="00C015A5">
        <w:rPr>
          <w:rFonts w:ascii="Times New Roman" w:hAnsi="Times New Roman" w:cs="Times New Roman"/>
        </w:rPr>
        <w:t xml:space="preserve"> para </w:t>
      </w:r>
      <w:r w:rsidR="002F5311" w:rsidRPr="00C015A5">
        <w:rPr>
          <w:rFonts w:ascii="Times New Roman" w:hAnsi="Times New Roman" w:cs="Times New Roman"/>
        </w:rPr>
        <w:t xml:space="preserve">unir diversas hojas y, además, </w:t>
      </w:r>
      <w:r w:rsidR="00306F85" w:rsidRPr="00C015A5">
        <w:rPr>
          <w:rFonts w:ascii="Times New Roman" w:hAnsi="Times New Roman" w:cs="Times New Roman"/>
        </w:rPr>
        <w:t>facilitar su articulación.</w:t>
      </w:r>
      <w:r w:rsidR="00496E48" w:rsidRPr="00C015A5">
        <w:rPr>
          <w:rFonts w:ascii="Times New Roman" w:hAnsi="Times New Roman" w:cs="Times New Roman"/>
        </w:rPr>
        <w:t xml:space="preserve"> Las que conocemos en </w:t>
      </w:r>
      <w:r w:rsidR="00496E48" w:rsidRPr="00810D91">
        <w:rPr>
          <w:rFonts w:ascii="Times New Roman" w:hAnsi="Times New Roman" w:cs="Times New Roman"/>
          <w:i/>
        </w:rPr>
        <w:t>Hispania</w:t>
      </w:r>
      <w:r w:rsidR="00496E48" w:rsidRPr="00C015A5">
        <w:rPr>
          <w:rFonts w:ascii="Times New Roman" w:hAnsi="Times New Roman" w:cs="Times New Roman"/>
        </w:rPr>
        <w:t xml:space="preserve"> son de pequeñas dimensiones</w:t>
      </w:r>
      <w:r w:rsidR="00A31CD4" w:rsidRPr="00C015A5">
        <w:rPr>
          <w:rFonts w:ascii="Times New Roman" w:hAnsi="Times New Roman" w:cs="Times New Roman"/>
        </w:rPr>
        <w:t xml:space="preserve"> ente 5 y 7 cm de long. y 4-5 cm de ancho.</w:t>
      </w:r>
    </w:p>
    <w:p w:rsidR="00225C37" w:rsidRPr="00C015A5" w:rsidRDefault="00BE0426" w:rsidP="00394DCC">
      <w:pPr>
        <w:spacing w:after="0" w:line="240" w:lineRule="auto"/>
        <w:jc w:val="both"/>
        <w:rPr>
          <w:rFonts w:ascii="Times New Roman" w:hAnsi="Times New Roman" w:cs="Times New Roman"/>
        </w:rPr>
      </w:pPr>
      <w:r w:rsidRPr="00C015A5">
        <w:rPr>
          <w:rFonts w:ascii="Times New Roman" w:hAnsi="Times New Roman" w:cs="Times New Roman"/>
          <w:b/>
        </w:rPr>
        <w:t xml:space="preserve">Área de hallazgos en </w:t>
      </w:r>
      <w:r w:rsidRPr="00C015A5">
        <w:rPr>
          <w:rFonts w:ascii="Times New Roman" w:hAnsi="Times New Roman" w:cs="Times New Roman"/>
          <w:b/>
          <w:i/>
        </w:rPr>
        <w:t>Hispania</w:t>
      </w:r>
      <w:r w:rsidRPr="00C015A5">
        <w:rPr>
          <w:rFonts w:ascii="Times New Roman" w:hAnsi="Times New Roman" w:cs="Times New Roman"/>
          <w:b/>
        </w:rPr>
        <w:t xml:space="preserve">: </w:t>
      </w:r>
      <w:r w:rsidR="002E4B0B" w:rsidRPr="00C015A5">
        <w:rPr>
          <w:rFonts w:ascii="Times New Roman" w:hAnsi="Times New Roman" w:cs="Times New Roman"/>
          <w:i/>
        </w:rPr>
        <w:t>Baet</w:t>
      </w:r>
      <w:r w:rsidR="00D61C57" w:rsidRPr="00C015A5">
        <w:rPr>
          <w:rFonts w:ascii="Times New Roman" w:hAnsi="Times New Roman" w:cs="Times New Roman"/>
          <w:i/>
        </w:rPr>
        <w:t>v</w:t>
      </w:r>
      <w:r w:rsidR="002E4B0B" w:rsidRPr="00C015A5">
        <w:rPr>
          <w:rFonts w:ascii="Times New Roman" w:hAnsi="Times New Roman" w:cs="Times New Roman"/>
          <w:i/>
        </w:rPr>
        <w:t>lo</w:t>
      </w:r>
      <w:r w:rsidR="002E4B0B" w:rsidRPr="00C015A5">
        <w:rPr>
          <w:rFonts w:ascii="Times New Roman" w:hAnsi="Times New Roman" w:cs="Times New Roman"/>
        </w:rPr>
        <w:t xml:space="preserve"> (Badalona), </w:t>
      </w:r>
      <w:r w:rsidR="008000C1">
        <w:rPr>
          <w:rFonts w:ascii="Times New Roman" w:hAnsi="Times New Roman" w:cs="Times New Roman"/>
        </w:rPr>
        <w:t>La M</w:t>
      </w:r>
      <w:r w:rsidR="00182E62">
        <w:rPr>
          <w:rFonts w:ascii="Times New Roman" w:hAnsi="Times New Roman" w:cs="Times New Roman"/>
        </w:rPr>
        <w:t>esa de</w:t>
      </w:r>
      <w:r w:rsidR="00225C37" w:rsidRPr="00C015A5">
        <w:rPr>
          <w:rFonts w:ascii="Times New Roman" w:hAnsi="Times New Roman" w:cs="Times New Roman"/>
        </w:rPr>
        <w:t xml:space="preserve"> Gandul (Alcalá de Guadaira, Sevilla)</w:t>
      </w:r>
      <w:r w:rsidR="00394DCC" w:rsidRPr="00C015A5">
        <w:rPr>
          <w:rStyle w:val="Refdenotaalpie"/>
          <w:rFonts w:ascii="Times New Roman" w:hAnsi="Times New Roman" w:cs="Times New Roman"/>
        </w:rPr>
        <w:footnoteReference w:id="1"/>
      </w:r>
      <w:r w:rsidR="00225C37" w:rsidRPr="00C015A5">
        <w:rPr>
          <w:rFonts w:ascii="Times New Roman" w:hAnsi="Times New Roman" w:cs="Times New Roman"/>
        </w:rPr>
        <w:t xml:space="preserve"> </w:t>
      </w:r>
      <w:r w:rsidR="00D65CC0" w:rsidRPr="00C015A5">
        <w:rPr>
          <w:rFonts w:ascii="Times New Roman" w:hAnsi="Times New Roman" w:cs="Times New Roman"/>
        </w:rPr>
        <w:t xml:space="preserve">Palencia, </w:t>
      </w:r>
      <w:r w:rsidR="00D65CC0" w:rsidRPr="00C015A5">
        <w:rPr>
          <w:rFonts w:ascii="Times New Roman" w:hAnsi="Times New Roman" w:cs="Times New Roman"/>
          <w:i/>
        </w:rPr>
        <w:t>Celsa</w:t>
      </w:r>
      <w:r w:rsidR="00D65CC0" w:rsidRPr="00C015A5">
        <w:rPr>
          <w:rFonts w:ascii="Times New Roman" w:hAnsi="Times New Roman" w:cs="Times New Roman"/>
        </w:rPr>
        <w:t xml:space="preserve"> (Velilla de Ebro, Zaragoza)</w:t>
      </w:r>
      <w:r w:rsidR="00D65CC0" w:rsidRPr="00C015A5">
        <w:rPr>
          <w:rStyle w:val="Refdenotaalpie"/>
          <w:rFonts w:ascii="Times New Roman" w:hAnsi="Times New Roman" w:cs="Times New Roman"/>
        </w:rPr>
        <w:footnoteReference w:id="2"/>
      </w:r>
      <w:r w:rsidR="00225C37" w:rsidRPr="00C015A5">
        <w:rPr>
          <w:rFonts w:ascii="Times New Roman" w:hAnsi="Times New Roman" w:cs="Times New Roman"/>
        </w:rPr>
        <w:t>.</w:t>
      </w:r>
    </w:p>
    <w:p w:rsidR="00275502" w:rsidRPr="00C015A5" w:rsidRDefault="00BE0426" w:rsidP="00394DCC">
      <w:pPr>
        <w:spacing w:after="0" w:line="240" w:lineRule="auto"/>
        <w:jc w:val="both"/>
        <w:rPr>
          <w:rFonts w:ascii="Times New Roman" w:hAnsi="Times New Roman" w:cs="Times New Roman"/>
        </w:rPr>
      </w:pPr>
      <w:r w:rsidRPr="00C015A5">
        <w:rPr>
          <w:rFonts w:ascii="Times New Roman" w:hAnsi="Times New Roman" w:cs="Times New Roman"/>
          <w:b/>
        </w:rPr>
        <w:t>Área de dispersión:</w:t>
      </w:r>
      <w:r w:rsidR="00306F85" w:rsidRPr="00C015A5">
        <w:rPr>
          <w:rFonts w:ascii="Times New Roman" w:hAnsi="Times New Roman" w:cs="Times New Roman"/>
          <w:b/>
        </w:rPr>
        <w:t xml:space="preserve"> </w:t>
      </w:r>
      <w:r w:rsidR="00496E48" w:rsidRPr="00C015A5">
        <w:rPr>
          <w:rFonts w:ascii="Times New Roman" w:hAnsi="Times New Roman" w:cs="Times New Roman"/>
          <w:i/>
        </w:rPr>
        <w:t>L</w:t>
      </w:r>
      <w:r w:rsidR="00D8510F" w:rsidRPr="00C015A5">
        <w:rPr>
          <w:rFonts w:ascii="Times New Roman" w:hAnsi="Times New Roman" w:cs="Times New Roman"/>
          <w:i/>
        </w:rPr>
        <w:t>vgdvnvm</w:t>
      </w:r>
      <w:r w:rsidR="00D8510F" w:rsidRPr="00C015A5">
        <w:rPr>
          <w:rFonts w:ascii="Times New Roman" w:hAnsi="Times New Roman" w:cs="Times New Roman"/>
        </w:rPr>
        <w:t xml:space="preserve"> (L</w:t>
      </w:r>
      <w:r w:rsidR="00496E48" w:rsidRPr="00C015A5">
        <w:rPr>
          <w:rFonts w:ascii="Times New Roman" w:hAnsi="Times New Roman" w:cs="Times New Roman"/>
        </w:rPr>
        <w:t>yo</w:t>
      </w:r>
      <w:r w:rsidR="00306F85" w:rsidRPr="00C015A5">
        <w:rPr>
          <w:rFonts w:ascii="Times New Roman" w:hAnsi="Times New Roman" w:cs="Times New Roman"/>
        </w:rPr>
        <w:t>n</w:t>
      </w:r>
      <w:r w:rsidR="00D8510F" w:rsidRPr="00C015A5">
        <w:rPr>
          <w:rFonts w:ascii="Times New Roman" w:hAnsi="Times New Roman" w:cs="Times New Roman"/>
        </w:rPr>
        <w:t>)</w:t>
      </w:r>
      <w:r w:rsidR="00D8510F" w:rsidRPr="00C015A5">
        <w:rPr>
          <w:rStyle w:val="Refdenotaalpie"/>
          <w:rFonts w:ascii="Times New Roman" w:hAnsi="Times New Roman" w:cs="Times New Roman"/>
        </w:rPr>
        <w:footnoteReference w:id="3"/>
      </w:r>
      <w:r w:rsidR="00306F85" w:rsidRPr="00C015A5">
        <w:rPr>
          <w:rFonts w:ascii="Times New Roman" w:hAnsi="Times New Roman" w:cs="Times New Roman"/>
        </w:rPr>
        <w:t>, Nîmes</w:t>
      </w:r>
      <w:r w:rsidR="00582D87" w:rsidRPr="00C015A5">
        <w:rPr>
          <w:rFonts w:ascii="Times New Roman" w:hAnsi="Times New Roman" w:cs="Times New Roman"/>
        </w:rPr>
        <w:t xml:space="preserve"> (Francia)</w:t>
      </w:r>
      <w:r w:rsidR="00A31CD4" w:rsidRPr="00C015A5">
        <w:rPr>
          <w:rStyle w:val="Refdenotaalpie"/>
          <w:rFonts w:ascii="Times New Roman" w:hAnsi="Times New Roman" w:cs="Times New Roman"/>
        </w:rPr>
        <w:footnoteReference w:id="4"/>
      </w:r>
      <w:r w:rsidR="00C74468" w:rsidRPr="00C015A5">
        <w:rPr>
          <w:rFonts w:ascii="Times New Roman" w:hAnsi="Times New Roman" w:cs="Times New Roman"/>
        </w:rPr>
        <w:t xml:space="preserve">, </w:t>
      </w:r>
      <w:r w:rsidR="00D8510F" w:rsidRPr="00C015A5">
        <w:rPr>
          <w:rFonts w:ascii="Times New Roman" w:hAnsi="Times New Roman" w:cs="Times New Roman"/>
          <w:i/>
        </w:rPr>
        <w:t>Tornacvm</w:t>
      </w:r>
      <w:r w:rsidR="00D8510F" w:rsidRPr="00C015A5">
        <w:rPr>
          <w:rFonts w:ascii="Times New Roman" w:hAnsi="Times New Roman" w:cs="Times New Roman"/>
        </w:rPr>
        <w:t xml:space="preserve"> (Tournai, </w:t>
      </w:r>
      <w:r w:rsidR="00684603" w:rsidRPr="00C015A5">
        <w:rPr>
          <w:rFonts w:ascii="Times New Roman" w:hAnsi="Times New Roman" w:cs="Times New Roman"/>
        </w:rPr>
        <w:t>Bélgica</w:t>
      </w:r>
      <w:r w:rsidR="00D8510F" w:rsidRPr="00C015A5">
        <w:rPr>
          <w:rFonts w:ascii="Times New Roman" w:hAnsi="Times New Roman" w:cs="Times New Roman"/>
        </w:rPr>
        <w:t>)</w:t>
      </w:r>
      <w:r w:rsidR="00D8510F" w:rsidRPr="00C015A5">
        <w:rPr>
          <w:rStyle w:val="Refdenotaalpie"/>
          <w:rFonts w:ascii="Times New Roman" w:hAnsi="Times New Roman" w:cs="Times New Roman"/>
        </w:rPr>
        <w:footnoteReference w:id="5"/>
      </w:r>
      <w:r w:rsidR="00D8510F" w:rsidRPr="00C015A5">
        <w:rPr>
          <w:rFonts w:ascii="Times New Roman" w:hAnsi="Times New Roman" w:cs="Times New Roman"/>
        </w:rPr>
        <w:t xml:space="preserve">, </w:t>
      </w:r>
      <w:r w:rsidR="009B1DF7" w:rsidRPr="00C015A5">
        <w:rPr>
          <w:rFonts w:ascii="Times New Roman" w:hAnsi="Times New Roman" w:cs="Times New Roman"/>
        </w:rPr>
        <w:t>Museo húngaro (Budapest)</w:t>
      </w:r>
      <w:r w:rsidR="00F808A9" w:rsidRPr="00C015A5">
        <w:rPr>
          <w:rStyle w:val="Refdenotaalpie"/>
          <w:rFonts w:ascii="Times New Roman" w:hAnsi="Times New Roman" w:cs="Times New Roman"/>
        </w:rPr>
        <w:footnoteReference w:id="6"/>
      </w:r>
      <w:r w:rsidR="00DE693A" w:rsidRPr="00C015A5">
        <w:rPr>
          <w:rFonts w:ascii="Times New Roman" w:hAnsi="Times New Roman" w:cs="Times New Roman"/>
        </w:rPr>
        <w:t xml:space="preserve">, </w:t>
      </w:r>
      <w:r w:rsidR="00DE693A" w:rsidRPr="00C015A5">
        <w:rPr>
          <w:rFonts w:ascii="Times New Roman" w:hAnsi="Times New Roman" w:cs="Times New Roman"/>
          <w:i/>
        </w:rPr>
        <w:t>Vitvdvrvm</w:t>
      </w:r>
      <w:r w:rsidR="00DE693A" w:rsidRPr="00C015A5">
        <w:rPr>
          <w:rFonts w:ascii="Times New Roman" w:hAnsi="Times New Roman" w:cs="Times New Roman"/>
        </w:rPr>
        <w:t xml:space="preserve"> (Oberwinterthur, Suiza), Ptuj (Eslovenia)</w:t>
      </w:r>
      <w:r w:rsidR="00DE693A" w:rsidRPr="00C015A5">
        <w:rPr>
          <w:rStyle w:val="Refdenotaalpie"/>
          <w:rFonts w:ascii="Times New Roman" w:hAnsi="Times New Roman" w:cs="Times New Roman"/>
        </w:rPr>
        <w:footnoteReference w:id="7"/>
      </w:r>
      <w:r w:rsidR="00DE693A" w:rsidRPr="00C015A5">
        <w:rPr>
          <w:rFonts w:ascii="Times New Roman" w:hAnsi="Times New Roman" w:cs="Times New Roman"/>
        </w:rPr>
        <w:t>, Grosseto (Maremma, Italia)</w:t>
      </w:r>
      <w:r w:rsidR="00DE693A" w:rsidRPr="00C015A5">
        <w:rPr>
          <w:rStyle w:val="Refdenotaalpie"/>
          <w:rFonts w:ascii="Times New Roman" w:hAnsi="Times New Roman" w:cs="Times New Roman"/>
        </w:rPr>
        <w:footnoteReference w:id="8"/>
      </w:r>
      <w:r w:rsidR="00DE693A" w:rsidRPr="00C015A5">
        <w:rPr>
          <w:rFonts w:ascii="Times New Roman" w:hAnsi="Times New Roman" w:cs="Times New Roman"/>
        </w:rPr>
        <w:t xml:space="preserve">, </w:t>
      </w:r>
      <w:r w:rsidR="00306F85" w:rsidRPr="00C015A5">
        <w:rPr>
          <w:rFonts w:ascii="Times New Roman" w:hAnsi="Times New Roman" w:cs="Times New Roman"/>
        </w:rPr>
        <w:t>Aquileia (Italia)</w:t>
      </w:r>
      <w:r w:rsidR="004B5EF0" w:rsidRPr="00C015A5">
        <w:rPr>
          <w:rStyle w:val="Refdenotaalpie"/>
          <w:rFonts w:ascii="Times New Roman" w:hAnsi="Times New Roman" w:cs="Times New Roman"/>
        </w:rPr>
        <w:footnoteReference w:id="9"/>
      </w:r>
      <w:r w:rsidR="00306F85" w:rsidRPr="00C015A5">
        <w:rPr>
          <w:rFonts w:ascii="Times New Roman" w:hAnsi="Times New Roman" w:cs="Times New Roman"/>
        </w:rPr>
        <w:t xml:space="preserve">, </w:t>
      </w:r>
      <w:r w:rsidR="00306F85" w:rsidRPr="00C015A5">
        <w:rPr>
          <w:rFonts w:ascii="Times New Roman" w:hAnsi="Times New Roman" w:cs="Times New Roman"/>
          <w:i/>
        </w:rPr>
        <w:t>Aenona</w:t>
      </w:r>
      <w:r w:rsidR="00306F85" w:rsidRPr="00C015A5">
        <w:rPr>
          <w:rFonts w:ascii="Times New Roman" w:hAnsi="Times New Roman" w:cs="Times New Roman"/>
        </w:rPr>
        <w:t>, (Nin, Croacia)</w:t>
      </w:r>
      <w:r w:rsidR="00B65136" w:rsidRPr="00C015A5">
        <w:rPr>
          <w:rStyle w:val="Refdenotaalpie"/>
          <w:rFonts w:ascii="Times New Roman" w:hAnsi="Times New Roman" w:cs="Times New Roman"/>
        </w:rPr>
        <w:footnoteReference w:id="10"/>
      </w:r>
      <w:r w:rsidR="00DE693A" w:rsidRPr="00C015A5">
        <w:rPr>
          <w:rFonts w:ascii="Times New Roman" w:hAnsi="Times New Roman" w:cs="Times New Roman"/>
        </w:rPr>
        <w:t>.</w:t>
      </w:r>
    </w:p>
    <w:p w:rsidR="00BE0426" w:rsidRPr="00AC14C7" w:rsidRDefault="00BE0426" w:rsidP="00FB5F7D">
      <w:pPr>
        <w:spacing w:after="0" w:line="240" w:lineRule="auto"/>
        <w:jc w:val="both"/>
        <w:rPr>
          <w:rFonts w:ascii="Times New Roman" w:hAnsi="Times New Roman" w:cs="Times New Roman"/>
          <w:sz w:val="18"/>
          <w:szCs w:val="18"/>
        </w:rPr>
      </w:pPr>
      <w:r w:rsidRPr="00C015A5">
        <w:rPr>
          <w:rFonts w:ascii="Times New Roman" w:hAnsi="Times New Roman" w:cs="Times New Roman"/>
          <w:b/>
        </w:rPr>
        <w:t>Cronología</w:t>
      </w:r>
      <w:r w:rsidRPr="00C015A5">
        <w:rPr>
          <w:rFonts w:ascii="Times New Roman" w:hAnsi="Times New Roman" w:cs="Times New Roman"/>
        </w:rPr>
        <w:t>:</w:t>
      </w:r>
      <w:r w:rsidR="00767130" w:rsidRPr="00C015A5">
        <w:rPr>
          <w:rFonts w:ascii="Times New Roman" w:hAnsi="Times New Roman" w:cs="Times New Roman"/>
        </w:rPr>
        <w:t xml:space="preserve"> En </w:t>
      </w:r>
      <w:r w:rsidR="00767130" w:rsidRPr="00C015A5">
        <w:rPr>
          <w:rFonts w:ascii="Times New Roman" w:hAnsi="Times New Roman" w:cs="Times New Roman"/>
          <w:i/>
        </w:rPr>
        <w:t>Tornacvm</w:t>
      </w:r>
      <w:r w:rsidR="00767130" w:rsidRPr="00C015A5">
        <w:rPr>
          <w:rFonts w:ascii="Times New Roman" w:hAnsi="Times New Roman" w:cs="Times New Roman"/>
        </w:rPr>
        <w:t>, anterior a inicios del siglo II d.C.</w:t>
      </w:r>
      <w:r w:rsidR="00767130" w:rsidRPr="00C015A5">
        <w:rPr>
          <w:rStyle w:val="Refdenotaalpie"/>
          <w:rFonts w:ascii="Times New Roman" w:hAnsi="Times New Roman" w:cs="Times New Roman"/>
        </w:rPr>
        <w:footnoteReference w:id="11"/>
      </w:r>
      <w:r w:rsidR="00182E62">
        <w:rPr>
          <w:rFonts w:ascii="Times New Roman" w:hAnsi="Times New Roman" w:cs="Times New Roman"/>
        </w:rPr>
        <w:t xml:space="preserve"> Las de Mesa de</w:t>
      </w:r>
      <w:r w:rsidR="00394DCC" w:rsidRPr="00C015A5">
        <w:rPr>
          <w:rFonts w:ascii="Times New Roman" w:hAnsi="Times New Roman" w:cs="Times New Roman"/>
        </w:rPr>
        <w:t xml:space="preserve"> Gandul datan</w:t>
      </w:r>
      <w:r w:rsidR="00155D3B" w:rsidRPr="00C015A5">
        <w:rPr>
          <w:rFonts w:ascii="Times New Roman" w:hAnsi="Times New Roman" w:cs="Times New Roman"/>
        </w:rPr>
        <w:t>, con reservas, entre la segunda mitad del II e inicios del</w:t>
      </w:r>
      <w:r w:rsidR="00394DCC" w:rsidRPr="00C015A5">
        <w:rPr>
          <w:rFonts w:ascii="Times New Roman" w:hAnsi="Times New Roman" w:cs="Times New Roman"/>
        </w:rPr>
        <w:t xml:space="preserve"> siglo </w:t>
      </w:r>
      <w:r w:rsidR="00155D3B" w:rsidRPr="00C015A5">
        <w:rPr>
          <w:rFonts w:ascii="Times New Roman" w:hAnsi="Times New Roman" w:cs="Times New Roman"/>
        </w:rPr>
        <w:t>II</w:t>
      </w:r>
      <w:r w:rsidR="00394DCC" w:rsidRPr="00C015A5">
        <w:rPr>
          <w:rFonts w:ascii="Times New Roman" w:hAnsi="Times New Roman" w:cs="Times New Roman"/>
        </w:rPr>
        <w:t>I d.C</w:t>
      </w:r>
      <w:r w:rsidR="00394DCC" w:rsidRPr="00AC14C7">
        <w:rPr>
          <w:rStyle w:val="Refdenotaalpie"/>
          <w:rFonts w:ascii="Times New Roman" w:hAnsi="Times New Roman" w:cs="Times New Roman"/>
          <w:sz w:val="18"/>
          <w:szCs w:val="18"/>
        </w:rPr>
        <w:footnoteReference w:id="12"/>
      </w:r>
      <w:r w:rsidR="00394DCC" w:rsidRPr="00AC14C7">
        <w:rPr>
          <w:rFonts w:ascii="Times New Roman" w:hAnsi="Times New Roman" w:cs="Times New Roman"/>
          <w:sz w:val="18"/>
          <w:szCs w:val="18"/>
        </w:rPr>
        <w:t>.</w:t>
      </w:r>
    </w:p>
    <w:p w:rsidR="00BE0426" w:rsidRPr="00937934" w:rsidRDefault="00BE0426" w:rsidP="00FB5F7D">
      <w:pPr>
        <w:spacing w:after="0" w:line="240" w:lineRule="auto"/>
        <w:jc w:val="center"/>
        <w:rPr>
          <w:rFonts w:ascii="Times New Roman" w:hAnsi="Times New Roman" w:cs="Times New Roman"/>
        </w:rPr>
      </w:pPr>
    </w:p>
    <w:p w:rsidR="002E4B0B" w:rsidRDefault="00A21CB7" w:rsidP="002E4B0B">
      <w:pPr>
        <w:spacing w:after="0" w:line="240" w:lineRule="auto"/>
        <w:rPr>
          <w:rFonts w:ascii="Times New Roman" w:hAnsi="Times New Roman" w:cs="Times New Roman"/>
          <w:b/>
        </w:rPr>
      </w:pPr>
      <w:r w:rsidRPr="00937934">
        <w:rPr>
          <w:rFonts w:ascii="Times New Roman" w:hAnsi="Times New Roman" w:cs="Times New Roman"/>
          <w:b/>
        </w:rPr>
        <w:t>▪ D.II.</w:t>
      </w:r>
      <w:r w:rsidR="002E4B0B" w:rsidRPr="00937934">
        <w:rPr>
          <w:rFonts w:ascii="Times New Roman" w:hAnsi="Times New Roman" w:cs="Times New Roman"/>
          <w:b/>
        </w:rPr>
        <w:t xml:space="preserve">2 – </w:t>
      </w:r>
      <w:r w:rsidR="00161407">
        <w:rPr>
          <w:rFonts w:ascii="Times New Roman" w:hAnsi="Times New Roman" w:cs="Times New Roman"/>
          <w:b/>
          <w:u w:val="single"/>
        </w:rPr>
        <w:t>Rectangular</w:t>
      </w:r>
      <w:r w:rsidR="00A63C77">
        <w:rPr>
          <w:rFonts w:ascii="Times New Roman" w:hAnsi="Times New Roman" w:cs="Times New Roman"/>
          <w:b/>
          <w:u w:val="single"/>
        </w:rPr>
        <w:t xml:space="preserve"> con</w:t>
      </w:r>
      <w:r w:rsidR="00161407">
        <w:rPr>
          <w:rFonts w:ascii="Times New Roman" w:hAnsi="Times New Roman" w:cs="Times New Roman"/>
          <w:b/>
          <w:u w:val="single"/>
        </w:rPr>
        <w:t xml:space="preserve"> base</w:t>
      </w:r>
      <w:r w:rsidR="002F5311">
        <w:rPr>
          <w:rFonts w:ascii="Times New Roman" w:hAnsi="Times New Roman" w:cs="Times New Roman"/>
          <w:b/>
          <w:u w:val="single"/>
        </w:rPr>
        <w:t xml:space="preserve"> laminad</w:t>
      </w:r>
      <w:r w:rsidR="00161407">
        <w:rPr>
          <w:rFonts w:ascii="Times New Roman" w:hAnsi="Times New Roman" w:cs="Times New Roman"/>
          <w:b/>
          <w:u w:val="single"/>
        </w:rPr>
        <w:t>a</w:t>
      </w:r>
      <w:r w:rsidRPr="00937934">
        <w:rPr>
          <w:rFonts w:ascii="Times New Roman" w:hAnsi="Times New Roman" w:cs="Times New Roman"/>
          <w:b/>
        </w:rPr>
        <w:t>.</w:t>
      </w:r>
    </w:p>
    <w:p w:rsidR="00A9676C" w:rsidRPr="00937934" w:rsidRDefault="00A9676C" w:rsidP="002E4B0B">
      <w:pPr>
        <w:spacing w:after="0" w:line="240" w:lineRule="auto"/>
        <w:rPr>
          <w:rFonts w:ascii="Times New Roman" w:hAnsi="Times New Roman" w:cs="Times New Roman"/>
        </w:rPr>
      </w:pPr>
    </w:p>
    <w:tbl>
      <w:tblPr>
        <w:tblStyle w:val="Tablaconcuadrcula"/>
        <w:tblW w:w="0" w:type="auto"/>
        <w:tblLook w:val="04A0" w:firstRow="1" w:lastRow="0" w:firstColumn="1" w:lastColumn="0" w:noHBand="0" w:noVBand="1"/>
      </w:tblPr>
      <w:tblGrid>
        <w:gridCol w:w="3227"/>
      </w:tblGrid>
      <w:tr w:rsidR="002E4B0B" w:rsidRPr="00937934" w:rsidTr="00FB7CFA">
        <w:trPr>
          <w:trHeight w:val="2177"/>
        </w:trPr>
        <w:tc>
          <w:tcPr>
            <w:tcW w:w="3227" w:type="dxa"/>
            <w:tcBorders>
              <w:top w:val="single" w:sz="4" w:space="0" w:color="auto"/>
              <w:left w:val="single" w:sz="4" w:space="0" w:color="auto"/>
              <w:bottom w:val="single" w:sz="4" w:space="0" w:color="auto"/>
              <w:right w:val="single" w:sz="4" w:space="0" w:color="auto"/>
            </w:tcBorders>
          </w:tcPr>
          <w:p w:rsidR="002E4B0B" w:rsidRPr="00937934" w:rsidRDefault="002E4B0B" w:rsidP="002F5311">
            <w:pPr>
              <w:jc w:val="center"/>
              <w:rPr>
                <w:rFonts w:ascii="Times New Roman" w:hAnsi="Times New Roman" w:cs="Times New Roman"/>
                <w:noProof/>
                <w:lang w:eastAsia="es-ES"/>
              </w:rPr>
            </w:pPr>
            <w:r w:rsidRPr="00937934">
              <w:rPr>
                <w:rFonts w:ascii="Times New Roman" w:hAnsi="Times New Roman" w:cs="Times New Roman"/>
                <w:noProof/>
                <w:lang w:eastAsia="es-ES"/>
              </w:rPr>
              <w:drawing>
                <wp:inline distT="0" distB="0" distL="0" distR="0" wp14:anchorId="7278BC19" wp14:editId="1CD4F0FD">
                  <wp:extent cx="1793125" cy="1190625"/>
                  <wp:effectExtent l="0" t="0" r="0" b="0"/>
                  <wp:docPr id="5" name="Imagen 5" descr="C:\Users\German\Desktop\en fongo negro\33 - Tipo XXXIII - tablillas escritura\MAR_9349.1 (mario)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en fongo negro\33 - Tipo XXXIII - tablillas escritura\MAR_9349.1 (mario) copie.ti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14799" cy="1205017"/>
                          </a:xfrm>
                          <a:prstGeom prst="rect">
                            <a:avLst/>
                          </a:prstGeom>
                          <a:noFill/>
                          <a:ln>
                            <a:noFill/>
                          </a:ln>
                        </pic:spPr>
                      </pic:pic>
                    </a:graphicData>
                  </a:graphic>
                </wp:inline>
              </w:drawing>
            </w:r>
          </w:p>
          <w:p w:rsidR="002E4B0B" w:rsidRPr="00937934" w:rsidRDefault="002E4B0B" w:rsidP="00CC6694">
            <w:pPr>
              <w:jc w:val="center"/>
              <w:rPr>
                <w:rFonts w:ascii="Times New Roman" w:hAnsi="Times New Roman" w:cs="Times New Roman"/>
              </w:rPr>
            </w:pPr>
            <w:r w:rsidRPr="00937934">
              <w:rPr>
                <w:rFonts w:ascii="Times New Roman" w:hAnsi="Times New Roman" w:cs="Times New Roman"/>
              </w:rPr>
              <w:t>Valdetorres del Jarama (Madrid)</w:t>
            </w:r>
          </w:p>
          <w:p w:rsidR="002E4B0B" w:rsidRPr="00937934" w:rsidRDefault="002E4B0B" w:rsidP="00CC6694">
            <w:pPr>
              <w:jc w:val="center"/>
              <w:rPr>
                <w:rFonts w:ascii="Times New Roman" w:hAnsi="Times New Roman" w:cs="Times New Roman"/>
              </w:rPr>
            </w:pPr>
            <w:r w:rsidRPr="00937934">
              <w:rPr>
                <w:rFonts w:ascii="Times New Roman" w:hAnsi="Times New Roman" w:cs="Times New Roman"/>
              </w:rPr>
              <w:t>(MAR. Alcalá de Henares)</w:t>
            </w:r>
          </w:p>
        </w:tc>
      </w:tr>
    </w:tbl>
    <w:p w:rsidR="00FB7CFA" w:rsidRDefault="002E4B0B" w:rsidP="00FB7CFA">
      <w:pPr>
        <w:spacing w:after="0" w:line="240" w:lineRule="auto"/>
        <w:jc w:val="both"/>
        <w:rPr>
          <w:rFonts w:ascii="Times New Roman" w:hAnsi="Times New Roman" w:cs="Times New Roman"/>
        </w:rPr>
      </w:pPr>
      <w:r w:rsidRPr="00937934">
        <w:rPr>
          <w:rFonts w:ascii="Times New Roman" w:hAnsi="Times New Roman" w:cs="Times New Roman"/>
          <w:b/>
        </w:rPr>
        <w:lastRenderedPageBreak/>
        <w:t>Características</w:t>
      </w:r>
      <w:r w:rsidRPr="00937934">
        <w:rPr>
          <w:rFonts w:ascii="Times New Roman" w:hAnsi="Times New Roman" w:cs="Times New Roman"/>
        </w:rPr>
        <w:t>:</w:t>
      </w:r>
      <w:r w:rsidR="002F5311" w:rsidRPr="00082415">
        <w:t xml:space="preserve"> </w:t>
      </w:r>
      <w:r w:rsidR="002F5311">
        <w:rPr>
          <w:rFonts w:ascii="Times New Roman" w:hAnsi="Times New Roman" w:cs="Times New Roman"/>
        </w:rPr>
        <w:t>T</w:t>
      </w:r>
      <w:r w:rsidR="002F5311" w:rsidRPr="00082415">
        <w:rPr>
          <w:rFonts w:ascii="Times New Roman" w:hAnsi="Times New Roman" w:cs="Times New Roman"/>
        </w:rPr>
        <w:t xml:space="preserve">ableta rectangular, con </w:t>
      </w:r>
      <w:r w:rsidR="00FB7CFA">
        <w:rPr>
          <w:rFonts w:ascii="Times New Roman" w:hAnsi="Times New Roman" w:cs="Times New Roman"/>
        </w:rPr>
        <w:t>el interior con líneas rebajadas, formando láminas, sobre las que se fijaba la cera. Se trata de una pieza extraña dentro de la concepción que conocemos de las tablillas de cera</w:t>
      </w:r>
      <w:r w:rsidR="002F5311">
        <w:rPr>
          <w:rFonts w:ascii="Times New Roman" w:hAnsi="Times New Roman" w:cs="Times New Roman"/>
        </w:rPr>
        <w:t xml:space="preserve">. </w:t>
      </w:r>
      <w:r w:rsidR="002F5311" w:rsidRPr="00082415">
        <w:rPr>
          <w:rFonts w:ascii="Times New Roman" w:hAnsi="Times New Roman" w:cs="Times New Roman"/>
        </w:rPr>
        <w:t xml:space="preserve"> </w:t>
      </w:r>
    </w:p>
    <w:p w:rsidR="002E4B0B" w:rsidRPr="00937934" w:rsidRDefault="002E4B0B" w:rsidP="002E4B0B">
      <w:pPr>
        <w:spacing w:after="0" w:line="240" w:lineRule="auto"/>
        <w:rPr>
          <w:rFonts w:ascii="Times New Roman" w:hAnsi="Times New Roman" w:cs="Times New Roman"/>
        </w:rPr>
      </w:pPr>
      <w:r w:rsidRPr="00937934">
        <w:rPr>
          <w:rFonts w:ascii="Times New Roman" w:hAnsi="Times New Roman" w:cs="Times New Roman"/>
          <w:b/>
        </w:rPr>
        <w:t xml:space="preserve">Área de hallazgos en </w:t>
      </w:r>
      <w:r w:rsidRPr="003D2650">
        <w:rPr>
          <w:rFonts w:ascii="Times New Roman" w:hAnsi="Times New Roman" w:cs="Times New Roman"/>
          <w:b/>
          <w:i/>
        </w:rPr>
        <w:t>Hispania</w:t>
      </w:r>
      <w:r w:rsidRPr="00937934">
        <w:rPr>
          <w:rFonts w:ascii="Times New Roman" w:hAnsi="Times New Roman" w:cs="Times New Roman"/>
          <w:b/>
        </w:rPr>
        <w:t xml:space="preserve">: </w:t>
      </w:r>
      <w:r w:rsidRPr="00937934">
        <w:rPr>
          <w:rFonts w:ascii="Times New Roman" w:hAnsi="Times New Roman" w:cs="Times New Roman"/>
        </w:rPr>
        <w:t>Valdetorres del Jarama (Madrid)</w:t>
      </w:r>
      <w:r w:rsidR="00C37FBC">
        <w:rPr>
          <w:rStyle w:val="Refdenotaalpie"/>
          <w:rFonts w:ascii="Times New Roman" w:hAnsi="Times New Roman" w:cs="Times New Roman"/>
        </w:rPr>
        <w:footnoteReference w:id="13"/>
      </w:r>
      <w:r w:rsidR="00FB7CFA">
        <w:rPr>
          <w:rFonts w:ascii="Times New Roman" w:hAnsi="Times New Roman" w:cs="Times New Roman"/>
        </w:rPr>
        <w:t>.</w:t>
      </w:r>
    </w:p>
    <w:p w:rsidR="002E4B0B" w:rsidRPr="00937934" w:rsidRDefault="002E4B0B" w:rsidP="002E4B0B">
      <w:pPr>
        <w:spacing w:after="0" w:line="240" w:lineRule="auto"/>
        <w:rPr>
          <w:rFonts w:ascii="Times New Roman" w:hAnsi="Times New Roman" w:cs="Times New Roman"/>
        </w:rPr>
      </w:pPr>
      <w:r w:rsidRPr="00937934">
        <w:rPr>
          <w:rFonts w:ascii="Times New Roman" w:hAnsi="Times New Roman" w:cs="Times New Roman"/>
          <w:b/>
        </w:rPr>
        <w:t>Área de dispersión:</w:t>
      </w:r>
      <w:r w:rsidR="002F5311">
        <w:rPr>
          <w:rFonts w:ascii="Times New Roman" w:hAnsi="Times New Roman" w:cs="Times New Roman"/>
          <w:b/>
        </w:rPr>
        <w:t xml:space="preserve"> </w:t>
      </w:r>
      <w:r w:rsidR="002F5311" w:rsidRPr="002F5311">
        <w:rPr>
          <w:rFonts w:ascii="Times New Roman" w:hAnsi="Times New Roman" w:cs="Times New Roman"/>
        </w:rPr>
        <w:t>No conocemos.</w:t>
      </w:r>
    </w:p>
    <w:p w:rsidR="002E4B0B" w:rsidRPr="00937934" w:rsidRDefault="002E4B0B" w:rsidP="002E4B0B">
      <w:pPr>
        <w:spacing w:after="0" w:line="240" w:lineRule="auto"/>
        <w:rPr>
          <w:rFonts w:ascii="Times New Roman" w:hAnsi="Times New Roman" w:cs="Times New Roman"/>
        </w:rPr>
      </w:pPr>
      <w:r w:rsidRPr="00937934">
        <w:rPr>
          <w:rFonts w:ascii="Times New Roman" w:hAnsi="Times New Roman" w:cs="Times New Roman"/>
          <w:b/>
        </w:rPr>
        <w:t>Cronología</w:t>
      </w:r>
      <w:r w:rsidRPr="00937934">
        <w:rPr>
          <w:rFonts w:ascii="Times New Roman" w:hAnsi="Times New Roman" w:cs="Times New Roman"/>
        </w:rPr>
        <w:t>:</w:t>
      </w:r>
      <w:r w:rsidR="00C37FBC">
        <w:rPr>
          <w:rFonts w:ascii="Times New Roman" w:hAnsi="Times New Roman" w:cs="Times New Roman"/>
        </w:rPr>
        <w:t xml:space="preserve"> Finales del siglo IV – primera mitad del siglo V d.C.</w:t>
      </w:r>
    </w:p>
    <w:p w:rsidR="002757FC" w:rsidRDefault="002757FC" w:rsidP="002E3F4B"/>
    <w:p w:rsidR="00526627" w:rsidRPr="00937934" w:rsidRDefault="00526627" w:rsidP="002E3F4B"/>
    <w:p w:rsidR="008138B7" w:rsidRPr="00C015A5" w:rsidRDefault="00095233" w:rsidP="0005353C">
      <w:pPr>
        <w:jc w:val="both"/>
        <w:rPr>
          <w:rFonts w:ascii="Times New Roman" w:hAnsi="Times New Roman" w:cs="Times New Roman"/>
        </w:rPr>
      </w:pPr>
      <w:r w:rsidRPr="00A04412">
        <w:rPr>
          <w:rFonts w:ascii="Times New Roman" w:hAnsi="Times New Roman" w:cs="Times New Roman"/>
          <w:b/>
        </w:rPr>
        <w:t>Análisis</w:t>
      </w:r>
      <w:r w:rsidR="008138B7" w:rsidRPr="00A04412">
        <w:rPr>
          <w:rFonts w:ascii="Times New Roman" w:hAnsi="Times New Roman" w:cs="Times New Roman"/>
          <w:b/>
        </w:rPr>
        <w:t>:</w:t>
      </w:r>
    </w:p>
    <w:p w:rsidR="00C015A5" w:rsidRPr="001B27E3" w:rsidRDefault="00C015A5" w:rsidP="001B27E3">
      <w:pPr>
        <w:spacing w:line="240" w:lineRule="auto"/>
        <w:jc w:val="both"/>
        <w:rPr>
          <w:rFonts w:ascii="Times New Roman" w:hAnsi="Times New Roman" w:cs="Times New Roman"/>
        </w:rPr>
      </w:pPr>
      <w:r w:rsidRPr="00C015A5">
        <w:rPr>
          <w:rFonts w:ascii="Times New Roman" w:hAnsi="Times New Roman" w:cs="Times New Roman"/>
        </w:rPr>
        <w:t xml:space="preserve">Las </w:t>
      </w:r>
      <w:r w:rsidRPr="00C015A5">
        <w:rPr>
          <w:rFonts w:ascii="Times New Roman" w:hAnsi="Times New Roman" w:cs="Times New Roman"/>
          <w:i/>
        </w:rPr>
        <w:t>tabulae ceratae</w:t>
      </w:r>
      <w:r w:rsidRPr="00C015A5">
        <w:rPr>
          <w:rFonts w:ascii="Times New Roman" w:hAnsi="Times New Roman" w:cs="Times New Roman"/>
        </w:rPr>
        <w:t xml:space="preserve"> eran los</w:t>
      </w:r>
      <w:r w:rsidR="008332AE">
        <w:rPr>
          <w:rFonts w:ascii="Times New Roman" w:hAnsi="Times New Roman" w:cs="Times New Roman"/>
        </w:rPr>
        <w:t xml:space="preserve"> sop</w:t>
      </w:r>
      <w:r w:rsidR="000B46FF">
        <w:rPr>
          <w:rFonts w:ascii="Times New Roman" w:hAnsi="Times New Roman" w:cs="Times New Roman"/>
        </w:rPr>
        <w:t>o</w:t>
      </w:r>
      <w:r w:rsidR="008332AE">
        <w:rPr>
          <w:rFonts w:ascii="Times New Roman" w:hAnsi="Times New Roman" w:cs="Times New Roman"/>
        </w:rPr>
        <w:t>rtes más utilizados por la población</w:t>
      </w:r>
      <w:r w:rsidR="005D500C">
        <w:rPr>
          <w:rFonts w:ascii="Times New Roman" w:hAnsi="Times New Roman" w:cs="Times New Roman"/>
        </w:rPr>
        <w:t xml:space="preserve"> antigua</w:t>
      </w:r>
      <w:r w:rsidR="008332AE">
        <w:rPr>
          <w:rFonts w:ascii="Times New Roman" w:hAnsi="Times New Roman" w:cs="Times New Roman"/>
        </w:rPr>
        <w:t xml:space="preserve"> para escribir con los estilos</w:t>
      </w:r>
      <w:r w:rsidR="008332AE">
        <w:rPr>
          <w:rStyle w:val="Refdenotaalpie"/>
          <w:rFonts w:ascii="Times New Roman" w:hAnsi="Times New Roman" w:cs="Times New Roman"/>
        </w:rPr>
        <w:footnoteReference w:id="14"/>
      </w:r>
      <w:r w:rsidR="000B46FF">
        <w:rPr>
          <w:rFonts w:ascii="Times New Roman" w:hAnsi="Times New Roman" w:cs="Times New Roman"/>
        </w:rPr>
        <w:t xml:space="preserve">. </w:t>
      </w:r>
      <w:r w:rsidR="009F3FFD">
        <w:rPr>
          <w:rFonts w:ascii="Times New Roman" w:hAnsi="Times New Roman" w:cs="Times New Roman"/>
        </w:rPr>
        <w:t>Sus orígenes se elevan a la época Mesopotámica</w:t>
      </w:r>
      <w:r w:rsidR="00CF32A3">
        <w:rPr>
          <w:rStyle w:val="Refdenotaalpie"/>
          <w:rFonts w:ascii="Times New Roman" w:hAnsi="Times New Roman" w:cs="Times New Roman"/>
        </w:rPr>
        <w:footnoteReference w:id="15"/>
      </w:r>
      <w:r w:rsidR="009F3FFD">
        <w:rPr>
          <w:rFonts w:ascii="Times New Roman" w:hAnsi="Times New Roman" w:cs="Times New Roman"/>
        </w:rPr>
        <w:t xml:space="preserve">. </w:t>
      </w:r>
      <w:r w:rsidR="000B46FF">
        <w:rPr>
          <w:rFonts w:ascii="Times New Roman" w:hAnsi="Times New Roman" w:cs="Times New Roman"/>
        </w:rPr>
        <w:t xml:space="preserve">Son planchas de forma rectangular de tamaño variable, que se solían </w:t>
      </w:r>
      <w:r w:rsidR="005D500C">
        <w:rPr>
          <w:rFonts w:ascii="Times New Roman" w:hAnsi="Times New Roman" w:cs="Times New Roman"/>
        </w:rPr>
        <w:t>manejarse</w:t>
      </w:r>
      <w:r w:rsidR="000B46FF">
        <w:rPr>
          <w:rFonts w:ascii="Times New Roman" w:hAnsi="Times New Roman" w:cs="Times New Roman"/>
        </w:rPr>
        <w:t xml:space="preserve"> por parejas</w:t>
      </w:r>
      <w:r w:rsidR="00816B9A">
        <w:rPr>
          <w:rFonts w:ascii="Times New Roman" w:hAnsi="Times New Roman" w:cs="Times New Roman"/>
        </w:rPr>
        <w:t xml:space="preserve"> (Fig.1)</w:t>
      </w:r>
      <w:r w:rsidR="000B46FF">
        <w:rPr>
          <w:rStyle w:val="Refdenotaalpie"/>
          <w:rFonts w:ascii="Times New Roman" w:hAnsi="Times New Roman" w:cs="Times New Roman"/>
        </w:rPr>
        <w:footnoteReference w:id="16"/>
      </w:r>
      <w:r w:rsidR="000B46FF">
        <w:rPr>
          <w:rFonts w:ascii="Times New Roman" w:hAnsi="Times New Roman" w:cs="Times New Roman"/>
        </w:rPr>
        <w:t>. Se realizaron en madera</w:t>
      </w:r>
      <w:r w:rsidR="00C136E3">
        <w:rPr>
          <w:rStyle w:val="Refdenotaalpie"/>
          <w:rFonts w:ascii="Times New Roman" w:hAnsi="Times New Roman" w:cs="Times New Roman"/>
        </w:rPr>
        <w:footnoteReference w:id="17"/>
      </w:r>
      <w:r w:rsidR="00CF32A3">
        <w:rPr>
          <w:rFonts w:ascii="Times New Roman" w:hAnsi="Times New Roman" w:cs="Times New Roman"/>
        </w:rPr>
        <w:t>,</w:t>
      </w:r>
      <w:r w:rsidR="000B46FF">
        <w:rPr>
          <w:rFonts w:ascii="Times New Roman" w:hAnsi="Times New Roman" w:cs="Times New Roman"/>
        </w:rPr>
        <w:t xml:space="preserve"> hueso</w:t>
      </w:r>
      <w:r w:rsidR="001B27E3">
        <w:rPr>
          <w:rStyle w:val="Refdenotaalpie"/>
          <w:rFonts w:ascii="Times New Roman" w:hAnsi="Times New Roman" w:cs="Times New Roman"/>
        </w:rPr>
        <w:footnoteReference w:id="18"/>
      </w:r>
      <w:r w:rsidR="000B46FF">
        <w:rPr>
          <w:rFonts w:ascii="Times New Roman" w:hAnsi="Times New Roman" w:cs="Times New Roman"/>
        </w:rPr>
        <w:t xml:space="preserve"> o marfi</w:t>
      </w:r>
      <w:r w:rsidR="00816B9A">
        <w:rPr>
          <w:rFonts w:ascii="Times New Roman" w:hAnsi="Times New Roman" w:cs="Times New Roman"/>
        </w:rPr>
        <w:t>l. El proceso de elaboración comenzaba</w:t>
      </w:r>
      <w:r w:rsidR="000B46FF">
        <w:rPr>
          <w:rFonts w:ascii="Times New Roman" w:hAnsi="Times New Roman" w:cs="Times New Roman"/>
        </w:rPr>
        <w:t>, una</w:t>
      </w:r>
      <w:r w:rsidR="00816B9A">
        <w:rPr>
          <w:rFonts w:ascii="Times New Roman" w:hAnsi="Times New Roman" w:cs="Times New Roman"/>
        </w:rPr>
        <w:t xml:space="preserve"> vez</w:t>
      </w:r>
      <w:r w:rsidR="000B46FF">
        <w:rPr>
          <w:rFonts w:ascii="Times New Roman" w:hAnsi="Times New Roman" w:cs="Times New Roman"/>
        </w:rPr>
        <w:t xml:space="preserve"> conseguida la “hoja”, </w:t>
      </w:r>
      <w:r w:rsidR="00816B9A">
        <w:rPr>
          <w:rFonts w:ascii="Times New Roman" w:hAnsi="Times New Roman" w:cs="Times New Roman"/>
        </w:rPr>
        <w:t xml:space="preserve">marcando los extremos que formarían el marco. A continuación se procedía a </w:t>
      </w:r>
      <w:r w:rsidR="000B46FF">
        <w:rPr>
          <w:rFonts w:ascii="Times New Roman" w:hAnsi="Times New Roman" w:cs="Times New Roman"/>
        </w:rPr>
        <w:t>rebaja</w:t>
      </w:r>
      <w:r w:rsidR="00816B9A">
        <w:rPr>
          <w:rFonts w:ascii="Times New Roman" w:hAnsi="Times New Roman" w:cs="Times New Roman"/>
        </w:rPr>
        <w:t>r unos milímetros la parte interna del cuadro</w:t>
      </w:r>
      <w:r w:rsidR="00F667E3">
        <w:rPr>
          <w:rStyle w:val="Refdenotaalpie"/>
          <w:rFonts w:ascii="Times New Roman" w:hAnsi="Times New Roman" w:cs="Times New Roman"/>
        </w:rPr>
        <w:footnoteReference w:id="19"/>
      </w:r>
      <w:r w:rsidR="000B46FF">
        <w:rPr>
          <w:rFonts w:ascii="Times New Roman" w:hAnsi="Times New Roman" w:cs="Times New Roman"/>
        </w:rPr>
        <w:t xml:space="preserve">. Espacio que </w:t>
      </w:r>
      <w:r w:rsidR="00816B9A">
        <w:rPr>
          <w:rFonts w:ascii="Times New Roman" w:hAnsi="Times New Roman" w:cs="Times New Roman"/>
        </w:rPr>
        <w:t xml:space="preserve">con posterioridad </w:t>
      </w:r>
      <w:r w:rsidR="000B46FF">
        <w:rPr>
          <w:rFonts w:ascii="Times New Roman" w:hAnsi="Times New Roman" w:cs="Times New Roman"/>
        </w:rPr>
        <w:t xml:space="preserve">se </w:t>
      </w:r>
      <w:r w:rsidR="00816B9A">
        <w:rPr>
          <w:rFonts w:ascii="Times New Roman" w:hAnsi="Times New Roman" w:cs="Times New Roman"/>
        </w:rPr>
        <w:t>iba a rellenar</w:t>
      </w:r>
      <w:r w:rsidR="000B46FF">
        <w:rPr>
          <w:rFonts w:ascii="Times New Roman" w:hAnsi="Times New Roman" w:cs="Times New Roman"/>
        </w:rPr>
        <w:t xml:space="preserve"> con cera líquida. En el</w:t>
      </w:r>
      <w:r w:rsidR="00816B9A">
        <w:rPr>
          <w:rFonts w:ascii="Times New Roman" w:hAnsi="Times New Roman" w:cs="Times New Roman"/>
        </w:rPr>
        <w:t xml:space="preserve"> margen del recuadro</w:t>
      </w:r>
      <w:r w:rsidR="000B46FF">
        <w:rPr>
          <w:rFonts w:ascii="Times New Roman" w:hAnsi="Times New Roman" w:cs="Times New Roman"/>
        </w:rPr>
        <w:t xml:space="preserve"> se </w:t>
      </w:r>
      <w:r w:rsidR="005D500C">
        <w:rPr>
          <w:rFonts w:ascii="Times New Roman" w:hAnsi="Times New Roman" w:cs="Times New Roman"/>
        </w:rPr>
        <w:t>practicaban</w:t>
      </w:r>
      <w:r w:rsidR="000B46FF">
        <w:rPr>
          <w:rFonts w:ascii="Times New Roman" w:hAnsi="Times New Roman" w:cs="Times New Roman"/>
        </w:rPr>
        <w:t xml:space="preserve"> dos o tres pares </w:t>
      </w:r>
      <w:r w:rsidR="00816B9A">
        <w:rPr>
          <w:rFonts w:ascii="Times New Roman" w:hAnsi="Times New Roman" w:cs="Times New Roman"/>
        </w:rPr>
        <w:t xml:space="preserve">de </w:t>
      </w:r>
      <w:r w:rsidR="000B46FF">
        <w:rPr>
          <w:rFonts w:ascii="Times New Roman" w:hAnsi="Times New Roman" w:cs="Times New Roman"/>
        </w:rPr>
        <w:t>orificios, dependiendo del tamaño de las láminas, que</w:t>
      </w:r>
      <w:r w:rsidR="00237673">
        <w:rPr>
          <w:rFonts w:ascii="Times New Roman" w:hAnsi="Times New Roman" w:cs="Times New Roman"/>
        </w:rPr>
        <w:t xml:space="preserve"> servían para unir las planchas (encuadernación axial)</w:t>
      </w:r>
      <w:r w:rsidR="00C136E3" w:rsidRPr="00C136E3">
        <w:rPr>
          <w:rStyle w:val="Refdenotaalpie"/>
          <w:rFonts w:ascii="Times New Roman" w:hAnsi="Times New Roman" w:cs="Times New Roman"/>
        </w:rPr>
        <w:t xml:space="preserve"> </w:t>
      </w:r>
      <w:r w:rsidR="00C136E3">
        <w:rPr>
          <w:rStyle w:val="Refdenotaalpie"/>
          <w:rFonts w:ascii="Times New Roman" w:hAnsi="Times New Roman" w:cs="Times New Roman"/>
        </w:rPr>
        <w:footnoteReference w:id="20"/>
      </w:r>
      <w:r w:rsidR="00237673">
        <w:rPr>
          <w:rFonts w:ascii="Times New Roman" w:hAnsi="Times New Roman" w:cs="Times New Roman"/>
        </w:rPr>
        <w:t xml:space="preserve">. </w:t>
      </w:r>
      <w:r w:rsidR="000B46FF">
        <w:rPr>
          <w:rFonts w:ascii="Times New Roman" w:hAnsi="Times New Roman" w:cs="Times New Roman"/>
        </w:rPr>
        <w:t xml:space="preserve"> </w:t>
      </w:r>
      <w:r w:rsidR="00BB2141">
        <w:rPr>
          <w:rFonts w:ascii="Times New Roman" w:hAnsi="Times New Roman" w:cs="Times New Roman"/>
        </w:rPr>
        <w:t>El paso de las hojas se realizaba como en nuestros libros actuales, hacia la izquierda</w:t>
      </w:r>
      <w:r w:rsidR="00237673">
        <w:rPr>
          <w:rFonts w:ascii="Times New Roman" w:hAnsi="Times New Roman" w:cs="Times New Roman"/>
        </w:rPr>
        <w:t xml:space="preserve">. </w:t>
      </w:r>
      <w:r w:rsidR="000B46FF">
        <w:rPr>
          <w:rFonts w:ascii="Times New Roman" w:hAnsi="Times New Roman" w:cs="Times New Roman"/>
        </w:rPr>
        <w:t xml:space="preserve">Las </w:t>
      </w:r>
      <w:r w:rsidR="000B46FF" w:rsidRPr="000B46FF">
        <w:rPr>
          <w:rFonts w:ascii="Times New Roman" w:hAnsi="Times New Roman" w:cs="Times New Roman"/>
          <w:i/>
        </w:rPr>
        <w:t xml:space="preserve">tabulae ceratae </w:t>
      </w:r>
      <w:r w:rsidR="005D500C">
        <w:rPr>
          <w:rFonts w:ascii="Times New Roman" w:hAnsi="Times New Roman" w:cs="Times New Roman"/>
        </w:rPr>
        <w:t>más empleadas</w:t>
      </w:r>
      <w:r w:rsidR="000B46FF">
        <w:rPr>
          <w:rFonts w:ascii="Times New Roman" w:hAnsi="Times New Roman" w:cs="Times New Roman"/>
        </w:rPr>
        <w:t xml:space="preserve"> estaban </w:t>
      </w:r>
      <w:r w:rsidR="005D500C">
        <w:rPr>
          <w:rFonts w:ascii="Times New Roman" w:hAnsi="Times New Roman" w:cs="Times New Roman"/>
        </w:rPr>
        <w:t>hechas</w:t>
      </w:r>
      <w:r w:rsidR="000B46FF">
        <w:rPr>
          <w:rFonts w:ascii="Times New Roman" w:hAnsi="Times New Roman" w:cs="Times New Roman"/>
        </w:rPr>
        <w:t xml:space="preserve"> en madera, </w:t>
      </w:r>
      <w:r w:rsidR="005D500C">
        <w:rPr>
          <w:rFonts w:ascii="Times New Roman" w:hAnsi="Times New Roman" w:cs="Times New Roman"/>
        </w:rPr>
        <w:t xml:space="preserve">material perecedero, </w:t>
      </w:r>
      <w:r w:rsidR="000B46FF">
        <w:rPr>
          <w:rFonts w:ascii="Times New Roman" w:hAnsi="Times New Roman" w:cs="Times New Roman"/>
        </w:rPr>
        <w:t xml:space="preserve">de ahí que </w:t>
      </w:r>
      <w:r w:rsidR="00816B9A">
        <w:rPr>
          <w:rFonts w:ascii="Times New Roman" w:hAnsi="Times New Roman" w:cs="Times New Roman"/>
        </w:rPr>
        <w:t xml:space="preserve">apenas </w:t>
      </w:r>
      <w:r w:rsidR="005D500C">
        <w:rPr>
          <w:rFonts w:ascii="Times New Roman" w:hAnsi="Times New Roman" w:cs="Times New Roman"/>
        </w:rPr>
        <w:t>tengamos</w:t>
      </w:r>
      <w:r w:rsidR="00816B9A">
        <w:rPr>
          <w:rFonts w:ascii="Times New Roman" w:hAnsi="Times New Roman" w:cs="Times New Roman"/>
        </w:rPr>
        <w:t xml:space="preserve"> muestras</w:t>
      </w:r>
      <w:r w:rsidR="005D500C">
        <w:rPr>
          <w:rFonts w:ascii="Times New Roman" w:hAnsi="Times New Roman" w:cs="Times New Roman"/>
        </w:rPr>
        <w:t xml:space="preserve"> de ellas</w:t>
      </w:r>
      <w:r w:rsidR="000B46FF">
        <w:rPr>
          <w:rFonts w:ascii="Times New Roman" w:hAnsi="Times New Roman" w:cs="Times New Roman"/>
        </w:rPr>
        <w:t xml:space="preserve">. Normalmente se </w:t>
      </w:r>
      <w:r w:rsidR="005D500C">
        <w:rPr>
          <w:rFonts w:ascii="Times New Roman" w:hAnsi="Times New Roman" w:cs="Times New Roman"/>
        </w:rPr>
        <w:t>empleaban en su fabricación</w:t>
      </w:r>
      <w:r w:rsidR="009F3FFD">
        <w:rPr>
          <w:rFonts w:ascii="Times New Roman" w:hAnsi="Times New Roman" w:cs="Times New Roman"/>
        </w:rPr>
        <w:t xml:space="preserve"> madera</w:t>
      </w:r>
      <w:r w:rsidR="005D500C">
        <w:rPr>
          <w:rFonts w:ascii="Times New Roman" w:hAnsi="Times New Roman" w:cs="Times New Roman"/>
        </w:rPr>
        <w:t>s</w:t>
      </w:r>
      <w:r w:rsidR="009F3FFD">
        <w:rPr>
          <w:rFonts w:ascii="Times New Roman" w:hAnsi="Times New Roman" w:cs="Times New Roman"/>
        </w:rPr>
        <w:t xml:space="preserve"> blanda</w:t>
      </w:r>
      <w:r w:rsidR="005D500C">
        <w:rPr>
          <w:rFonts w:ascii="Times New Roman" w:hAnsi="Times New Roman" w:cs="Times New Roman"/>
        </w:rPr>
        <w:t>s</w:t>
      </w:r>
      <w:r w:rsidR="000B46FF">
        <w:rPr>
          <w:rFonts w:ascii="Times New Roman" w:hAnsi="Times New Roman" w:cs="Times New Roman"/>
        </w:rPr>
        <w:t>, aunque también</w:t>
      </w:r>
      <w:r w:rsidR="009A5E10">
        <w:rPr>
          <w:rFonts w:ascii="Times New Roman" w:hAnsi="Times New Roman" w:cs="Times New Roman"/>
        </w:rPr>
        <w:t xml:space="preserve"> en </w:t>
      </w:r>
      <w:r w:rsidR="006E6F85">
        <w:rPr>
          <w:rFonts w:ascii="Times New Roman" w:hAnsi="Times New Roman" w:cs="Times New Roman"/>
        </w:rPr>
        <w:t xml:space="preserve">otras </w:t>
      </w:r>
      <w:r w:rsidR="00941187">
        <w:rPr>
          <w:rFonts w:ascii="Times New Roman" w:hAnsi="Times New Roman" w:cs="Times New Roman"/>
        </w:rPr>
        <w:t>de más calidad</w:t>
      </w:r>
      <w:r w:rsidR="006E6F85">
        <w:rPr>
          <w:rFonts w:ascii="Times New Roman" w:hAnsi="Times New Roman" w:cs="Times New Roman"/>
        </w:rPr>
        <w:t>, como</w:t>
      </w:r>
      <w:r w:rsidR="00A42DBE">
        <w:rPr>
          <w:rFonts w:ascii="Times New Roman" w:hAnsi="Times New Roman" w:cs="Times New Roman"/>
        </w:rPr>
        <w:t xml:space="preserve"> las de</w:t>
      </w:r>
      <w:r w:rsidR="006E6F85">
        <w:rPr>
          <w:rFonts w:ascii="Times New Roman" w:hAnsi="Times New Roman" w:cs="Times New Roman"/>
        </w:rPr>
        <w:t xml:space="preserve"> </w:t>
      </w:r>
      <w:r w:rsidR="000B46FF">
        <w:rPr>
          <w:rFonts w:ascii="Times New Roman" w:hAnsi="Times New Roman" w:cs="Times New Roman"/>
        </w:rPr>
        <w:t>limonero</w:t>
      </w:r>
      <w:r w:rsidR="00A42DBE">
        <w:rPr>
          <w:rFonts w:ascii="Times New Roman" w:hAnsi="Times New Roman" w:cs="Times New Roman"/>
        </w:rPr>
        <w:t>, que recoge Marcial</w:t>
      </w:r>
      <w:r w:rsidR="002B2D38">
        <w:rPr>
          <w:rStyle w:val="Refdenotaalpie"/>
          <w:rFonts w:ascii="Times New Roman" w:hAnsi="Times New Roman" w:cs="Times New Roman"/>
        </w:rPr>
        <w:footnoteReference w:id="21"/>
      </w:r>
      <w:r w:rsidR="000B46FF">
        <w:rPr>
          <w:rFonts w:ascii="Times New Roman" w:hAnsi="Times New Roman" w:cs="Times New Roman"/>
        </w:rPr>
        <w:t xml:space="preserve">. </w:t>
      </w:r>
      <w:r w:rsidR="00D4717D">
        <w:rPr>
          <w:rFonts w:ascii="Times New Roman" w:hAnsi="Times New Roman" w:cs="Times New Roman"/>
        </w:rPr>
        <w:t>En la actualidad las más conocidas son</w:t>
      </w:r>
      <w:r w:rsidR="000B46FF">
        <w:rPr>
          <w:rFonts w:ascii="Times New Roman" w:hAnsi="Times New Roman" w:cs="Times New Roman"/>
        </w:rPr>
        <w:t xml:space="preserve"> </w:t>
      </w:r>
      <w:r w:rsidR="00D4717D">
        <w:rPr>
          <w:rFonts w:ascii="Times New Roman" w:hAnsi="Times New Roman" w:cs="Times New Roman"/>
        </w:rPr>
        <w:t>las elaboradas en</w:t>
      </w:r>
      <w:r w:rsidR="000B46FF">
        <w:rPr>
          <w:rFonts w:ascii="Times New Roman" w:hAnsi="Times New Roman" w:cs="Times New Roman"/>
        </w:rPr>
        <w:t xml:space="preserve"> hueso</w:t>
      </w:r>
      <w:r w:rsidR="00816B9A">
        <w:rPr>
          <w:rFonts w:ascii="Times New Roman" w:hAnsi="Times New Roman" w:cs="Times New Roman"/>
        </w:rPr>
        <w:t>. Sin embargo, las más</w:t>
      </w:r>
      <w:r w:rsidR="009A5E10">
        <w:rPr>
          <w:rFonts w:ascii="Times New Roman" w:hAnsi="Times New Roman" w:cs="Times New Roman"/>
        </w:rPr>
        <w:t xml:space="preserve"> prestigio</w:t>
      </w:r>
      <w:r w:rsidR="00D4717D">
        <w:rPr>
          <w:rFonts w:ascii="Times New Roman" w:hAnsi="Times New Roman" w:cs="Times New Roman"/>
        </w:rPr>
        <w:t>sas</w:t>
      </w:r>
      <w:r w:rsidR="00816B9A">
        <w:rPr>
          <w:rFonts w:ascii="Times New Roman" w:hAnsi="Times New Roman" w:cs="Times New Roman"/>
        </w:rPr>
        <w:t xml:space="preserve"> </w:t>
      </w:r>
      <w:r w:rsidR="009A5E10">
        <w:rPr>
          <w:rFonts w:ascii="Times New Roman" w:hAnsi="Times New Roman" w:cs="Times New Roman"/>
        </w:rPr>
        <w:t>eran las realizadas en</w:t>
      </w:r>
      <w:r w:rsidR="00DE5A99">
        <w:rPr>
          <w:rFonts w:ascii="Times New Roman" w:hAnsi="Times New Roman" w:cs="Times New Roman"/>
        </w:rPr>
        <w:t xml:space="preserve"> </w:t>
      </w:r>
      <w:r w:rsidR="000B46FF">
        <w:rPr>
          <w:rFonts w:ascii="Times New Roman" w:hAnsi="Times New Roman" w:cs="Times New Roman"/>
        </w:rPr>
        <w:t>marfil</w:t>
      </w:r>
      <w:r w:rsidR="00816B9A">
        <w:rPr>
          <w:rFonts w:ascii="Times New Roman" w:hAnsi="Times New Roman" w:cs="Times New Roman"/>
        </w:rPr>
        <w:t>. Las había, como hemos apuntado</w:t>
      </w:r>
      <w:r w:rsidR="009A5E10">
        <w:rPr>
          <w:rFonts w:ascii="Times New Roman" w:hAnsi="Times New Roman" w:cs="Times New Roman"/>
        </w:rPr>
        <w:t>,</w:t>
      </w:r>
      <w:r w:rsidR="00DE5A99">
        <w:rPr>
          <w:rFonts w:ascii="Times New Roman" w:hAnsi="Times New Roman" w:cs="Times New Roman"/>
        </w:rPr>
        <w:t xml:space="preserve"> de diversos tamaños, desde muy grandes, con medidas de 30 x 15 cm.</w:t>
      </w:r>
      <w:r w:rsidR="00816B9A">
        <w:rPr>
          <w:rFonts w:ascii="Times New Roman" w:hAnsi="Times New Roman" w:cs="Times New Roman"/>
        </w:rPr>
        <w:t>,</w:t>
      </w:r>
      <w:r w:rsidR="00DE5A99">
        <w:rPr>
          <w:rFonts w:ascii="Times New Roman" w:hAnsi="Times New Roman" w:cs="Times New Roman"/>
        </w:rPr>
        <w:t xml:space="preserve"> como recoge </w:t>
      </w:r>
      <w:r w:rsidR="00684603">
        <w:rPr>
          <w:rFonts w:ascii="Times New Roman" w:hAnsi="Times New Roman" w:cs="Times New Roman"/>
        </w:rPr>
        <w:t>Božič</w:t>
      </w:r>
      <w:r w:rsidR="00DE5A99">
        <w:rPr>
          <w:rFonts w:ascii="Times New Roman" w:hAnsi="Times New Roman" w:cs="Times New Roman"/>
        </w:rPr>
        <w:t xml:space="preserve"> y </w:t>
      </w:r>
      <w:r w:rsidR="00684603">
        <w:rPr>
          <w:rFonts w:ascii="Times New Roman" w:hAnsi="Times New Roman" w:cs="Times New Roman"/>
        </w:rPr>
        <w:t>Feugère</w:t>
      </w:r>
      <w:r w:rsidR="00DE5A99">
        <w:rPr>
          <w:rStyle w:val="Refdenotaalpie"/>
          <w:rFonts w:ascii="Times New Roman" w:hAnsi="Times New Roman" w:cs="Times New Roman"/>
        </w:rPr>
        <w:footnoteReference w:id="22"/>
      </w:r>
      <w:r w:rsidR="00DE5A99">
        <w:rPr>
          <w:rFonts w:ascii="Times New Roman" w:hAnsi="Times New Roman" w:cs="Times New Roman"/>
        </w:rPr>
        <w:t>, hasta las conocidas como</w:t>
      </w:r>
      <w:r w:rsidR="00DE5A99" w:rsidRPr="00DE5A99">
        <w:rPr>
          <w:rFonts w:ascii="Times New Roman" w:hAnsi="Times New Roman" w:cs="Times New Roman"/>
          <w:i/>
        </w:rPr>
        <w:t xml:space="preserve"> pugilares</w:t>
      </w:r>
      <w:r w:rsidR="00D4717D">
        <w:rPr>
          <w:rFonts w:ascii="Times New Roman" w:hAnsi="Times New Roman" w:cs="Times New Roman"/>
        </w:rPr>
        <w:t>, por tener un</w:t>
      </w:r>
      <w:r w:rsidR="00DE5A99">
        <w:rPr>
          <w:rFonts w:ascii="Times New Roman" w:hAnsi="Times New Roman" w:cs="Times New Roman"/>
        </w:rPr>
        <w:t xml:space="preserve"> tamaño</w:t>
      </w:r>
      <w:r w:rsidR="00D4717D">
        <w:rPr>
          <w:rFonts w:ascii="Times New Roman" w:hAnsi="Times New Roman" w:cs="Times New Roman"/>
        </w:rPr>
        <w:t xml:space="preserve"> tan pequeño que cabía en el</w:t>
      </w:r>
      <w:r w:rsidR="00DE5A99">
        <w:rPr>
          <w:rFonts w:ascii="Times New Roman" w:hAnsi="Times New Roman" w:cs="Times New Roman"/>
        </w:rPr>
        <w:t xml:space="preserve"> puño</w:t>
      </w:r>
      <w:r w:rsidR="00D4717D">
        <w:rPr>
          <w:rFonts w:ascii="Times New Roman" w:hAnsi="Times New Roman" w:cs="Times New Roman"/>
        </w:rPr>
        <w:t xml:space="preserve"> de la mano</w:t>
      </w:r>
      <w:r w:rsidR="00A163C3">
        <w:rPr>
          <w:rStyle w:val="Refdenotaalpie"/>
          <w:rFonts w:ascii="Times New Roman" w:hAnsi="Times New Roman" w:cs="Times New Roman"/>
        </w:rPr>
        <w:footnoteReference w:id="23"/>
      </w:r>
      <w:r w:rsidR="00DE5A99">
        <w:rPr>
          <w:rFonts w:ascii="Times New Roman" w:hAnsi="Times New Roman" w:cs="Times New Roman"/>
        </w:rPr>
        <w:t>.</w:t>
      </w:r>
      <w:r w:rsidR="00D4717D">
        <w:rPr>
          <w:rFonts w:ascii="Times New Roman" w:hAnsi="Times New Roman" w:cs="Times New Roman"/>
        </w:rPr>
        <w:t xml:space="preserve"> Las medidas más usuales rondaban los 11 cm. medidas que facilitaban mejor su uso.</w:t>
      </w:r>
      <w:r w:rsidR="00DE5A99">
        <w:rPr>
          <w:rFonts w:ascii="Times New Roman" w:hAnsi="Times New Roman" w:cs="Times New Roman"/>
        </w:rPr>
        <w:t xml:space="preserve"> Las </w:t>
      </w:r>
      <w:r w:rsidR="00DE5A99" w:rsidRPr="00DE5A99">
        <w:rPr>
          <w:rFonts w:ascii="Times New Roman" w:hAnsi="Times New Roman" w:cs="Times New Roman"/>
          <w:i/>
        </w:rPr>
        <w:t>tabulae</w:t>
      </w:r>
      <w:r w:rsidR="00DE5A99">
        <w:rPr>
          <w:rFonts w:ascii="Times New Roman" w:hAnsi="Times New Roman" w:cs="Times New Roman"/>
        </w:rPr>
        <w:t xml:space="preserve"> más </w:t>
      </w:r>
      <w:r w:rsidR="00360E80">
        <w:rPr>
          <w:rFonts w:ascii="Times New Roman" w:hAnsi="Times New Roman" w:cs="Times New Roman"/>
        </w:rPr>
        <w:t>amplias</w:t>
      </w:r>
      <w:r w:rsidR="00DE5A99">
        <w:rPr>
          <w:rFonts w:ascii="Times New Roman" w:hAnsi="Times New Roman" w:cs="Times New Roman"/>
        </w:rPr>
        <w:t xml:space="preserve"> se denominaban </w:t>
      </w:r>
      <w:r w:rsidR="00DE5A99" w:rsidRPr="00DE5A99">
        <w:rPr>
          <w:rFonts w:ascii="Times New Roman" w:hAnsi="Times New Roman" w:cs="Times New Roman"/>
          <w:i/>
        </w:rPr>
        <w:t>cerae</w:t>
      </w:r>
      <w:r w:rsidR="00DE5A99">
        <w:rPr>
          <w:rFonts w:ascii="Times New Roman" w:hAnsi="Times New Roman" w:cs="Times New Roman"/>
        </w:rPr>
        <w:t xml:space="preserve">. Dependiendo del número de hojas se conocían como </w:t>
      </w:r>
      <w:r w:rsidR="00DE5A99" w:rsidRPr="00DE5A99">
        <w:rPr>
          <w:rFonts w:ascii="Times New Roman" w:hAnsi="Times New Roman" w:cs="Times New Roman"/>
          <w:i/>
        </w:rPr>
        <w:t>cerae duplices</w:t>
      </w:r>
      <w:r w:rsidR="00DE5A99">
        <w:rPr>
          <w:rFonts w:ascii="Times New Roman" w:hAnsi="Times New Roman" w:cs="Times New Roman"/>
        </w:rPr>
        <w:t xml:space="preserve">, </w:t>
      </w:r>
      <w:r w:rsidR="00DE5A99" w:rsidRPr="00DE5A99">
        <w:rPr>
          <w:rFonts w:ascii="Times New Roman" w:hAnsi="Times New Roman" w:cs="Times New Roman"/>
          <w:i/>
        </w:rPr>
        <w:t>cerae triplices</w:t>
      </w:r>
      <w:r w:rsidR="00DE5A99">
        <w:rPr>
          <w:rFonts w:ascii="Times New Roman" w:hAnsi="Times New Roman" w:cs="Times New Roman"/>
        </w:rPr>
        <w:t xml:space="preserve">, </w:t>
      </w:r>
      <w:r w:rsidR="00DE5A99" w:rsidRPr="00DE5A99">
        <w:rPr>
          <w:rFonts w:ascii="Times New Roman" w:hAnsi="Times New Roman" w:cs="Times New Roman"/>
          <w:i/>
        </w:rPr>
        <w:t>cerae quintuplices</w:t>
      </w:r>
      <w:r w:rsidR="00DE5A99" w:rsidRPr="001B27E3">
        <w:rPr>
          <w:rStyle w:val="Refdenotaalpie"/>
          <w:rFonts w:ascii="Times New Roman" w:hAnsi="Times New Roman" w:cs="Times New Roman"/>
        </w:rPr>
        <w:footnoteReference w:id="24"/>
      </w:r>
      <w:r w:rsidR="00D4717D">
        <w:rPr>
          <w:rFonts w:ascii="Times New Roman" w:hAnsi="Times New Roman" w:cs="Times New Roman"/>
          <w:i/>
        </w:rPr>
        <w:t xml:space="preserve">, </w:t>
      </w:r>
      <w:r w:rsidR="00D4717D" w:rsidRPr="00D4717D">
        <w:rPr>
          <w:rFonts w:ascii="Times New Roman" w:hAnsi="Times New Roman" w:cs="Times New Roman"/>
        </w:rPr>
        <w:t>etc.</w:t>
      </w:r>
      <w:r w:rsidR="00DE5A99">
        <w:rPr>
          <w:rFonts w:ascii="Times New Roman" w:hAnsi="Times New Roman" w:cs="Times New Roman"/>
        </w:rPr>
        <w:t xml:space="preserve"> En general las láminas se unían en número impar, como podría ser el caso </w:t>
      </w:r>
      <w:r w:rsidR="00DE5A99" w:rsidRPr="00237673">
        <w:rPr>
          <w:rFonts w:ascii="Times New Roman" w:hAnsi="Times New Roman" w:cs="Times New Roman"/>
        </w:rPr>
        <w:t xml:space="preserve">de las </w:t>
      </w:r>
      <w:r w:rsidR="00DE5A99" w:rsidRPr="00237673">
        <w:rPr>
          <w:rFonts w:ascii="Times New Roman" w:hAnsi="Times New Roman" w:cs="Times New Roman"/>
          <w:i/>
        </w:rPr>
        <w:t>tabulae</w:t>
      </w:r>
      <w:r w:rsidR="00DE5A99" w:rsidRPr="00237673">
        <w:rPr>
          <w:rFonts w:ascii="Times New Roman" w:hAnsi="Times New Roman" w:cs="Times New Roman"/>
        </w:rPr>
        <w:t xml:space="preserve"> procedentes de</w:t>
      </w:r>
      <w:r w:rsidR="008A237F">
        <w:rPr>
          <w:rFonts w:ascii="Times New Roman" w:hAnsi="Times New Roman" w:cs="Times New Roman"/>
        </w:rPr>
        <w:t xml:space="preserve"> Mesas de</w:t>
      </w:r>
      <w:r w:rsidR="00237673" w:rsidRPr="00237673">
        <w:rPr>
          <w:rFonts w:ascii="Times New Roman" w:hAnsi="Times New Roman" w:cs="Times New Roman"/>
        </w:rPr>
        <w:t>l Ga</w:t>
      </w:r>
      <w:r w:rsidR="00684603">
        <w:rPr>
          <w:rFonts w:ascii="Times New Roman" w:hAnsi="Times New Roman" w:cs="Times New Roman"/>
        </w:rPr>
        <w:t>n</w:t>
      </w:r>
      <w:r w:rsidR="00237673" w:rsidRPr="00237673">
        <w:rPr>
          <w:rFonts w:ascii="Times New Roman" w:hAnsi="Times New Roman" w:cs="Times New Roman"/>
        </w:rPr>
        <w:t>dul (Sevilla), con 7 hojas, o las de Ptuj y Nîmes, con el mismo número</w:t>
      </w:r>
      <w:r w:rsidR="00237673" w:rsidRPr="00237673">
        <w:rPr>
          <w:rStyle w:val="Refdenotaalpie"/>
          <w:rFonts w:ascii="Times New Roman" w:hAnsi="Times New Roman" w:cs="Times New Roman"/>
        </w:rPr>
        <w:footnoteReference w:id="25"/>
      </w:r>
      <w:r w:rsidR="00237673" w:rsidRPr="00237673">
        <w:rPr>
          <w:rFonts w:ascii="Times New Roman" w:hAnsi="Times New Roman" w:cs="Times New Roman"/>
        </w:rPr>
        <w:t xml:space="preserve">. </w:t>
      </w:r>
      <w:r w:rsidR="00D4717D">
        <w:rPr>
          <w:rFonts w:ascii="Times New Roman" w:hAnsi="Times New Roman" w:cs="Times New Roman"/>
        </w:rPr>
        <w:t xml:space="preserve">La escritura se realizaba, indistintamente, de forma vertical u horizontal. El modelo más manejable, y por tanto suponemos que el más empleado, era el </w:t>
      </w:r>
      <w:r w:rsidR="00D4717D" w:rsidRPr="00D4717D">
        <w:rPr>
          <w:rFonts w:ascii="Times New Roman" w:hAnsi="Times New Roman" w:cs="Times New Roman"/>
          <w:i/>
        </w:rPr>
        <w:t>codex</w:t>
      </w:r>
      <w:r w:rsidR="00D4717D">
        <w:rPr>
          <w:rFonts w:ascii="Times New Roman" w:hAnsi="Times New Roman" w:cs="Times New Roman"/>
        </w:rPr>
        <w:t xml:space="preserve"> de</w:t>
      </w:r>
      <w:r w:rsidR="00DE5A99" w:rsidRPr="00237673">
        <w:rPr>
          <w:rFonts w:ascii="Times New Roman" w:hAnsi="Times New Roman" w:cs="Times New Roman"/>
        </w:rPr>
        <w:t xml:space="preserve"> dos hojas</w:t>
      </w:r>
      <w:r w:rsidR="00360E80">
        <w:rPr>
          <w:rFonts w:ascii="Times New Roman" w:hAnsi="Times New Roman" w:cs="Times New Roman"/>
        </w:rPr>
        <w:t xml:space="preserve"> (dípticos)</w:t>
      </w:r>
      <w:r w:rsidR="00DE5A99" w:rsidRPr="00237673">
        <w:rPr>
          <w:rFonts w:ascii="Times New Roman" w:hAnsi="Times New Roman" w:cs="Times New Roman"/>
        </w:rPr>
        <w:t>, pues al cerrarse se dañaba menos la escritura</w:t>
      </w:r>
      <w:r w:rsidR="00BB2141" w:rsidRPr="00237673">
        <w:rPr>
          <w:rStyle w:val="Refdenotaalpie"/>
          <w:rFonts w:ascii="Times New Roman" w:hAnsi="Times New Roman" w:cs="Times New Roman"/>
        </w:rPr>
        <w:footnoteReference w:id="26"/>
      </w:r>
      <w:r w:rsidR="00DE5A99" w:rsidRPr="00237673">
        <w:rPr>
          <w:rFonts w:ascii="Times New Roman" w:hAnsi="Times New Roman" w:cs="Times New Roman"/>
        </w:rPr>
        <w:t>. Cuando hablamos de varias láminas, la primera únicamente se rebajaba la parte interna dejando la cubierta lisa. Las hojas centrales, algo</w:t>
      </w:r>
      <w:r w:rsidR="00DE5A99">
        <w:rPr>
          <w:rFonts w:ascii="Times New Roman" w:hAnsi="Times New Roman" w:cs="Times New Roman"/>
        </w:rPr>
        <w:t xml:space="preserve"> más gruesas, </w:t>
      </w:r>
      <w:r w:rsidR="00DE5A99" w:rsidRPr="001B27E3">
        <w:rPr>
          <w:rFonts w:ascii="Times New Roman" w:hAnsi="Times New Roman" w:cs="Times New Roman"/>
        </w:rPr>
        <w:t xml:space="preserve">se </w:t>
      </w:r>
      <w:r w:rsidR="00237673" w:rsidRPr="001B27E3">
        <w:rPr>
          <w:rFonts w:ascii="Times New Roman" w:hAnsi="Times New Roman" w:cs="Times New Roman"/>
        </w:rPr>
        <w:t>han rebajado</w:t>
      </w:r>
      <w:r w:rsidR="00DE5A99" w:rsidRPr="001B27E3">
        <w:rPr>
          <w:rFonts w:ascii="Times New Roman" w:hAnsi="Times New Roman" w:cs="Times New Roman"/>
        </w:rPr>
        <w:t xml:space="preserve"> ambas caras, </w:t>
      </w:r>
      <w:r w:rsidR="006A72F5" w:rsidRPr="001B27E3">
        <w:rPr>
          <w:rFonts w:ascii="Times New Roman" w:hAnsi="Times New Roman" w:cs="Times New Roman"/>
        </w:rPr>
        <w:t>quedando una fina pared entre ambas</w:t>
      </w:r>
      <w:r w:rsidR="006A72F5">
        <w:rPr>
          <w:rFonts w:ascii="Times New Roman" w:hAnsi="Times New Roman" w:cs="Times New Roman"/>
        </w:rPr>
        <w:t xml:space="preserve">, como podemos comprobar en </w:t>
      </w:r>
      <w:r w:rsidR="006A72F5" w:rsidRPr="001B27E3">
        <w:rPr>
          <w:rFonts w:ascii="Times New Roman" w:hAnsi="Times New Roman" w:cs="Times New Roman"/>
        </w:rPr>
        <w:t>algunos ejemplos que nos han llegado</w:t>
      </w:r>
      <w:r w:rsidR="006A72F5">
        <w:rPr>
          <w:rFonts w:ascii="Times New Roman" w:hAnsi="Times New Roman" w:cs="Times New Roman"/>
        </w:rPr>
        <w:t>.</w:t>
      </w:r>
    </w:p>
    <w:p w:rsidR="00360E80" w:rsidRPr="001B27E3" w:rsidRDefault="00360E80" w:rsidP="001B27E3">
      <w:pPr>
        <w:spacing w:line="240" w:lineRule="auto"/>
        <w:jc w:val="both"/>
        <w:rPr>
          <w:rFonts w:ascii="Times New Roman" w:hAnsi="Times New Roman" w:cs="Times New Roman"/>
        </w:rPr>
      </w:pPr>
      <w:r w:rsidRPr="001B27E3">
        <w:rPr>
          <w:rFonts w:ascii="Times New Roman" w:hAnsi="Times New Roman" w:cs="Times New Roman"/>
        </w:rPr>
        <w:t xml:space="preserve">Otra forma de encuadernación, menos común, es </w:t>
      </w:r>
      <w:r w:rsidR="006A72F5">
        <w:rPr>
          <w:rFonts w:ascii="Times New Roman" w:hAnsi="Times New Roman" w:cs="Times New Roman"/>
        </w:rPr>
        <w:t>la de</w:t>
      </w:r>
      <w:r w:rsidRPr="001B27E3">
        <w:rPr>
          <w:rFonts w:ascii="Times New Roman" w:hAnsi="Times New Roman" w:cs="Times New Roman"/>
        </w:rPr>
        <w:t xml:space="preserve"> fuelle. Aquí la</w:t>
      </w:r>
      <w:r w:rsidR="006A72F5">
        <w:rPr>
          <w:rFonts w:ascii="Times New Roman" w:hAnsi="Times New Roman" w:cs="Times New Roman"/>
        </w:rPr>
        <w:t>s planchas se unen unas a otras, de</w:t>
      </w:r>
      <w:r w:rsidRPr="001B27E3">
        <w:rPr>
          <w:rFonts w:ascii="Times New Roman" w:hAnsi="Times New Roman" w:cs="Times New Roman"/>
        </w:rPr>
        <w:t xml:space="preserve"> derecha e izquierda. En este caso, el códice </w:t>
      </w:r>
      <w:r w:rsidR="006A72F5">
        <w:rPr>
          <w:rFonts w:ascii="Times New Roman" w:hAnsi="Times New Roman" w:cs="Times New Roman"/>
        </w:rPr>
        <w:t xml:space="preserve">para leerlo </w:t>
      </w:r>
      <w:r w:rsidRPr="001B27E3">
        <w:rPr>
          <w:rFonts w:ascii="Times New Roman" w:hAnsi="Times New Roman" w:cs="Times New Roman"/>
        </w:rPr>
        <w:t xml:space="preserve">se desplegaba a lo largo, permitiendo </w:t>
      </w:r>
      <w:r w:rsidR="006A72F5">
        <w:rPr>
          <w:rFonts w:ascii="Times New Roman" w:hAnsi="Times New Roman" w:cs="Times New Roman"/>
        </w:rPr>
        <w:t xml:space="preserve">pasar </w:t>
      </w:r>
      <w:r w:rsidRPr="001B27E3">
        <w:rPr>
          <w:rFonts w:ascii="Times New Roman" w:hAnsi="Times New Roman" w:cs="Times New Roman"/>
        </w:rPr>
        <w:t>de</w:t>
      </w:r>
      <w:r w:rsidR="006A72F5">
        <w:rPr>
          <w:rFonts w:ascii="Times New Roman" w:hAnsi="Times New Roman" w:cs="Times New Roman"/>
        </w:rPr>
        <w:t xml:space="preserve"> continuo de</w:t>
      </w:r>
      <w:r w:rsidRPr="001B27E3">
        <w:rPr>
          <w:rFonts w:ascii="Times New Roman" w:hAnsi="Times New Roman" w:cs="Times New Roman"/>
        </w:rPr>
        <w:t xml:space="preserve"> una página a otra. Un ejemplo de este sistema se ha localizado en </w:t>
      </w:r>
      <w:r w:rsidRPr="001B27E3">
        <w:rPr>
          <w:rFonts w:ascii="Times New Roman" w:hAnsi="Times New Roman" w:cs="Times New Roman"/>
          <w:i/>
        </w:rPr>
        <w:t>Vindolanda</w:t>
      </w:r>
      <w:r w:rsidRPr="001B27E3">
        <w:rPr>
          <w:rStyle w:val="Refdenotaalpie"/>
          <w:rFonts w:ascii="Times New Roman" w:hAnsi="Times New Roman" w:cs="Times New Roman"/>
          <w:i/>
        </w:rPr>
        <w:footnoteReference w:id="27"/>
      </w:r>
      <w:r w:rsidRPr="001B27E3">
        <w:rPr>
          <w:rFonts w:ascii="Times New Roman" w:hAnsi="Times New Roman" w:cs="Times New Roman"/>
        </w:rPr>
        <w:t>.</w:t>
      </w:r>
    </w:p>
    <w:p w:rsidR="008678BA" w:rsidRDefault="008678BA" w:rsidP="008678BA">
      <w:pPr>
        <w:jc w:val="center"/>
        <w:rPr>
          <w:rFonts w:ascii="Times New Roman" w:hAnsi="Times New Roman" w:cs="Times New Roman"/>
        </w:rPr>
      </w:pPr>
      <w:r w:rsidRPr="008678BA">
        <w:rPr>
          <w:rFonts w:ascii="Times New Roman" w:hAnsi="Times New Roman" w:cs="Times New Roman"/>
          <w:noProof/>
          <w:lang w:eastAsia="es-ES"/>
        </w:rPr>
        <w:drawing>
          <wp:inline distT="0" distB="0" distL="0" distR="0">
            <wp:extent cx="2046576" cy="2251422"/>
            <wp:effectExtent l="0" t="0" r="0" b="0"/>
            <wp:docPr id="3" name="Imagen 3" descr="C:\Users\German\Desktop\Pompeii-cou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Pompeii-coupl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50715" cy="2255976"/>
                    </a:xfrm>
                    <a:prstGeom prst="rect">
                      <a:avLst/>
                    </a:prstGeom>
                    <a:noFill/>
                    <a:ln>
                      <a:noFill/>
                    </a:ln>
                  </pic:spPr>
                </pic:pic>
              </a:graphicData>
            </a:graphic>
          </wp:inline>
        </w:drawing>
      </w:r>
    </w:p>
    <w:p w:rsidR="008678BA" w:rsidRDefault="008678BA" w:rsidP="00D3155F">
      <w:pPr>
        <w:spacing w:after="0" w:line="240" w:lineRule="auto"/>
        <w:jc w:val="center"/>
        <w:rPr>
          <w:rFonts w:ascii="Times New Roman" w:hAnsi="Times New Roman" w:cs="Times New Roman"/>
          <w:b/>
          <w:sz w:val="20"/>
          <w:szCs w:val="20"/>
        </w:rPr>
      </w:pPr>
      <w:r w:rsidRPr="008678BA">
        <w:rPr>
          <w:rFonts w:ascii="Times New Roman" w:hAnsi="Times New Roman" w:cs="Times New Roman"/>
          <w:b/>
          <w:sz w:val="20"/>
          <w:szCs w:val="20"/>
        </w:rPr>
        <w:t xml:space="preserve">Fig. 1 – </w:t>
      </w:r>
      <w:r w:rsidR="00E07389">
        <w:rPr>
          <w:rFonts w:ascii="Times New Roman" w:hAnsi="Times New Roman" w:cs="Times New Roman"/>
          <w:b/>
          <w:sz w:val="20"/>
          <w:szCs w:val="20"/>
        </w:rPr>
        <w:t>R</w:t>
      </w:r>
      <w:r w:rsidRPr="008678BA">
        <w:rPr>
          <w:rFonts w:ascii="Times New Roman" w:hAnsi="Times New Roman" w:cs="Times New Roman"/>
          <w:b/>
          <w:sz w:val="20"/>
          <w:szCs w:val="20"/>
        </w:rPr>
        <w:t xml:space="preserve">etrato de Paquio Proculo y su esposa. La mujer porta en su mano izquierda una </w:t>
      </w:r>
      <w:r w:rsidRPr="008678BA">
        <w:rPr>
          <w:rFonts w:ascii="Times New Roman" w:hAnsi="Times New Roman" w:cs="Times New Roman"/>
          <w:b/>
          <w:i/>
          <w:sz w:val="20"/>
          <w:szCs w:val="20"/>
        </w:rPr>
        <w:t>tabula</w:t>
      </w:r>
      <w:r w:rsidRPr="008678BA">
        <w:rPr>
          <w:rFonts w:ascii="Times New Roman" w:hAnsi="Times New Roman" w:cs="Times New Roman"/>
          <w:b/>
          <w:sz w:val="20"/>
          <w:szCs w:val="20"/>
        </w:rPr>
        <w:t xml:space="preserve"> </w:t>
      </w:r>
      <w:r w:rsidRPr="008678BA">
        <w:rPr>
          <w:rFonts w:ascii="Times New Roman" w:hAnsi="Times New Roman" w:cs="Times New Roman"/>
          <w:b/>
          <w:i/>
          <w:sz w:val="20"/>
          <w:szCs w:val="20"/>
        </w:rPr>
        <w:t>cerata</w:t>
      </w:r>
      <w:r w:rsidR="0068566B">
        <w:rPr>
          <w:rFonts w:ascii="Times New Roman" w:hAnsi="Times New Roman" w:cs="Times New Roman"/>
          <w:b/>
          <w:sz w:val="20"/>
          <w:szCs w:val="20"/>
        </w:rPr>
        <w:t xml:space="preserve"> (díptico</w:t>
      </w:r>
      <w:r w:rsidRPr="008678BA">
        <w:rPr>
          <w:rFonts w:ascii="Times New Roman" w:hAnsi="Times New Roman" w:cs="Times New Roman"/>
          <w:b/>
          <w:sz w:val="20"/>
          <w:szCs w:val="20"/>
        </w:rPr>
        <w:t>)</w:t>
      </w:r>
      <w:r w:rsidR="006818C0">
        <w:rPr>
          <w:rFonts w:ascii="Times New Roman" w:hAnsi="Times New Roman" w:cs="Times New Roman"/>
          <w:b/>
          <w:sz w:val="20"/>
          <w:szCs w:val="20"/>
        </w:rPr>
        <w:t>,</w:t>
      </w:r>
      <w:r w:rsidRPr="008678BA">
        <w:rPr>
          <w:rFonts w:ascii="Times New Roman" w:hAnsi="Times New Roman" w:cs="Times New Roman"/>
          <w:b/>
          <w:sz w:val="20"/>
          <w:szCs w:val="20"/>
        </w:rPr>
        <w:t xml:space="preserve"> y un estilo en la derecha.</w:t>
      </w:r>
      <w:r w:rsidR="00D3155F">
        <w:rPr>
          <w:rFonts w:ascii="Times New Roman" w:hAnsi="Times New Roman" w:cs="Times New Roman"/>
          <w:b/>
          <w:sz w:val="20"/>
          <w:szCs w:val="20"/>
        </w:rPr>
        <w:t xml:space="preserve"> Siglo I d.C. Pompeya (Italia).</w:t>
      </w:r>
    </w:p>
    <w:p w:rsidR="0068566B" w:rsidRDefault="0068566B" w:rsidP="00D3155F">
      <w:pPr>
        <w:spacing w:after="0" w:line="240" w:lineRule="auto"/>
        <w:jc w:val="center"/>
        <w:rPr>
          <w:rFonts w:ascii="Times New Roman" w:hAnsi="Times New Roman" w:cs="Times New Roman"/>
          <w:b/>
          <w:sz w:val="20"/>
          <w:szCs w:val="20"/>
        </w:rPr>
      </w:pPr>
    </w:p>
    <w:p w:rsidR="00F5168E" w:rsidRPr="00EB5EA1" w:rsidRDefault="00227E3E" w:rsidP="0068566B">
      <w:pPr>
        <w:jc w:val="both"/>
        <w:rPr>
          <w:rFonts w:ascii="Times New Roman" w:hAnsi="Times New Roman" w:cs="Times New Roman"/>
        </w:rPr>
      </w:pPr>
      <w:r>
        <w:rPr>
          <w:rFonts w:ascii="Times New Roman" w:hAnsi="Times New Roman" w:cs="Times New Roman"/>
        </w:rPr>
        <w:t>El proceso de escritura se realizaba con los estiletes, de metal, hueso o marfil</w:t>
      </w:r>
      <w:r w:rsidR="009A5E10">
        <w:rPr>
          <w:rStyle w:val="Refdenotaalpie"/>
          <w:rFonts w:ascii="Times New Roman" w:hAnsi="Times New Roman" w:cs="Times New Roman"/>
        </w:rPr>
        <w:footnoteReference w:id="28"/>
      </w:r>
      <w:r>
        <w:rPr>
          <w:rFonts w:ascii="Times New Roman" w:hAnsi="Times New Roman" w:cs="Times New Roman"/>
        </w:rPr>
        <w:t>, Estos instrumentos gozaban, como hemos visto en el capítulo correspondiente, de un remate en la parte contraria a la punta (ojival, en punta de oliva, espátula, etc.) que se utilizaba para corregir errores</w:t>
      </w:r>
      <w:r w:rsidR="00F5168E" w:rsidRPr="00F5168E">
        <w:rPr>
          <w:rFonts w:ascii="Times New Roman" w:hAnsi="Times New Roman" w:cs="Times New Roman"/>
        </w:rPr>
        <w:t xml:space="preserve"> </w:t>
      </w:r>
      <w:r w:rsidR="00F5168E" w:rsidRPr="00EB5EA1">
        <w:rPr>
          <w:rFonts w:ascii="Times New Roman" w:hAnsi="Times New Roman" w:cs="Times New Roman"/>
        </w:rPr>
        <w:t>cuando era necesario.</w:t>
      </w:r>
    </w:p>
    <w:p w:rsidR="00227E3E" w:rsidRDefault="009A5E10" w:rsidP="0005353C">
      <w:pPr>
        <w:jc w:val="both"/>
        <w:rPr>
          <w:rFonts w:ascii="Times New Roman" w:hAnsi="Times New Roman" w:cs="Times New Roman"/>
        </w:rPr>
      </w:pPr>
      <w:r>
        <w:rPr>
          <w:rFonts w:ascii="Times New Roman" w:hAnsi="Times New Roman" w:cs="Times New Roman"/>
        </w:rPr>
        <w:t xml:space="preserve"> </w:t>
      </w:r>
      <w:r w:rsidR="00227E3E">
        <w:rPr>
          <w:rFonts w:ascii="Times New Roman" w:hAnsi="Times New Roman" w:cs="Times New Roman"/>
        </w:rPr>
        <w:t xml:space="preserve">Para </w:t>
      </w:r>
      <w:r w:rsidR="0016632A">
        <w:rPr>
          <w:rFonts w:ascii="Times New Roman" w:hAnsi="Times New Roman" w:cs="Times New Roman"/>
        </w:rPr>
        <w:t xml:space="preserve">resaltar la escritura sabemos que </w:t>
      </w:r>
      <w:r w:rsidR="006A72F5">
        <w:rPr>
          <w:rFonts w:ascii="Times New Roman" w:hAnsi="Times New Roman" w:cs="Times New Roman"/>
        </w:rPr>
        <w:t xml:space="preserve">la cera </w:t>
      </w:r>
      <w:r w:rsidR="0016632A">
        <w:rPr>
          <w:rFonts w:ascii="Times New Roman" w:hAnsi="Times New Roman" w:cs="Times New Roman"/>
        </w:rPr>
        <w:t>se ennegrecía con humo</w:t>
      </w:r>
      <w:r>
        <w:rPr>
          <w:rStyle w:val="Refdenotaalpie"/>
          <w:rFonts w:ascii="Times New Roman" w:hAnsi="Times New Roman" w:cs="Times New Roman"/>
        </w:rPr>
        <w:footnoteReference w:id="29"/>
      </w:r>
      <w:r w:rsidR="004E6BDE">
        <w:rPr>
          <w:rFonts w:ascii="Times New Roman" w:hAnsi="Times New Roman" w:cs="Times New Roman"/>
        </w:rPr>
        <w:t xml:space="preserve">. Las tablillas tenían que rellenarse con frecuencia con una nueva capa de este material. La razón estribaba en que el groso era muy fino (no sobrepasaban los 0,5 cm), y que continuamente se estaba borrando </w:t>
      </w:r>
      <w:r w:rsidR="006A72F5">
        <w:rPr>
          <w:rFonts w:ascii="Times New Roman" w:hAnsi="Times New Roman" w:cs="Times New Roman"/>
        </w:rPr>
        <w:t>para escribir diferentes anotaciones</w:t>
      </w:r>
      <w:r w:rsidR="004E6BDE">
        <w:rPr>
          <w:rFonts w:ascii="Times New Roman" w:hAnsi="Times New Roman" w:cs="Times New Roman"/>
        </w:rPr>
        <w:t>. Esta acción</w:t>
      </w:r>
      <w:r w:rsidR="0016632A">
        <w:rPr>
          <w:rFonts w:ascii="Times New Roman" w:hAnsi="Times New Roman" w:cs="Times New Roman"/>
        </w:rPr>
        <w:t xml:space="preserve"> </w:t>
      </w:r>
      <w:r w:rsidR="006A72F5">
        <w:rPr>
          <w:rFonts w:ascii="Times New Roman" w:hAnsi="Times New Roman" w:cs="Times New Roman"/>
        </w:rPr>
        <w:t>ocasionaba que poco a poc</w:t>
      </w:r>
      <w:r w:rsidR="004E6BDE">
        <w:rPr>
          <w:rFonts w:ascii="Times New Roman" w:hAnsi="Times New Roman" w:cs="Times New Roman"/>
        </w:rPr>
        <w:t xml:space="preserve">o la cera fuese desapareciendo. </w:t>
      </w:r>
      <w:r w:rsidR="0016632A">
        <w:rPr>
          <w:rFonts w:ascii="Times New Roman" w:hAnsi="Times New Roman" w:cs="Times New Roman"/>
        </w:rPr>
        <w:t>Las tablillas</w:t>
      </w:r>
      <w:r w:rsidR="00892145">
        <w:rPr>
          <w:rFonts w:ascii="Times New Roman" w:hAnsi="Times New Roman" w:cs="Times New Roman"/>
        </w:rPr>
        <w:t>,</w:t>
      </w:r>
      <w:r w:rsidR="0016632A">
        <w:rPr>
          <w:rFonts w:ascii="Times New Roman" w:hAnsi="Times New Roman" w:cs="Times New Roman"/>
        </w:rPr>
        <w:t xml:space="preserve"> aparte de completarse con </w:t>
      </w:r>
      <w:r w:rsidR="00636EEF">
        <w:rPr>
          <w:rFonts w:ascii="Times New Roman" w:hAnsi="Times New Roman" w:cs="Times New Roman"/>
        </w:rPr>
        <w:t>este componente</w:t>
      </w:r>
      <w:r w:rsidR="0016632A">
        <w:rPr>
          <w:rFonts w:ascii="Times New Roman" w:hAnsi="Times New Roman" w:cs="Times New Roman"/>
        </w:rPr>
        <w:t xml:space="preserve">, también se </w:t>
      </w:r>
      <w:r w:rsidR="00892145">
        <w:rPr>
          <w:rFonts w:ascii="Times New Roman" w:hAnsi="Times New Roman" w:cs="Times New Roman"/>
        </w:rPr>
        <w:t xml:space="preserve">ha </w:t>
      </w:r>
      <w:r w:rsidR="0016632A">
        <w:rPr>
          <w:rFonts w:ascii="Times New Roman" w:hAnsi="Times New Roman" w:cs="Times New Roman"/>
        </w:rPr>
        <w:t xml:space="preserve">comprobado que </w:t>
      </w:r>
      <w:r w:rsidR="00892145">
        <w:rPr>
          <w:rFonts w:ascii="Times New Roman" w:hAnsi="Times New Roman" w:cs="Times New Roman"/>
        </w:rPr>
        <w:t>se utilizaron para escribir con</w:t>
      </w:r>
      <w:r w:rsidR="0016632A">
        <w:rPr>
          <w:rFonts w:ascii="Times New Roman" w:hAnsi="Times New Roman" w:cs="Times New Roman"/>
        </w:rPr>
        <w:t xml:space="preserve"> tinta</w:t>
      </w:r>
      <w:r w:rsidR="00892145">
        <w:rPr>
          <w:rFonts w:ascii="Times New Roman" w:hAnsi="Times New Roman" w:cs="Times New Roman"/>
        </w:rPr>
        <w:t>, mediante el cálamo</w:t>
      </w:r>
      <w:r w:rsidR="0016632A">
        <w:rPr>
          <w:rFonts w:ascii="Times New Roman" w:hAnsi="Times New Roman" w:cs="Times New Roman"/>
        </w:rPr>
        <w:t>.</w:t>
      </w:r>
    </w:p>
    <w:p w:rsidR="0016632A" w:rsidRDefault="008A237F" w:rsidP="0005353C">
      <w:pPr>
        <w:jc w:val="both"/>
        <w:rPr>
          <w:rFonts w:ascii="Times New Roman" w:hAnsi="Times New Roman" w:cs="Times New Roman"/>
        </w:rPr>
      </w:pPr>
      <w:r>
        <w:rPr>
          <w:rFonts w:ascii="Times New Roman" w:hAnsi="Times New Roman" w:cs="Times New Roman"/>
        </w:rPr>
        <w:t xml:space="preserve">M.T. </w:t>
      </w:r>
      <w:r w:rsidR="0016632A">
        <w:rPr>
          <w:rFonts w:ascii="Times New Roman" w:hAnsi="Times New Roman" w:cs="Times New Roman"/>
        </w:rPr>
        <w:t>Bir</w:t>
      </w:r>
      <w:r>
        <w:rPr>
          <w:rFonts w:ascii="Times New Roman" w:hAnsi="Times New Roman" w:cs="Times New Roman"/>
        </w:rPr>
        <w:t>ó</w:t>
      </w:r>
      <w:r w:rsidR="00A04412">
        <w:rPr>
          <w:rStyle w:val="Refdenotaalpie"/>
          <w:rFonts w:ascii="Times New Roman" w:hAnsi="Times New Roman" w:cs="Times New Roman"/>
        </w:rPr>
        <w:footnoteReference w:id="30"/>
      </w:r>
      <w:r w:rsidR="0016632A">
        <w:rPr>
          <w:rFonts w:ascii="Times New Roman" w:hAnsi="Times New Roman" w:cs="Times New Roman"/>
        </w:rPr>
        <w:t xml:space="preserve"> plantea</w:t>
      </w:r>
      <w:r w:rsidR="00F5168E">
        <w:rPr>
          <w:rFonts w:ascii="Times New Roman" w:hAnsi="Times New Roman" w:cs="Times New Roman"/>
        </w:rPr>
        <w:t xml:space="preserve"> que tal vez </w:t>
      </w:r>
      <w:r w:rsidR="009A5E10">
        <w:rPr>
          <w:rFonts w:ascii="Times New Roman" w:hAnsi="Times New Roman" w:cs="Times New Roman"/>
        </w:rPr>
        <w:t>a</w:t>
      </w:r>
      <w:r w:rsidR="00F5168E">
        <w:rPr>
          <w:rFonts w:ascii="Times New Roman" w:hAnsi="Times New Roman" w:cs="Times New Roman"/>
        </w:rPr>
        <w:t>ntes de escribir se reguló la distancia entre las filas y así “estas líneas de guía se podían ver a través de la fina capa de cera”. Este podría ser el caso de la tablilla recogida en la villa tardo</w:t>
      </w:r>
      <w:r w:rsidR="00CE5303">
        <w:rPr>
          <w:rFonts w:ascii="Times New Roman" w:hAnsi="Times New Roman" w:cs="Times New Roman"/>
        </w:rPr>
        <w:t>romana de Valdetorres (Madrid).</w:t>
      </w:r>
      <w:r w:rsidR="009A5E10">
        <w:rPr>
          <w:rFonts w:ascii="Times New Roman" w:hAnsi="Times New Roman" w:cs="Times New Roman"/>
        </w:rPr>
        <w:t xml:space="preserve"> </w:t>
      </w:r>
      <w:r>
        <w:rPr>
          <w:rFonts w:ascii="Times New Roman" w:hAnsi="Times New Roman" w:cs="Times New Roman"/>
        </w:rPr>
        <w:t>E</w:t>
      </w:r>
      <w:r w:rsidR="00892145">
        <w:rPr>
          <w:rFonts w:ascii="Times New Roman" w:hAnsi="Times New Roman" w:cs="Times New Roman"/>
        </w:rPr>
        <w:t>s cierto que l</w:t>
      </w:r>
      <w:r w:rsidR="009A5E10">
        <w:rPr>
          <w:rFonts w:ascii="Times New Roman" w:hAnsi="Times New Roman" w:cs="Times New Roman"/>
        </w:rPr>
        <w:t>as “</w:t>
      </w:r>
      <w:r w:rsidR="009A5E10" w:rsidRPr="00892145">
        <w:rPr>
          <w:rFonts w:ascii="Times New Roman" w:hAnsi="Times New Roman" w:cs="Times New Roman"/>
          <w:i/>
        </w:rPr>
        <w:t>reg</w:t>
      </w:r>
      <w:r w:rsidR="00892145" w:rsidRPr="00892145">
        <w:rPr>
          <w:rFonts w:ascii="Times New Roman" w:hAnsi="Times New Roman" w:cs="Times New Roman"/>
          <w:i/>
        </w:rPr>
        <w:t>u</w:t>
      </w:r>
      <w:r w:rsidR="009A5E10" w:rsidRPr="00892145">
        <w:rPr>
          <w:rFonts w:ascii="Times New Roman" w:hAnsi="Times New Roman" w:cs="Times New Roman"/>
          <w:i/>
        </w:rPr>
        <w:t>la</w:t>
      </w:r>
      <w:r w:rsidR="00892145" w:rsidRPr="00892145">
        <w:rPr>
          <w:rFonts w:ascii="Times New Roman" w:hAnsi="Times New Roman" w:cs="Times New Roman"/>
          <w:i/>
        </w:rPr>
        <w:t>e</w:t>
      </w:r>
      <w:r w:rsidR="009A5E10">
        <w:rPr>
          <w:rFonts w:ascii="Times New Roman" w:hAnsi="Times New Roman" w:cs="Times New Roman"/>
        </w:rPr>
        <w:t>”</w:t>
      </w:r>
      <w:r w:rsidR="00892145">
        <w:rPr>
          <w:rFonts w:ascii="Times New Roman" w:hAnsi="Times New Roman" w:cs="Times New Roman"/>
        </w:rPr>
        <w:t>,</w:t>
      </w:r>
      <w:r w:rsidR="009A5E10">
        <w:rPr>
          <w:rFonts w:ascii="Times New Roman" w:hAnsi="Times New Roman" w:cs="Times New Roman"/>
        </w:rPr>
        <w:t xml:space="preserve"> que trataremos en siguiente apartado, pudieron cumplir esta misión.</w:t>
      </w:r>
    </w:p>
    <w:p w:rsidR="002745CB" w:rsidRPr="00B12D54" w:rsidRDefault="002745CB" w:rsidP="00B12D54">
      <w:pPr>
        <w:jc w:val="both"/>
        <w:rPr>
          <w:rFonts w:ascii="Times New Roman" w:hAnsi="Times New Roman" w:cs="Times New Roman"/>
        </w:rPr>
      </w:pPr>
      <w:r w:rsidRPr="00B12D54">
        <w:rPr>
          <w:rFonts w:ascii="Times New Roman" w:hAnsi="Times New Roman" w:cs="Times New Roman"/>
        </w:rPr>
        <w:t xml:space="preserve">Las tablillas se emplearon, como explica </w:t>
      </w:r>
      <w:r w:rsidR="00B12D54" w:rsidRPr="00B12D54">
        <w:rPr>
          <w:rFonts w:ascii="Times New Roman" w:hAnsi="Times New Roman" w:cs="Times New Roman"/>
        </w:rPr>
        <w:t>Kovač</w:t>
      </w:r>
      <w:r w:rsidRPr="00B12D54">
        <w:rPr>
          <w:rStyle w:val="Refdenotaalpie"/>
          <w:rFonts w:ascii="Times New Roman" w:hAnsi="Times New Roman" w:cs="Times New Roman"/>
        </w:rPr>
        <w:footnoteReference w:id="31"/>
      </w:r>
      <w:r w:rsidR="00B12D54" w:rsidRPr="00B12D54">
        <w:rPr>
          <w:rFonts w:ascii="Times New Roman" w:hAnsi="Times New Roman" w:cs="Times New Roman"/>
        </w:rPr>
        <w:t xml:space="preserve"> para “</w:t>
      </w:r>
      <w:r w:rsidRPr="00B12D54">
        <w:rPr>
          <w:rFonts w:ascii="Times New Roman" w:hAnsi="Times New Roman" w:cs="Times New Roman"/>
        </w:rPr>
        <w:t>escribir documentos formales</w:t>
      </w:r>
      <w:r w:rsidR="00B12D54" w:rsidRPr="00B12D54">
        <w:rPr>
          <w:rFonts w:ascii="Times New Roman" w:hAnsi="Times New Roman" w:cs="Times New Roman"/>
        </w:rPr>
        <w:t>,</w:t>
      </w:r>
      <w:r w:rsidRPr="00B12D54">
        <w:rPr>
          <w:rFonts w:ascii="Times New Roman" w:hAnsi="Times New Roman" w:cs="Times New Roman"/>
        </w:rPr>
        <w:t xml:space="preserve"> como contratos, recibos, </w:t>
      </w:r>
      <w:r w:rsidR="00B12D54" w:rsidRPr="00B12D54">
        <w:rPr>
          <w:rFonts w:ascii="Times New Roman" w:hAnsi="Times New Roman" w:cs="Times New Roman"/>
        </w:rPr>
        <w:t>pliegos</w:t>
      </w:r>
      <w:r w:rsidRPr="00B12D54">
        <w:rPr>
          <w:rFonts w:ascii="Times New Roman" w:hAnsi="Times New Roman" w:cs="Times New Roman"/>
        </w:rPr>
        <w:t xml:space="preserve"> de aprobación de la gestión, facturas de impuestos, juramentos o pagarés. Pero también han sido utilizados por los recaudadores de impuestos, comerciantes y probablemente con mayor frecuencia estudiantes en las escuelas para ejercicios de escritura</w:t>
      </w:r>
      <w:r w:rsidR="00B12D54" w:rsidRPr="00B12D54">
        <w:rPr>
          <w:rFonts w:ascii="Times New Roman" w:hAnsi="Times New Roman" w:cs="Times New Roman"/>
        </w:rPr>
        <w:t>”.</w:t>
      </w:r>
    </w:p>
    <w:p w:rsidR="009B1DF7" w:rsidRPr="00EB5EA1" w:rsidRDefault="00A04412" w:rsidP="0005353C">
      <w:pPr>
        <w:jc w:val="both"/>
        <w:rPr>
          <w:rFonts w:ascii="Times New Roman" w:hAnsi="Times New Roman" w:cs="Times New Roman"/>
        </w:rPr>
      </w:pPr>
      <w:r w:rsidRPr="001B27E3">
        <w:rPr>
          <w:rFonts w:ascii="Times New Roman" w:hAnsi="Times New Roman" w:cs="Times New Roman"/>
        </w:rPr>
        <w:t>Si bien no</w:t>
      </w:r>
      <w:r w:rsidR="009B1DF7" w:rsidRPr="001B27E3">
        <w:rPr>
          <w:rFonts w:ascii="Times New Roman" w:hAnsi="Times New Roman" w:cs="Times New Roman"/>
        </w:rPr>
        <w:t xml:space="preserve"> son abundantes los hallazgos</w:t>
      </w:r>
      <w:r w:rsidR="009B1DF7" w:rsidRPr="00EB5EA1">
        <w:rPr>
          <w:rFonts w:ascii="Times New Roman" w:hAnsi="Times New Roman" w:cs="Times New Roman"/>
        </w:rPr>
        <w:t xml:space="preserve"> de tablillas de cera en </w:t>
      </w:r>
      <w:r w:rsidR="009B1DF7" w:rsidRPr="00EB5EA1">
        <w:rPr>
          <w:rFonts w:ascii="Times New Roman" w:hAnsi="Times New Roman" w:cs="Times New Roman"/>
          <w:i/>
        </w:rPr>
        <w:t>Hispania</w:t>
      </w:r>
      <w:r w:rsidR="009B1DF7" w:rsidRPr="00EB5EA1">
        <w:rPr>
          <w:rFonts w:ascii="Times New Roman" w:hAnsi="Times New Roman" w:cs="Times New Roman"/>
        </w:rPr>
        <w:t xml:space="preserve">, debemos señalar la </w:t>
      </w:r>
      <w:r w:rsidRPr="00EB5EA1">
        <w:rPr>
          <w:rFonts w:ascii="Times New Roman" w:hAnsi="Times New Roman" w:cs="Times New Roman"/>
        </w:rPr>
        <w:t>profusión</w:t>
      </w:r>
      <w:r w:rsidR="009B1DF7" w:rsidRPr="00EB5EA1">
        <w:rPr>
          <w:rFonts w:ascii="Times New Roman" w:hAnsi="Times New Roman" w:cs="Times New Roman"/>
        </w:rPr>
        <w:t xml:space="preserve"> de estilos de hueso</w:t>
      </w:r>
      <w:r w:rsidR="00DB6A22">
        <w:rPr>
          <w:rFonts w:ascii="Times New Roman" w:hAnsi="Times New Roman" w:cs="Times New Roman"/>
        </w:rPr>
        <w:t>,</w:t>
      </w:r>
      <w:r w:rsidR="009B1DF7" w:rsidRPr="00EB5EA1">
        <w:rPr>
          <w:rFonts w:ascii="Times New Roman" w:hAnsi="Times New Roman" w:cs="Times New Roman"/>
        </w:rPr>
        <w:t xml:space="preserve"> o de metal</w:t>
      </w:r>
      <w:r w:rsidR="00DB6A22">
        <w:rPr>
          <w:rFonts w:ascii="Times New Roman" w:hAnsi="Times New Roman" w:cs="Times New Roman"/>
        </w:rPr>
        <w:t>,</w:t>
      </w:r>
      <w:r w:rsidR="009B1DF7" w:rsidRPr="00EB5EA1">
        <w:rPr>
          <w:rFonts w:ascii="Times New Roman" w:hAnsi="Times New Roman" w:cs="Times New Roman"/>
        </w:rPr>
        <w:t xml:space="preserve"> en diversos puntos peninsulares, prin</w:t>
      </w:r>
      <w:r w:rsidR="002745CB">
        <w:rPr>
          <w:rFonts w:ascii="Times New Roman" w:hAnsi="Times New Roman" w:cs="Times New Roman"/>
        </w:rPr>
        <w:t>cipalmente en la orla de costa mediterránea hispana</w:t>
      </w:r>
      <w:r>
        <w:rPr>
          <w:rFonts w:ascii="Times New Roman" w:hAnsi="Times New Roman" w:cs="Times New Roman"/>
        </w:rPr>
        <w:t>,</w:t>
      </w:r>
      <w:r w:rsidR="009B1DF7" w:rsidRPr="00EB5EA1">
        <w:rPr>
          <w:rFonts w:ascii="Times New Roman" w:hAnsi="Times New Roman" w:cs="Times New Roman"/>
        </w:rPr>
        <w:t xml:space="preserve"> y más co</w:t>
      </w:r>
      <w:r w:rsidR="00C015A5">
        <w:rPr>
          <w:rFonts w:ascii="Times New Roman" w:hAnsi="Times New Roman" w:cs="Times New Roman"/>
        </w:rPr>
        <w:t>ncretamente en el área catalana</w:t>
      </w:r>
      <w:r w:rsidR="00CE5303">
        <w:rPr>
          <w:rStyle w:val="Refdenotaalpie"/>
          <w:rFonts w:ascii="Times New Roman" w:hAnsi="Times New Roman" w:cs="Times New Roman"/>
        </w:rPr>
        <w:footnoteReference w:id="32"/>
      </w:r>
      <w:r>
        <w:rPr>
          <w:rFonts w:ascii="Times New Roman" w:hAnsi="Times New Roman" w:cs="Times New Roman"/>
        </w:rPr>
        <w:t>. Este dato</w:t>
      </w:r>
      <w:r w:rsidR="009B1DF7" w:rsidRPr="00EB5EA1">
        <w:rPr>
          <w:rFonts w:ascii="Times New Roman" w:hAnsi="Times New Roman" w:cs="Times New Roman"/>
        </w:rPr>
        <w:t xml:space="preserve"> hace que nos planteemos, al igual que ocurre en Magdalensberg</w:t>
      </w:r>
      <w:r w:rsidR="00237673">
        <w:rPr>
          <w:rStyle w:val="Refdenotaalpie"/>
          <w:rFonts w:ascii="Times New Roman" w:hAnsi="Times New Roman" w:cs="Times New Roman"/>
        </w:rPr>
        <w:footnoteReference w:id="33"/>
      </w:r>
      <w:r w:rsidR="009B1DF7" w:rsidRPr="00EB5EA1">
        <w:rPr>
          <w:rFonts w:ascii="Times New Roman" w:hAnsi="Times New Roman" w:cs="Times New Roman"/>
        </w:rPr>
        <w:t xml:space="preserve">, que </w:t>
      </w:r>
      <w:r>
        <w:rPr>
          <w:rFonts w:ascii="Times New Roman" w:hAnsi="Times New Roman" w:cs="Times New Roman"/>
        </w:rPr>
        <w:t>la gran mayoría de las</w:t>
      </w:r>
      <w:r w:rsidR="009B1DF7" w:rsidRPr="00EB5EA1">
        <w:rPr>
          <w:rFonts w:ascii="Times New Roman" w:hAnsi="Times New Roman" w:cs="Times New Roman"/>
        </w:rPr>
        <w:t xml:space="preserve"> tablillas </w:t>
      </w:r>
      <w:r>
        <w:rPr>
          <w:rFonts w:ascii="Times New Roman" w:hAnsi="Times New Roman" w:cs="Times New Roman"/>
        </w:rPr>
        <w:t>estuvieran realizadas en madera</w:t>
      </w:r>
      <w:r w:rsidR="008A237F">
        <w:rPr>
          <w:rStyle w:val="Refdenotaalpie"/>
          <w:rFonts w:ascii="Times New Roman" w:hAnsi="Times New Roman" w:cs="Times New Roman"/>
        </w:rPr>
        <w:footnoteReference w:id="34"/>
      </w:r>
      <w:r>
        <w:rPr>
          <w:rFonts w:ascii="Times New Roman" w:hAnsi="Times New Roman" w:cs="Times New Roman"/>
        </w:rPr>
        <w:t>;</w:t>
      </w:r>
      <w:r w:rsidR="009B1DF7" w:rsidRPr="00EB5EA1">
        <w:rPr>
          <w:rFonts w:ascii="Times New Roman" w:hAnsi="Times New Roman" w:cs="Times New Roman"/>
        </w:rPr>
        <w:t xml:space="preserve"> de ah</w:t>
      </w:r>
      <w:r w:rsidR="005D4221" w:rsidRPr="00EB5EA1">
        <w:rPr>
          <w:rFonts w:ascii="Times New Roman" w:hAnsi="Times New Roman" w:cs="Times New Roman"/>
        </w:rPr>
        <w:t>í que únicamente nos hayan</w:t>
      </w:r>
      <w:r>
        <w:rPr>
          <w:rFonts w:ascii="Times New Roman" w:hAnsi="Times New Roman" w:cs="Times New Roman"/>
        </w:rPr>
        <w:t xml:space="preserve"> </w:t>
      </w:r>
      <w:r w:rsidR="009B1DF7" w:rsidRPr="00EB5EA1">
        <w:rPr>
          <w:rFonts w:ascii="Times New Roman" w:hAnsi="Times New Roman" w:cs="Times New Roman"/>
        </w:rPr>
        <w:t>llegado</w:t>
      </w:r>
      <w:r>
        <w:rPr>
          <w:rFonts w:ascii="Times New Roman" w:hAnsi="Times New Roman" w:cs="Times New Roman"/>
        </w:rPr>
        <w:t>,</w:t>
      </w:r>
      <w:r w:rsidR="005D4221" w:rsidRPr="00EB5EA1">
        <w:rPr>
          <w:rFonts w:ascii="Times New Roman" w:hAnsi="Times New Roman" w:cs="Times New Roman"/>
        </w:rPr>
        <w:t xml:space="preserve"> </w:t>
      </w:r>
      <w:r>
        <w:rPr>
          <w:rFonts w:ascii="Times New Roman" w:hAnsi="Times New Roman" w:cs="Times New Roman"/>
        </w:rPr>
        <w:t>de forma casi testimonial,</w:t>
      </w:r>
      <w:r w:rsidRPr="00EB5EA1">
        <w:rPr>
          <w:rFonts w:ascii="Times New Roman" w:hAnsi="Times New Roman" w:cs="Times New Roman"/>
        </w:rPr>
        <w:t xml:space="preserve"> </w:t>
      </w:r>
      <w:r w:rsidR="005D4221" w:rsidRPr="00EB5EA1">
        <w:rPr>
          <w:rFonts w:ascii="Times New Roman" w:hAnsi="Times New Roman" w:cs="Times New Roman"/>
        </w:rPr>
        <w:t>las realizadas en hueso.</w:t>
      </w:r>
    </w:p>
    <w:p w:rsidR="005D4221" w:rsidRDefault="005D4221" w:rsidP="0005353C">
      <w:pPr>
        <w:jc w:val="both"/>
        <w:rPr>
          <w:rFonts w:ascii="Times New Roman" w:hAnsi="Times New Roman" w:cs="Times New Roman"/>
        </w:rPr>
      </w:pPr>
      <w:r w:rsidRPr="00237673">
        <w:rPr>
          <w:rFonts w:ascii="Times New Roman" w:hAnsi="Times New Roman" w:cs="Times New Roman"/>
        </w:rPr>
        <w:t xml:space="preserve">Siguiendo la clasificación de </w:t>
      </w:r>
      <w:r w:rsidR="00A04412" w:rsidRPr="00237673">
        <w:rPr>
          <w:rFonts w:ascii="Times New Roman" w:hAnsi="Times New Roman" w:cs="Times New Roman"/>
        </w:rPr>
        <w:t>Božič y Feugè</w:t>
      </w:r>
      <w:r w:rsidRPr="00237673">
        <w:rPr>
          <w:rFonts w:ascii="Times New Roman" w:hAnsi="Times New Roman" w:cs="Times New Roman"/>
        </w:rPr>
        <w:t>re,</w:t>
      </w:r>
      <w:r w:rsidRPr="00EB5EA1">
        <w:rPr>
          <w:rFonts w:ascii="Times New Roman" w:hAnsi="Times New Roman" w:cs="Times New Roman"/>
        </w:rPr>
        <w:t xml:space="preserve"> </w:t>
      </w:r>
      <w:r w:rsidR="00A04412">
        <w:rPr>
          <w:rFonts w:ascii="Times New Roman" w:hAnsi="Times New Roman" w:cs="Times New Roman"/>
        </w:rPr>
        <w:t xml:space="preserve">las piezas recogidas en la península </w:t>
      </w:r>
      <w:r w:rsidR="00641D4D">
        <w:rPr>
          <w:rFonts w:ascii="Times New Roman" w:hAnsi="Times New Roman" w:cs="Times New Roman"/>
        </w:rPr>
        <w:t>corresponden</w:t>
      </w:r>
      <w:r w:rsidR="00A04412">
        <w:rPr>
          <w:rFonts w:ascii="Times New Roman" w:hAnsi="Times New Roman" w:cs="Times New Roman"/>
        </w:rPr>
        <w:t xml:space="preserve"> con </w:t>
      </w:r>
      <w:r w:rsidR="00641D4D">
        <w:rPr>
          <w:rFonts w:ascii="Times New Roman" w:hAnsi="Times New Roman" w:cs="Times New Roman"/>
        </w:rPr>
        <w:t>los</w:t>
      </w:r>
      <w:r w:rsidR="00A04412">
        <w:rPr>
          <w:rFonts w:ascii="Times New Roman" w:hAnsi="Times New Roman" w:cs="Times New Roman"/>
        </w:rPr>
        <w:t xml:space="preserve"> </w:t>
      </w:r>
      <w:r w:rsidR="00A04412" w:rsidRPr="00A04412">
        <w:rPr>
          <w:rFonts w:ascii="Times New Roman" w:hAnsi="Times New Roman" w:cs="Times New Roman"/>
          <w:i/>
        </w:rPr>
        <w:t>pugilares</w:t>
      </w:r>
      <w:r w:rsidR="00A04412">
        <w:rPr>
          <w:rFonts w:ascii="Times New Roman" w:hAnsi="Times New Roman" w:cs="Times New Roman"/>
        </w:rPr>
        <w:t xml:space="preserve">, dentro del grupo de los </w:t>
      </w:r>
      <w:r w:rsidRPr="00EB5EA1">
        <w:rPr>
          <w:rFonts w:ascii="Times New Roman" w:hAnsi="Times New Roman" w:cs="Times New Roman"/>
        </w:rPr>
        <w:t>polípticos</w:t>
      </w:r>
      <w:r w:rsidR="00A04412">
        <w:rPr>
          <w:rFonts w:ascii="Times New Roman" w:hAnsi="Times New Roman" w:cs="Times New Roman"/>
        </w:rPr>
        <w:t xml:space="preserve"> -</w:t>
      </w:r>
      <w:r w:rsidRPr="00EB5EA1">
        <w:rPr>
          <w:rFonts w:ascii="Times New Roman" w:hAnsi="Times New Roman" w:cs="Times New Roman"/>
        </w:rPr>
        <w:t>de entre 4,7 cm (Ptuj) y 6,5 cm (Budapest)</w:t>
      </w:r>
      <w:r w:rsidR="007E2029">
        <w:rPr>
          <w:rStyle w:val="Refdenotaalpie"/>
          <w:rFonts w:ascii="Times New Roman" w:hAnsi="Times New Roman" w:cs="Times New Roman"/>
        </w:rPr>
        <w:footnoteReference w:id="35"/>
      </w:r>
      <w:r w:rsidR="00A04412">
        <w:rPr>
          <w:rFonts w:ascii="Times New Roman" w:hAnsi="Times New Roman" w:cs="Times New Roman"/>
        </w:rPr>
        <w:t>-</w:t>
      </w:r>
      <w:r w:rsidR="00EB5EA1">
        <w:rPr>
          <w:rFonts w:ascii="Times New Roman" w:hAnsi="Times New Roman" w:cs="Times New Roman"/>
        </w:rPr>
        <w:t>.</w:t>
      </w:r>
      <w:r w:rsidR="00641D4D">
        <w:rPr>
          <w:rFonts w:ascii="Times New Roman" w:hAnsi="Times New Roman" w:cs="Times New Roman"/>
        </w:rPr>
        <w:t xml:space="preserve"> La cronología de las piezas hispanas es dispar. Las</w:t>
      </w:r>
      <w:r w:rsidR="00641D4D" w:rsidRPr="00641D4D">
        <w:rPr>
          <w:rFonts w:ascii="Times New Roman" w:hAnsi="Times New Roman" w:cs="Times New Roman"/>
          <w:i/>
        </w:rPr>
        <w:t xml:space="preserve"> tabulae</w:t>
      </w:r>
      <w:r w:rsidR="00641D4D">
        <w:rPr>
          <w:rFonts w:ascii="Times New Roman" w:hAnsi="Times New Roman" w:cs="Times New Roman"/>
        </w:rPr>
        <w:t xml:space="preserve"> de</w:t>
      </w:r>
      <w:r w:rsidR="00670F51">
        <w:rPr>
          <w:rFonts w:ascii="Times New Roman" w:hAnsi="Times New Roman" w:cs="Times New Roman"/>
        </w:rPr>
        <w:t xml:space="preserve"> Mes</w:t>
      </w:r>
      <w:r w:rsidR="008000C1">
        <w:rPr>
          <w:rFonts w:ascii="Times New Roman" w:hAnsi="Times New Roman" w:cs="Times New Roman"/>
        </w:rPr>
        <w:t>a</w:t>
      </w:r>
      <w:r w:rsidR="00670F51">
        <w:rPr>
          <w:rFonts w:ascii="Times New Roman" w:hAnsi="Times New Roman" w:cs="Times New Roman"/>
        </w:rPr>
        <w:t xml:space="preserve"> de</w:t>
      </w:r>
      <w:r w:rsidR="00641D4D">
        <w:rPr>
          <w:rFonts w:ascii="Times New Roman" w:hAnsi="Times New Roman" w:cs="Times New Roman"/>
        </w:rPr>
        <w:t xml:space="preserve"> Gandul, se fechan entre los siglos II y III d.C., fechas que se acoplan a lo que viene ocurriendo con piezas similares en el resto del Imperio. La pieza de la villa de Valdetorres, con características muy peculiares, y diferente a las conocidas en otros puntos del ámbito romano, presenta una cronología bastante tardía</w:t>
      </w:r>
      <w:r w:rsidR="009A5E10">
        <w:rPr>
          <w:rFonts w:ascii="Times New Roman" w:hAnsi="Times New Roman" w:cs="Times New Roman"/>
        </w:rPr>
        <w:t xml:space="preserve"> (Finales del siglo IV-V d.C.)</w:t>
      </w:r>
      <w:r w:rsidR="00CF397F">
        <w:rPr>
          <w:rFonts w:ascii="Times New Roman" w:hAnsi="Times New Roman" w:cs="Times New Roman"/>
        </w:rPr>
        <w:t>. Tablilla que hay que poner en relación con los mercados egipcios</w:t>
      </w:r>
      <w:r w:rsidR="00CF397F">
        <w:rPr>
          <w:rStyle w:val="Refdenotaalpie"/>
          <w:rFonts w:ascii="Times New Roman" w:hAnsi="Times New Roman" w:cs="Times New Roman"/>
        </w:rPr>
        <w:footnoteReference w:id="36"/>
      </w:r>
      <w:r w:rsidR="00CF397F">
        <w:rPr>
          <w:rFonts w:ascii="Times New Roman" w:hAnsi="Times New Roman" w:cs="Times New Roman"/>
        </w:rPr>
        <w:t>,</w:t>
      </w:r>
      <w:r w:rsidR="00641D4D">
        <w:rPr>
          <w:rFonts w:ascii="Times New Roman" w:hAnsi="Times New Roman" w:cs="Times New Roman"/>
        </w:rPr>
        <w:t xml:space="preserve"> </w:t>
      </w:r>
      <w:r w:rsidR="00670F51">
        <w:rPr>
          <w:rFonts w:ascii="Times New Roman" w:hAnsi="Times New Roman" w:cs="Times New Roman"/>
        </w:rPr>
        <w:t>al igual que</w:t>
      </w:r>
      <w:r w:rsidR="00641D4D">
        <w:rPr>
          <w:rFonts w:ascii="Times New Roman" w:hAnsi="Times New Roman" w:cs="Times New Roman"/>
        </w:rPr>
        <w:t xml:space="preserve"> el resto de la colección de marfiles recogidos en las dependencias de la casa</w:t>
      </w:r>
      <w:r w:rsidR="00CF397F">
        <w:rPr>
          <w:rFonts w:ascii="Times New Roman" w:hAnsi="Times New Roman" w:cs="Times New Roman"/>
        </w:rPr>
        <w:t>.</w:t>
      </w:r>
    </w:p>
    <w:sectPr w:rsidR="005D4221" w:rsidSect="00967A93">
      <w:headerReference w:type="even" r:id="rId11"/>
      <w:headerReference w:type="default" r:id="rId12"/>
      <w:footerReference w:type="even" r:id="rId13"/>
      <w:footerReference w:type="default" r:id="rId14"/>
      <w:pgSz w:w="11906" w:h="16838"/>
      <w:pgMar w:top="1417" w:right="1701" w:bottom="1417" w:left="1701" w:header="708" w:footer="708" w:gutter="0"/>
      <w:pgNumType w:start="47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E593E" w:rsidRDefault="005E593E" w:rsidP="00EF78B7">
      <w:pPr>
        <w:spacing w:after="0" w:line="240" w:lineRule="auto"/>
      </w:pPr>
      <w:r>
        <w:separator/>
      </w:r>
    </w:p>
  </w:endnote>
  <w:endnote w:type="continuationSeparator" w:id="0">
    <w:p w:rsidR="005E593E" w:rsidRDefault="005E593E" w:rsidP="00EF7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58880394"/>
      <w:docPartObj>
        <w:docPartGallery w:val="Page Numbers (Bottom of Page)"/>
        <w:docPartUnique/>
      </w:docPartObj>
    </w:sdtPr>
    <w:sdtEndPr/>
    <w:sdtContent>
      <w:p w:rsidR="00A95770" w:rsidRDefault="00A95770">
        <w:pPr>
          <w:pStyle w:val="Piedepgina"/>
          <w:jc w:val="right"/>
        </w:pPr>
        <w:r>
          <w:fldChar w:fldCharType="begin"/>
        </w:r>
        <w:r>
          <w:instrText>PAGE   \* MERGEFORMAT</w:instrText>
        </w:r>
        <w:r>
          <w:fldChar w:fldCharType="separate"/>
        </w:r>
        <w:r w:rsidR="005E593E">
          <w:rPr>
            <w:noProof/>
          </w:rPr>
          <w:t>470</w:t>
        </w:r>
        <w:r>
          <w:fldChar w:fldCharType="end"/>
        </w:r>
      </w:p>
    </w:sdtContent>
  </w:sdt>
  <w:p w:rsidR="00A95770" w:rsidRDefault="00A95770">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32339973"/>
      <w:docPartObj>
        <w:docPartGallery w:val="Page Numbers (Bottom of Page)"/>
        <w:docPartUnique/>
      </w:docPartObj>
    </w:sdtPr>
    <w:sdtEndPr/>
    <w:sdtContent>
      <w:p w:rsidR="00A95770" w:rsidRDefault="00A95770">
        <w:pPr>
          <w:pStyle w:val="Piedepgina"/>
          <w:jc w:val="right"/>
        </w:pPr>
        <w:r>
          <w:fldChar w:fldCharType="begin"/>
        </w:r>
        <w:r>
          <w:instrText>PAGE   \* MERGEFORMAT</w:instrText>
        </w:r>
        <w:r>
          <w:fldChar w:fldCharType="separate"/>
        </w:r>
        <w:r w:rsidR="00967A93">
          <w:rPr>
            <w:noProof/>
          </w:rPr>
          <w:t>473</w:t>
        </w:r>
        <w:r>
          <w:fldChar w:fldCharType="end"/>
        </w:r>
      </w:p>
    </w:sdtContent>
  </w:sdt>
  <w:p w:rsidR="00EF78B7" w:rsidRDefault="00EF78B7">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E593E" w:rsidRDefault="005E593E" w:rsidP="00EF78B7">
      <w:pPr>
        <w:spacing w:after="0" w:line="240" w:lineRule="auto"/>
      </w:pPr>
      <w:r>
        <w:separator/>
      </w:r>
    </w:p>
  </w:footnote>
  <w:footnote w:type="continuationSeparator" w:id="0">
    <w:p w:rsidR="005E593E" w:rsidRDefault="005E593E" w:rsidP="00EF78B7">
      <w:pPr>
        <w:spacing w:after="0" w:line="240" w:lineRule="auto"/>
      </w:pPr>
      <w:r>
        <w:continuationSeparator/>
      </w:r>
    </w:p>
  </w:footnote>
  <w:footnote w:id="1">
    <w:p w:rsidR="00394DCC" w:rsidRPr="000825E7" w:rsidRDefault="00394DCC" w:rsidP="000825E7">
      <w:pPr>
        <w:pStyle w:val="Textonotapie"/>
        <w:jc w:val="both"/>
        <w:rPr>
          <w:rFonts w:ascii="Times New Roman" w:hAnsi="Times New Roman" w:cs="Times New Roman"/>
          <w:sz w:val="18"/>
          <w:szCs w:val="18"/>
        </w:rPr>
      </w:pPr>
      <w:r w:rsidRPr="000825E7">
        <w:rPr>
          <w:rStyle w:val="Refdenotaalpie"/>
          <w:rFonts w:ascii="Times New Roman" w:hAnsi="Times New Roman" w:cs="Times New Roman"/>
          <w:sz w:val="18"/>
          <w:szCs w:val="18"/>
        </w:rPr>
        <w:footnoteRef/>
      </w:r>
      <w:r w:rsidR="000825E7" w:rsidRPr="000825E7">
        <w:rPr>
          <w:rFonts w:ascii="Times New Roman" w:hAnsi="Times New Roman" w:cs="Times New Roman"/>
          <w:sz w:val="18"/>
          <w:szCs w:val="18"/>
        </w:rPr>
        <w:t xml:space="preserve"> </w:t>
      </w:r>
      <w:r w:rsidR="005B1E45" w:rsidRPr="000825E7">
        <w:rPr>
          <w:rFonts w:ascii="Times New Roman" w:hAnsi="Times New Roman" w:cs="Times New Roman"/>
          <w:sz w:val="18"/>
          <w:szCs w:val="18"/>
        </w:rPr>
        <w:t>Fernández</w:t>
      </w:r>
      <w:r w:rsidR="00CA786D" w:rsidRPr="000825E7">
        <w:rPr>
          <w:rFonts w:ascii="Times New Roman" w:hAnsi="Times New Roman" w:cs="Times New Roman"/>
          <w:sz w:val="18"/>
          <w:szCs w:val="18"/>
        </w:rPr>
        <w:t xml:space="preserve"> </w:t>
      </w:r>
      <w:r w:rsidR="00155D3B" w:rsidRPr="000825E7">
        <w:rPr>
          <w:rFonts w:ascii="Times New Roman" w:hAnsi="Times New Roman" w:cs="Times New Roman"/>
          <w:sz w:val="18"/>
          <w:szCs w:val="18"/>
        </w:rPr>
        <w:t>19</w:t>
      </w:r>
      <w:r w:rsidR="00CA786D" w:rsidRPr="000825E7">
        <w:rPr>
          <w:rFonts w:ascii="Times New Roman" w:hAnsi="Times New Roman" w:cs="Times New Roman"/>
          <w:sz w:val="18"/>
          <w:szCs w:val="18"/>
        </w:rPr>
        <w:t>9</w:t>
      </w:r>
      <w:r w:rsidR="00155D3B" w:rsidRPr="000825E7">
        <w:rPr>
          <w:rFonts w:ascii="Times New Roman" w:hAnsi="Times New Roman" w:cs="Times New Roman"/>
          <w:sz w:val="18"/>
          <w:szCs w:val="18"/>
        </w:rPr>
        <w:t>4-95</w:t>
      </w:r>
      <w:r w:rsidR="00CA786D" w:rsidRPr="000825E7">
        <w:rPr>
          <w:rFonts w:ascii="Times New Roman" w:hAnsi="Times New Roman" w:cs="Times New Roman"/>
          <w:sz w:val="18"/>
          <w:szCs w:val="18"/>
        </w:rPr>
        <w:t>: 159</w:t>
      </w:r>
      <w:r w:rsidR="00155D3B" w:rsidRPr="000825E7">
        <w:rPr>
          <w:rFonts w:ascii="Times New Roman" w:hAnsi="Times New Roman" w:cs="Times New Roman"/>
          <w:sz w:val="18"/>
          <w:szCs w:val="18"/>
        </w:rPr>
        <w:t xml:space="preserve"> ss.</w:t>
      </w:r>
      <w:r w:rsidRPr="000825E7">
        <w:rPr>
          <w:rFonts w:ascii="Times New Roman" w:hAnsi="Times New Roman" w:cs="Times New Roman"/>
          <w:sz w:val="18"/>
          <w:szCs w:val="18"/>
        </w:rPr>
        <w:t xml:space="preserve"> Miden 4,7 cm de alto, 3,6 cm de ancho y 2,5 cm de grosor. </w:t>
      </w:r>
      <w:r w:rsidR="00DC1A2D" w:rsidRPr="000825E7">
        <w:rPr>
          <w:rFonts w:ascii="Times New Roman" w:hAnsi="Times New Roman" w:cs="Times New Roman"/>
          <w:sz w:val="18"/>
          <w:szCs w:val="18"/>
        </w:rPr>
        <w:t xml:space="preserve"> Nº inv. ROD9649.</w:t>
      </w:r>
      <w:r w:rsidR="00336496" w:rsidRPr="000825E7">
        <w:rPr>
          <w:rFonts w:ascii="Times New Roman" w:hAnsi="Times New Roman" w:cs="Times New Roman"/>
          <w:sz w:val="18"/>
          <w:szCs w:val="18"/>
        </w:rPr>
        <w:t xml:space="preserve"> Miden 4,7 cm x 3,6 cm. Grosor. 0,25 cm.</w:t>
      </w:r>
    </w:p>
  </w:footnote>
  <w:footnote w:id="2">
    <w:p w:rsidR="00D65CC0" w:rsidRPr="000825E7" w:rsidRDefault="00D65CC0" w:rsidP="000825E7">
      <w:pPr>
        <w:pStyle w:val="Textonotapie"/>
        <w:jc w:val="both"/>
        <w:rPr>
          <w:rFonts w:ascii="Times New Roman" w:hAnsi="Times New Roman" w:cs="Times New Roman"/>
          <w:sz w:val="18"/>
          <w:szCs w:val="18"/>
        </w:rPr>
      </w:pPr>
      <w:r w:rsidRPr="000825E7">
        <w:rPr>
          <w:rStyle w:val="Refdenotaalpie"/>
          <w:rFonts w:ascii="Times New Roman" w:hAnsi="Times New Roman" w:cs="Times New Roman"/>
          <w:sz w:val="18"/>
          <w:szCs w:val="18"/>
        </w:rPr>
        <w:footnoteRef/>
      </w:r>
      <w:r w:rsidRPr="000825E7">
        <w:rPr>
          <w:rFonts w:ascii="Times New Roman" w:hAnsi="Times New Roman" w:cs="Times New Roman"/>
          <w:sz w:val="18"/>
          <w:szCs w:val="18"/>
        </w:rPr>
        <w:t xml:space="preserve"> </w:t>
      </w:r>
      <w:r w:rsidR="000825E7" w:rsidRPr="000825E7">
        <w:rPr>
          <w:rFonts w:ascii="Times New Roman" w:hAnsi="Times New Roman" w:cs="Times New Roman"/>
          <w:sz w:val="18"/>
          <w:szCs w:val="18"/>
        </w:rPr>
        <w:t>Beltrán</w:t>
      </w:r>
      <w:r w:rsidRPr="000825E7">
        <w:rPr>
          <w:rFonts w:ascii="Times New Roman" w:hAnsi="Times New Roman" w:cs="Times New Roman"/>
          <w:sz w:val="18"/>
          <w:szCs w:val="18"/>
        </w:rPr>
        <w:t xml:space="preserve"> 2008</w:t>
      </w:r>
      <w:r w:rsidR="00CA786D" w:rsidRPr="000825E7">
        <w:rPr>
          <w:rFonts w:ascii="Times New Roman" w:hAnsi="Times New Roman" w:cs="Times New Roman"/>
          <w:sz w:val="18"/>
          <w:szCs w:val="18"/>
        </w:rPr>
        <w:t>a</w:t>
      </w:r>
      <w:r w:rsidRPr="000825E7">
        <w:rPr>
          <w:rFonts w:ascii="Times New Roman" w:hAnsi="Times New Roman" w:cs="Times New Roman"/>
          <w:sz w:val="18"/>
          <w:szCs w:val="18"/>
        </w:rPr>
        <w:t>: 76, nº 167 (Reproducción)</w:t>
      </w:r>
      <w:r w:rsidR="00CA786D" w:rsidRPr="000825E7">
        <w:rPr>
          <w:rFonts w:ascii="Times New Roman" w:hAnsi="Times New Roman" w:cs="Times New Roman"/>
          <w:sz w:val="18"/>
          <w:szCs w:val="18"/>
        </w:rPr>
        <w:t>.</w:t>
      </w:r>
    </w:p>
  </w:footnote>
  <w:footnote w:id="3">
    <w:p w:rsidR="00D8510F" w:rsidRPr="000825E7" w:rsidRDefault="00D8510F" w:rsidP="000825E7">
      <w:pPr>
        <w:pStyle w:val="Textonotapie"/>
        <w:jc w:val="both"/>
        <w:rPr>
          <w:rFonts w:ascii="Times New Roman" w:hAnsi="Times New Roman" w:cs="Times New Roman"/>
          <w:sz w:val="18"/>
          <w:szCs w:val="18"/>
        </w:rPr>
      </w:pPr>
      <w:r w:rsidRPr="000825E7">
        <w:rPr>
          <w:rStyle w:val="Refdenotaalpie"/>
          <w:rFonts w:ascii="Times New Roman" w:hAnsi="Times New Roman" w:cs="Times New Roman"/>
          <w:sz w:val="18"/>
          <w:szCs w:val="18"/>
        </w:rPr>
        <w:footnoteRef/>
      </w:r>
      <w:r w:rsidRPr="00415CB5">
        <w:rPr>
          <w:rFonts w:ascii="Times New Roman" w:hAnsi="Times New Roman" w:cs="Times New Roman"/>
          <w:sz w:val="18"/>
          <w:szCs w:val="18"/>
        </w:rPr>
        <w:t xml:space="preserve"> </w:t>
      </w:r>
      <w:r w:rsidR="00877BDD" w:rsidRPr="00415CB5">
        <w:rPr>
          <w:rFonts w:ascii="Times New Roman" w:hAnsi="Times New Roman" w:cs="Times New Roman"/>
          <w:sz w:val="18"/>
          <w:szCs w:val="18"/>
          <w:shd w:val="clear" w:color="auto" w:fill="FFFFFF"/>
        </w:rPr>
        <w:t xml:space="preserve">Feugère - </w:t>
      </w:r>
      <w:hyperlink r:id="rId1" w:history="1">
        <w:r w:rsidR="00394DCC" w:rsidRPr="00415CB5">
          <w:rPr>
            <w:rStyle w:val="Hipervnculo"/>
            <w:rFonts w:ascii="Times New Roman" w:hAnsi="Times New Roman" w:cs="Times New Roman"/>
            <w:sz w:val="18"/>
            <w:szCs w:val="18"/>
          </w:rPr>
          <w:t>http://artefacts.mom.fr</w:t>
        </w:r>
      </w:hyperlink>
      <w:r w:rsidR="009B1DF7" w:rsidRPr="00415CB5">
        <w:rPr>
          <w:rFonts w:ascii="Times New Roman" w:hAnsi="Times New Roman" w:cs="Times New Roman"/>
          <w:sz w:val="18"/>
          <w:szCs w:val="18"/>
        </w:rPr>
        <w:t xml:space="preserve">.  </w:t>
      </w:r>
      <w:r w:rsidRPr="000825E7">
        <w:rPr>
          <w:rFonts w:ascii="Times New Roman" w:hAnsi="Times New Roman" w:cs="Times New Roman"/>
          <w:sz w:val="18"/>
          <w:szCs w:val="18"/>
          <w:shd w:val="clear" w:color="auto" w:fill="FFFFFF"/>
        </w:rPr>
        <w:t>Tablet</w:t>
      </w:r>
      <w:r w:rsidR="00877BDD" w:rsidRPr="000825E7">
        <w:rPr>
          <w:rFonts w:ascii="Times New Roman" w:hAnsi="Times New Roman" w:cs="Times New Roman"/>
          <w:sz w:val="18"/>
          <w:szCs w:val="18"/>
          <w:shd w:val="clear" w:color="auto" w:fill="FFFFFF"/>
        </w:rPr>
        <w:t>te</w:t>
      </w:r>
      <w:r w:rsidRPr="000825E7">
        <w:rPr>
          <w:rFonts w:ascii="Times New Roman" w:hAnsi="Times New Roman" w:cs="Times New Roman"/>
          <w:sz w:val="18"/>
          <w:szCs w:val="18"/>
          <w:shd w:val="clear" w:color="auto" w:fill="FFFFFF"/>
        </w:rPr>
        <w:t xml:space="preserve"> (tabella cerata) (TBT-4003)</w:t>
      </w:r>
      <w:r w:rsidR="00877BDD" w:rsidRPr="000825E7">
        <w:rPr>
          <w:rFonts w:ascii="Times New Roman" w:hAnsi="Times New Roman" w:cs="Times New Roman"/>
          <w:sz w:val="18"/>
          <w:szCs w:val="18"/>
          <w:shd w:val="clear" w:color="auto" w:fill="FFFFFF"/>
        </w:rPr>
        <w:t>.</w:t>
      </w:r>
    </w:p>
  </w:footnote>
  <w:footnote w:id="4">
    <w:p w:rsidR="00A31CD4" w:rsidRPr="000825E7" w:rsidRDefault="00A31CD4" w:rsidP="000825E7">
      <w:pPr>
        <w:pStyle w:val="Textonotapie"/>
        <w:jc w:val="both"/>
        <w:rPr>
          <w:rFonts w:ascii="Times New Roman" w:hAnsi="Times New Roman" w:cs="Times New Roman"/>
          <w:sz w:val="18"/>
          <w:szCs w:val="18"/>
        </w:rPr>
      </w:pPr>
      <w:r w:rsidRPr="000825E7">
        <w:rPr>
          <w:rStyle w:val="Refdenotaalpie"/>
          <w:rFonts w:ascii="Times New Roman" w:hAnsi="Times New Roman" w:cs="Times New Roman"/>
          <w:sz w:val="18"/>
          <w:szCs w:val="18"/>
        </w:rPr>
        <w:footnoteRef/>
      </w:r>
      <w:r w:rsidRPr="000825E7">
        <w:rPr>
          <w:rFonts w:ascii="Times New Roman" w:hAnsi="Times New Roman" w:cs="Times New Roman"/>
          <w:sz w:val="18"/>
          <w:szCs w:val="18"/>
        </w:rPr>
        <w:t xml:space="preserve"> Béal 1984: 109</w:t>
      </w:r>
      <w:r w:rsidR="00582D87" w:rsidRPr="000825E7">
        <w:rPr>
          <w:rFonts w:ascii="Times New Roman" w:hAnsi="Times New Roman" w:cs="Times New Roman"/>
          <w:sz w:val="18"/>
          <w:szCs w:val="18"/>
        </w:rPr>
        <w:t>, lám. 22, nº 385</w:t>
      </w:r>
      <w:r w:rsidRPr="000825E7">
        <w:rPr>
          <w:rFonts w:ascii="Times New Roman" w:hAnsi="Times New Roman" w:cs="Times New Roman"/>
          <w:sz w:val="18"/>
          <w:szCs w:val="18"/>
        </w:rPr>
        <w:t xml:space="preserve">. Son siete </w:t>
      </w:r>
      <w:r w:rsidR="00C74468" w:rsidRPr="000825E7">
        <w:rPr>
          <w:rFonts w:ascii="Times New Roman" w:hAnsi="Times New Roman" w:cs="Times New Roman"/>
          <w:sz w:val="18"/>
          <w:szCs w:val="18"/>
        </w:rPr>
        <w:t>tabletas</w:t>
      </w:r>
      <w:r w:rsidRPr="000825E7">
        <w:rPr>
          <w:rFonts w:ascii="Times New Roman" w:hAnsi="Times New Roman" w:cs="Times New Roman"/>
          <w:sz w:val="18"/>
          <w:szCs w:val="18"/>
        </w:rPr>
        <w:t xml:space="preserve"> de marfil. Miden   5,4 cm de longitud y 4,25 de ancho grosor entre 0,19 y 0,25 cm.</w:t>
      </w:r>
    </w:p>
  </w:footnote>
  <w:footnote w:id="5">
    <w:p w:rsidR="00D8510F" w:rsidRPr="000825E7" w:rsidRDefault="00D8510F" w:rsidP="000825E7">
      <w:pPr>
        <w:pStyle w:val="Textonotapie"/>
        <w:jc w:val="both"/>
        <w:rPr>
          <w:rFonts w:ascii="Times New Roman" w:hAnsi="Times New Roman" w:cs="Times New Roman"/>
          <w:sz w:val="18"/>
          <w:szCs w:val="18"/>
        </w:rPr>
      </w:pPr>
      <w:r w:rsidRPr="000825E7">
        <w:rPr>
          <w:rStyle w:val="Refdenotaalpie"/>
          <w:rFonts w:ascii="Times New Roman" w:hAnsi="Times New Roman" w:cs="Times New Roman"/>
          <w:sz w:val="18"/>
          <w:szCs w:val="18"/>
        </w:rPr>
        <w:footnoteRef/>
      </w:r>
      <w:r w:rsidRPr="000825E7">
        <w:rPr>
          <w:rFonts w:ascii="Times New Roman" w:hAnsi="Times New Roman" w:cs="Times New Roman"/>
          <w:sz w:val="18"/>
          <w:szCs w:val="18"/>
        </w:rPr>
        <w:t xml:space="preserve"> Amand 1946: 102-103.  Miden 11 cm de long, 4,5 cm de ancho y 0,3 cm de grosor. </w:t>
      </w:r>
    </w:p>
  </w:footnote>
  <w:footnote w:id="6">
    <w:p w:rsidR="00F808A9" w:rsidRPr="000825E7" w:rsidRDefault="00F808A9" w:rsidP="000825E7">
      <w:pPr>
        <w:pStyle w:val="Textonotapie"/>
        <w:jc w:val="both"/>
        <w:rPr>
          <w:rFonts w:ascii="Times New Roman" w:hAnsi="Times New Roman" w:cs="Times New Roman"/>
          <w:sz w:val="18"/>
          <w:szCs w:val="18"/>
        </w:rPr>
      </w:pPr>
      <w:r w:rsidRPr="000825E7">
        <w:rPr>
          <w:rStyle w:val="Refdenotaalpie"/>
          <w:rFonts w:ascii="Times New Roman" w:hAnsi="Times New Roman" w:cs="Times New Roman"/>
          <w:sz w:val="18"/>
          <w:szCs w:val="18"/>
        </w:rPr>
        <w:footnoteRef/>
      </w:r>
      <w:r w:rsidRPr="000825E7">
        <w:rPr>
          <w:rFonts w:ascii="Times New Roman" w:hAnsi="Times New Roman" w:cs="Times New Roman"/>
          <w:sz w:val="18"/>
          <w:szCs w:val="18"/>
        </w:rPr>
        <w:t xml:space="preserve"> Bíró 1994: 104, </w:t>
      </w:r>
      <w:r w:rsidR="009B1DF7" w:rsidRPr="000825E7">
        <w:rPr>
          <w:rFonts w:ascii="Times New Roman" w:hAnsi="Times New Roman" w:cs="Times New Roman"/>
          <w:sz w:val="18"/>
          <w:szCs w:val="18"/>
        </w:rPr>
        <w:t xml:space="preserve">203 </w:t>
      </w:r>
      <w:r w:rsidRPr="000825E7">
        <w:rPr>
          <w:rFonts w:ascii="Times New Roman" w:hAnsi="Times New Roman" w:cs="Times New Roman"/>
          <w:sz w:val="18"/>
          <w:szCs w:val="18"/>
        </w:rPr>
        <w:t xml:space="preserve">lám. LXV, nº556 a 559. Se trata de cuatro tablas de 6,5 x 4,5 cm. </w:t>
      </w:r>
    </w:p>
  </w:footnote>
  <w:footnote w:id="7">
    <w:p w:rsidR="00DE693A" w:rsidRPr="000825E7" w:rsidRDefault="00DE693A" w:rsidP="000825E7">
      <w:pPr>
        <w:pStyle w:val="Textonotapie"/>
        <w:jc w:val="both"/>
        <w:rPr>
          <w:rFonts w:ascii="Times New Roman" w:hAnsi="Times New Roman" w:cs="Times New Roman"/>
          <w:sz w:val="18"/>
          <w:szCs w:val="18"/>
        </w:rPr>
      </w:pPr>
      <w:r w:rsidRPr="000825E7">
        <w:rPr>
          <w:rStyle w:val="Refdenotaalpie"/>
          <w:rFonts w:ascii="Times New Roman" w:hAnsi="Times New Roman" w:cs="Times New Roman"/>
          <w:sz w:val="18"/>
          <w:szCs w:val="18"/>
        </w:rPr>
        <w:footnoteRef/>
      </w:r>
      <w:r w:rsidRPr="000825E7">
        <w:rPr>
          <w:rFonts w:ascii="Times New Roman" w:hAnsi="Times New Roman" w:cs="Times New Roman"/>
          <w:sz w:val="18"/>
          <w:szCs w:val="18"/>
        </w:rPr>
        <w:t xml:space="preserve"> Božič-</w:t>
      </w:r>
      <w:r w:rsidR="00684603" w:rsidRPr="000825E7">
        <w:rPr>
          <w:rFonts w:ascii="Times New Roman" w:hAnsi="Times New Roman" w:cs="Times New Roman"/>
          <w:sz w:val="18"/>
          <w:szCs w:val="18"/>
        </w:rPr>
        <w:t>Feugère</w:t>
      </w:r>
      <w:r w:rsidRPr="000825E7">
        <w:rPr>
          <w:rFonts w:ascii="Times New Roman" w:hAnsi="Times New Roman" w:cs="Times New Roman"/>
          <w:sz w:val="18"/>
          <w:szCs w:val="18"/>
        </w:rPr>
        <w:t xml:space="preserve"> 2004: 23, fig. 15 y 25, recoge los paralelos de </w:t>
      </w:r>
      <w:r w:rsidR="00810D91" w:rsidRPr="000825E7">
        <w:rPr>
          <w:rFonts w:ascii="Times New Roman" w:hAnsi="Times New Roman" w:cs="Times New Roman"/>
          <w:i/>
          <w:sz w:val="18"/>
          <w:szCs w:val="18"/>
        </w:rPr>
        <w:t>Vitvdvr</w:t>
      </w:r>
      <w:r w:rsidRPr="000825E7">
        <w:rPr>
          <w:rFonts w:ascii="Times New Roman" w:hAnsi="Times New Roman" w:cs="Times New Roman"/>
          <w:i/>
          <w:sz w:val="18"/>
          <w:szCs w:val="18"/>
        </w:rPr>
        <w:t xml:space="preserve">vm </w:t>
      </w:r>
      <w:r w:rsidRPr="000825E7">
        <w:rPr>
          <w:rFonts w:ascii="Times New Roman" w:hAnsi="Times New Roman" w:cs="Times New Roman"/>
          <w:sz w:val="18"/>
          <w:szCs w:val="18"/>
        </w:rPr>
        <w:t>(Suiza) y Ptuj (Eslovenia).</w:t>
      </w:r>
    </w:p>
  </w:footnote>
  <w:footnote w:id="8">
    <w:p w:rsidR="00DE693A" w:rsidRPr="000825E7" w:rsidRDefault="00DE693A" w:rsidP="000825E7">
      <w:pPr>
        <w:pStyle w:val="Textonotapie"/>
        <w:jc w:val="both"/>
        <w:rPr>
          <w:rFonts w:ascii="Times New Roman" w:hAnsi="Times New Roman" w:cs="Times New Roman"/>
          <w:sz w:val="18"/>
          <w:szCs w:val="18"/>
          <w:lang w:val="it-IT"/>
        </w:rPr>
      </w:pPr>
      <w:r w:rsidRPr="000825E7">
        <w:rPr>
          <w:rStyle w:val="Refdenotaalpie"/>
          <w:rFonts w:ascii="Times New Roman" w:hAnsi="Times New Roman" w:cs="Times New Roman"/>
          <w:sz w:val="18"/>
          <w:szCs w:val="18"/>
        </w:rPr>
        <w:footnoteRef/>
      </w:r>
      <w:r w:rsidRPr="000825E7">
        <w:rPr>
          <w:rFonts w:ascii="Times New Roman" w:hAnsi="Times New Roman" w:cs="Times New Roman"/>
          <w:sz w:val="18"/>
          <w:szCs w:val="18"/>
          <w:lang w:val="fr-FR"/>
        </w:rPr>
        <w:t xml:space="preserve"> Feugère - </w:t>
      </w:r>
      <w:hyperlink r:id="rId2" w:history="1">
        <w:r w:rsidRPr="000825E7">
          <w:rPr>
            <w:rStyle w:val="Hipervnculo"/>
            <w:rFonts w:ascii="Times New Roman" w:hAnsi="Times New Roman" w:cs="Times New Roman"/>
            <w:sz w:val="18"/>
            <w:szCs w:val="18"/>
            <w:lang w:val="fr-FR"/>
          </w:rPr>
          <w:t>http://artefacts.mom.fr</w:t>
        </w:r>
      </w:hyperlink>
      <w:r w:rsidRPr="000825E7">
        <w:rPr>
          <w:rFonts w:ascii="Times New Roman" w:hAnsi="Times New Roman" w:cs="Times New Roman"/>
          <w:sz w:val="18"/>
          <w:szCs w:val="18"/>
          <w:lang w:val="fr-FR"/>
        </w:rPr>
        <w:t xml:space="preserve">.  </w:t>
      </w:r>
      <w:r w:rsidRPr="000825E7">
        <w:rPr>
          <w:rFonts w:ascii="Times New Roman" w:hAnsi="Times New Roman" w:cs="Times New Roman"/>
          <w:sz w:val="18"/>
          <w:szCs w:val="18"/>
          <w:lang w:val="it-IT"/>
        </w:rPr>
        <w:t>Tablette (</w:t>
      </w:r>
      <w:r w:rsidRPr="000825E7">
        <w:rPr>
          <w:rFonts w:ascii="Times New Roman" w:hAnsi="Times New Roman" w:cs="Times New Roman"/>
          <w:i/>
          <w:sz w:val="18"/>
          <w:szCs w:val="18"/>
          <w:lang w:val="it-IT"/>
        </w:rPr>
        <w:t>tabella cerata</w:t>
      </w:r>
      <w:r w:rsidRPr="000825E7">
        <w:rPr>
          <w:rFonts w:ascii="Times New Roman" w:hAnsi="Times New Roman" w:cs="Times New Roman"/>
          <w:sz w:val="18"/>
          <w:szCs w:val="18"/>
          <w:lang w:val="it-IT"/>
        </w:rPr>
        <w:t>) TBT-4002. Zona del foro romano.</w:t>
      </w:r>
    </w:p>
  </w:footnote>
  <w:footnote w:id="9">
    <w:p w:rsidR="00CC3E7C" w:rsidRPr="000825E7" w:rsidRDefault="004B5EF0" w:rsidP="000825E7">
      <w:pPr>
        <w:pStyle w:val="Textonotapie"/>
        <w:jc w:val="both"/>
        <w:rPr>
          <w:rFonts w:ascii="Times New Roman" w:hAnsi="Times New Roman" w:cs="Times New Roman"/>
          <w:sz w:val="18"/>
          <w:szCs w:val="18"/>
        </w:rPr>
      </w:pPr>
      <w:r w:rsidRPr="000825E7">
        <w:rPr>
          <w:rStyle w:val="Refdenotaalpie"/>
          <w:rFonts w:ascii="Times New Roman" w:hAnsi="Times New Roman" w:cs="Times New Roman"/>
          <w:sz w:val="18"/>
          <w:szCs w:val="18"/>
        </w:rPr>
        <w:footnoteRef/>
      </w:r>
      <w:r w:rsidR="000825E7" w:rsidRPr="000825E7">
        <w:rPr>
          <w:rFonts w:ascii="Times New Roman" w:hAnsi="Times New Roman" w:cs="Times New Roman"/>
          <w:sz w:val="18"/>
          <w:szCs w:val="18"/>
          <w:lang w:val="it-IT"/>
        </w:rPr>
        <w:t xml:space="preserve"> </w:t>
      </w:r>
      <w:r w:rsidRPr="000825E7">
        <w:rPr>
          <w:rFonts w:ascii="Times New Roman" w:hAnsi="Times New Roman" w:cs="Times New Roman"/>
          <w:sz w:val="18"/>
          <w:szCs w:val="18"/>
          <w:lang w:val="it-IT"/>
        </w:rPr>
        <w:t>Giovannini 2010:</w:t>
      </w:r>
      <w:r w:rsidR="00CC3E7C" w:rsidRPr="000825E7">
        <w:rPr>
          <w:rFonts w:ascii="Times New Roman" w:hAnsi="Times New Roman" w:cs="Times New Roman"/>
          <w:sz w:val="18"/>
          <w:szCs w:val="18"/>
          <w:lang w:val="it-IT"/>
        </w:rPr>
        <w:t xml:space="preserve"> 180.</w:t>
      </w:r>
      <w:r w:rsidRPr="000825E7">
        <w:rPr>
          <w:rFonts w:ascii="Times New Roman" w:hAnsi="Times New Roman" w:cs="Times New Roman"/>
          <w:sz w:val="18"/>
          <w:szCs w:val="18"/>
          <w:lang w:val="it-IT"/>
        </w:rPr>
        <w:t xml:space="preserve"> </w:t>
      </w:r>
      <w:r w:rsidR="00DE693A" w:rsidRPr="000825E7">
        <w:rPr>
          <w:rFonts w:ascii="Times New Roman" w:hAnsi="Times New Roman" w:cs="Times New Roman"/>
          <w:sz w:val="18"/>
          <w:szCs w:val="18"/>
          <w:lang w:val="it-IT"/>
        </w:rPr>
        <w:t>Recopila 5 piezas.</w:t>
      </w:r>
      <w:r w:rsidR="00A31CD4" w:rsidRPr="000825E7">
        <w:rPr>
          <w:rFonts w:ascii="Times New Roman" w:hAnsi="Times New Roman" w:cs="Times New Roman"/>
          <w:sz w:val="18"/>
          <w:szCs w:val="18"/>
          <w:lang w:val="it-IT"/>
        </w:rPr>
        <w:t xml:space="preserve"> </w:t>
      </w:r>
      <w:r w:rsidR="00A31CD4" w:rsidRPr="000825E7">
        <w:rPr>
          <w:rFonts w:ascii="Times New Roman" w:hAnsi="Times New Roman" w:cs="Times New Roman"/>
          <w:sz w:val="18"/>
          <w:szCs w:val="18"/>
        </w:rPr>
        <w:t>En la</w:t>
      </w:r>
      <w:r w:rsidRPr="000825E7">
        <w:rPr>
          <w:rFonts w:ascii="Times New Roman" w:hAnsi="Times New Roman" w:cs="Times New Roman"/>
          <w:sz w:val="18"/>
          <w:szCs w:val="18"/>
        </w:rPr>
        <w:t xml:space="preserve"> tumba n</w:t>
      </w:r>
      <w:r w:rsidR="00A31CD4" w:rsidRPr="000825E7">
        <w:rPr>
          <w:rFonts w:ascii="Times New Roman" w:hAnsi="Times New Roman" w:cs="Times New Roman"/>
          <w:sz w:val="18"/>
          <w:szCs w:val="18"/>
        </w:rPr>
        <w:t>º</w:t>
      </w:r>
      <w:r w:rsidRPr="000825E7">
        <w:rPr>
          <w:rFonts w:ascii="Times New Roman" w:hAnsi="Times New Roman" w:cs="Times New Roman"/>
          <w:sz w:val="18"/>
          <w:szCs w:val="18"/>
        </w:rPr>
        <w:t xml:space="preserve"> 3 del recinto IV o Trebii</w:t>
      </w:r>
      <w:r w:rsidR="00A31CD4" w:rsidRPr="000825E7">
        <w:rPr>
          <w:rFonts w:ascii="Times New Roman" w:hAnsi="Times New Roman" w:cs="Times New Roman"/>
          <w:sz w:val="18"/>
          <w:szCs w:val="18"/>
        </w:rPr>
        <w:t>, en una</w:t>
      </w:r>
      <w:r w:rsidRPr="000825E7">
        <w:rPr>
          <w:rFonts w:ascii="Times New Roman" w:hAnsi="Times New Roman" w:cs="Times New Roman"/>
          <w:sz w:val="18"/>
          <w:szCs w:val="18"/>
        </w:rPr>
        <w:t xml:space="preserve"> urna, </w:t>
      </w:r>
      <w:r w:rsidR="00A31CD4" w:rsidRPr="000825E7">
        <w:rPr>
          <w:rFonts w:ascii="Times New Roman" w:hAnsi="Times New Roman" w:cs="Times New Roman"/>
          <w:sz w:val="18"/>
          <w:szCs w:val="18"/>
        </w:rPr>
        <w:t xml:space="preserve">junto con otras piezas aparece un </w:t>
      </w:r>
      <w:r w:rsidR="00A31CD4" w:rsidRPr="000825E7">
        <w:rPr>
          <w:rFonts w:ascii="Times New Roman" w:hAnsi="Times New Roman" w:cs="Times New Roman"/>
          <w:i/>
          <w:sz w:val="18"/>
          <w:szCs w:val="18"/>
        </w:rPr>
        <w:t xml:space="preserve">codex </w:t>
      </w:r>
      <w:r w:rsidRPr="000825E7">
        <w:rPr>
          <w:rFonts w:ascii="Times New Roman" w:hAnsi="Times New Roman" w:cs="Times New Roman"/>
          <w:i/>
          <w:sz w:val="18"/>
          <w:szCs w:val="18"/>
        </w:rPr>
        <w:t xml:space="preserve">pugillaris </w:t>
      </w:r>
      <w:r w:rsidR="00A31CD4" w:rsidRPr="000825E7">
        <w:rPr>
          <w:rFonts w:ascii="Times New Roman" w:hAnsi="Times New Roman" w:cs="Times New Roman"/>
          <w:i/>
          <w:sz w:val="18"/>
          <w:szCs w:val="18"/>
        </w:rPr>
        <w:t>quinquplex</w:t>
      </w:r>
      <w:r w:rsidR="00A31CD4" w:rsidRPr="000825E7">
        <w:rPr>
          <w:rFonts w:ascii="Times New Roman" w:hAnsi="Times New Roman" w:cs="Times New Roman"/>
          <w:sz w:val="18"/>
          <w:szCs w:val="18"/>
        </w:rPr>
        <w:t xml:space="preserve"> en marfil (figura 9). Igualmente, en la necrópolis de San Egidio, en 1902, en una tumba de incineración, se recogen</w:t>
      </w:r>
      <w:r w:rsidRPr="000825E7">
        <w:rPr>
          <w:rFonts w:ascii="Times New Roman" w:hAnsi="Times New Roman" w:cs="Times New Roman"/>
          <w:sz w:val="18"/>
          <w:szCs w:val="18"/>
        </w:rPr>
        <w:t xml:space="preserve"> </w:t>
      </w:r>
      <w:r w:rsidR="00A31CD4" w:rsidRPr="000825E7">
        <w:rPr>
          <w:rFonts w:ascii="Times New Roman" w:hAnsi="Times New Roman" w:cs="Times New Roman"/>
          <w:sz w:val="18"/>
          <w:szCs w:val="18"/>
        </w:rPr>
        <w:t xml:space="preserve">cuatro códices en marfil, similares a las anteriores junto </w:t>
      </w:r>
      <w:r w:rsidRPr="000825E7">
        <w:rPr>
          <w:rFonts w:ascii="Times New Roman" w:hAnsi="Times New Roman" w:cs="Times New Roman"/>
          <w:sz w:val="18"/>
          <w:szCs w:val="18"/>
        </w:rPr>
        <w:t>con otros materiales de escritura</w:t>
      </w:r>
      <w:r w:rsidR="00A31CD4" w:rsidRPr="000825E7">
        <w:rPr>
          <w:rFonts w:ascii="Times New Roman" w:hAnsi="Times New Roman" w:cs="Times New Roman"/>
          <w:sz w:val="18"/>
          <w:szCs w:val="18"/>
        </w:rPr>
        <w:t xml:space="preserve"> (</w:t>
      </w:r>
      <w:r w:rsidR="00CC3E7C" w:rsidRPr="000825E7">
        <w:rPr>
          <w:rFonts w:ascii="Times New Roman" w:hAnsi="Times New Roman" w:cs="Times New Roman"/>
          <w:sz w:val="18"/>
          <w:szCs w:val="18"/>
        </w:rPr>
        <w:t>Feugère 2000: 124</w:t>
      </w:r>
      <w:r w:rsidR="00A31CD4" w:rsidRPr="000825E7">
        <w:rPr>
          <w:rFonts w:ascii="Times New Roman" w:hAnsi="Times New Roman" w:cs="Times New Roman"/>
          <w:sz w:val="18"/>
          <w:szCs w:val="18"/>
        </w:rPr>
        <w:t>)</w:t>
      </w:r>
      <w:r w:rsidR="00CC3E7C" w:rsidRPr="000825E7">
        <w:rPr>
          <w:rFonts w:ascii="Times New Roman" w:hAnsi="Times New Roman" w:cs="Times New Roman"/>
          <w:sz w:val="18"/>
          <w:szCs w:val="18"/>
        </w:rPr>
        <w:t xml:space="preserve">. </w:t>
      </w:r>
    </w:p>
  </w:footnote>
  <w:footnote w:id="10">
    <w:p w:rsidR="00B65136" w:rsidRPr="000825E7" w:rsidRDefault="00B65136" w:rsidP="000825E7">
      <w:pPr>
        <w:pStyle w:val="Ttulo1"/>
        <w:shd w:val="clear" w:color="auto" w:fill="FFFFFF"/>
        <w:spacing w:before="0" w:beforeAutospacing="0" w:after="0" w:afterAutospacing="0"/>
        <w:jc w:val="both"/>
        <w:textAlignment w:val="baseline"/>
        <w:rPr>
          <w:sz w:val="18"/>
          <w:szCs w:val="18"/>
        </w:rPr>
      </w:pPr>
      <w:r w:rsidRPr="000825E7">
        <w:rPr>
          <w:rStyle w:val="Refdenotaalpie"/>
          <w:b w:val="0"/>
          <w:sz w:val="18"/>
          <w:szCs w:val="18"/>
        </w:rPr>
        <w:footnoteRef/>
      </w:r>
      <w:r w:rsidRPr="000825E7">
        <w:rPr>
          <w:b w:val="0"/>
          <w:sz w:val="18"/>
          <w:szCs w:val="18"/>
        </w:rPr>
        <w:t xml:space="preserve"> </w:t>
      </w:r>
      <w:r w:rsidR="00585603" w:rsidRPr="000825E7">
        <w:rPr>
          <w:b w:val="0"/>
          <w:sz w:val="18"/>
          <w:szCs w:val="18"/>
        </w:rPr>
        <w:t xml:space="preserve">Hölder 1912: </w:t>
      </w:r>
      <w:r w:rsidR="00585603" w:rsidRPr="000825E7">
        <w:rPr>
          <w:b w:val="0"/>
          <w:iCs/>
          <w:sz w:val="18"/>
          <w:szCs w:val="18"/>
          <w:bdr w:val="none" w:sz="0" w:space="0" w:color="auto" w:frame="1"/>
        </w:rPr>
        <w:t>128</w:t>
      </w:r>
      <w:r w:rsidR="00752161" w:rsidRPr="000825E7">
        <w:rPr>
          <w:b w:val="0"/>
          <w:iCs/>
          <w:sz w:val="18"/>
          <w:szCs w:val="18"/>
          <w:bdr w:val="none" w:sz="0" w:space="0" w:color="auto" w:frame="1"/>
        </w:rPr>
        <w:t>-129,</w:t>
      </w:r>
      <w:r w:rsidR="00585603" w:rsidRPr="000825E7">
        <w:rPr>
          <w:b w:val="0"/>
          <w:iCs/>
          <w:sz w:val="18"/>
          <w:szCs w:val="18"/>
          <w:bdr w:val="none" w:sz="0" w:space="0" w:color="auto" w:frame="1"/>
        </w:rPr>
        <w:t xml:space="preserve"> nº 27</w:t>
      </w:r>
      <w:r w:rsidR="00752161" w:rsidRPr="000825E7">
        <w:rPr>
          <w:b w:val="0"/>
          <w:iCs/>
          <w:sz w:val="18"/>
          <w:szCs w:val="18"/>
          <w:bdr w:val="none" w:sz="0" w:space="0" w:color="auto" w:frame="1"/>
        </w:rPr>
        <w:t>4</w:t>
      </w:r>
      <w:r w:rsidR="00585603" w:rsidRPr="000825E7">
        <w:rPr>
          <w:b w:val="0"/>
          <w:iCs/>
          <w:sz w:val="18"/>
          <w:szCs w:val="18"/>
          <w:bdr w:val="none" w:sz="0" w:space="0" w:color="auto" w:frame="1"/>
        </w:rPr>
        <w:t>, figura en la pág. 130.</w:t>
      </w:r>
      <w:r w:rsidR="00DE693A" w:rsidRPr="000825E7">
        <w:rPr>
          <w:b w:val="0"/>
          <w:iCs/>
          <w:sz w:val="18"/>
          <w:szCs w:val="18"/>
          <w:bdr w:val="none" w:sz="0" w:space="0" w:color="auto" w:frame="1"/>
        </w:rPr>
        <w:t xml:space="preserve"> Se recogen 6 piezas.</w:t>
      </w:r>
    </w:p>
  </w:footnote>
  <w:footnote w:id="11">
    <w:p w:rsidR="00767130" w:rsidRPr="000825E7" w:rsidRDefault="00767130" w:rsidP="000825E7">
      <w:pPr>
        <w:pStyle w:val="Textonotapie"/>
        <w:jc w:val="both"/>
        <w:rPr>
          <w:rFonts w:ascii="Times New Roman" w:hAnsi="Times New Roman" w:cs="Times New Roman"/>
          <w:sz w:val="18"/>
          <w:szCs w:val="18"/>
        </w:rPr>
      </w:pPr>
      <w:r w:rsidRPr="000825E7">
        <w:rPr>
          <w:rStyle w:val="Refdenotaalpie"/>
          <w:rFonts w:ascii="Times New Roman" w:hAnsi="Times New Roman" w:cs="Times New Roman"/>
          <w:sz w:val="18"/>
          <w:szCs w:val="18"/>
        </w:rPr>
        <w:footnoteRef/>
      </w:r>
      <w:r w:rsidRPr="000825E7">
        <w:rPr>
          <w:rFonts w:ascii="Times New Roman" w:hAnsi="Times New Roman" w:cs="Times New Roman"/>
          <w:sz w:val="18"/>
          <w:szCs w:val="18"/>
        </w:rPr>
        <w:t xml:space="preserve"> Amand 1946: 103.</w:t>
      </w:r>
    </w:p>
  </w:footnote>
  <w:footnote w:id="12">
    <w:p w:rsidR="00394DCC" w:rsidRPr="000825E7" w:rsidRDefault="00394DCC" w:rsidP="000825E7">
      <w:pPr>
        <w:pStyle w:val="Textonotapie"/>
        <w:jc w:val="both"/>
        <w:rPr>
          <w:rFonts w:ascii="Times New Roman" w:hAnsi="Times New Roman" w:cs="Times New Roman"/>
          <w:sz w:val="18"/>
          <w:szCs w:val="18"/>
        </w:rPr>
      </w:pPr>
      <w:r w:rsidRPr="000825E7">
        <w:rPr>
          <w:rStyle w:val="Refdenotaalpie"/>
          <w:rFonts w:ascii="Times New Roman" w:hAnsi="Times New Roman" w:cs="Times New Roman"/>
          <w:sz w:val="18"/>
          <w:szCs w:val="18"/>
        </w:rPr>
        <w:footnoteRef/>
      </w:r>
      <w:r w:rsidR="00136B71" w:rsidRPr="000825E7">
        <w:rPr>
          <w:rFonts w:ascii="Times New Roman" w:hAnsi="Times New Roman" w:cs="Times New Roman"/>
          <w:sz w:val="18"/>
          <w:szCs w:val="18"/>
        </w:rPr>
        <w:t xml:space="preserve"> Fernández 1994-95: 165.</w:t>
      </w:r>
      <w:bookmarkStart w:id="0" w:name="_GoBack"/>
      <w:bookmarkEnd w:id="0"/>
    </w:p>
  </w:footnote>
  <w:footnote w:id="13">
    <w:p w:rsidR="00C37FBC" w:rsidRPr="000825E7" w:rsidRDefault="00C37FBC" w:rsidP="000825E7">
      <w:pPr>
        <w:pStyle w:val="Textonotapie"/>
        <w:jc w:val="both"/>
        <w:rPr>
          <w:rFonts w:ascii="Times New Roman" w:hAnsi="Times New Roman" w:cs="Times New Roman"/>
          <w:sz w:val="18"/>
          <w:szCs w:val="18"/>
        </w:rPr>
      </w:pPr>
      <w:r w:rsidRPr="000825E7">
        <w:rPr>
          <w:rStyle w:val="Refdenotaalpie"/>
          <w:rFonts w:ascii="Times New Roman" w:hAnsi="Times New Roman" w:cs="Times New Roman"/>
          <w:sz w:val="18"/>
          <w:szCs w:val="18"/>
        </w:rPr>
        <w:footnoteRef/>
      </w:r>
      <w:r w:rsidRPr="000825E7">
        <w:rPr>
          <w:rFonts w:ascii="Times New Roman" w:hAnsi="Times New Roman" w:cs="Times New Roman"/>
          <w:sz w:val="18"/>
          <w:szCs w:val="18"/>
        </w:rPr>
        <w:t xml:space="preserve"> Carrasco-Elvira 1994: 201.</w:t>
      </w:r>
      <w:r w:rsidR="00EC4974" w:rsidRPr="000825E7">
        <w:rPr>
          <w:rFonts w:ascii="Times New Roman" w:hAnsi="Times New Roman" w:cs="Times New Roman"/>
          <w:sz w:val="18"/>
          <w:szCs w:val="18"/>
        </w:rPr>
        <w:t xml:space="preserve"> MAN de Madrid nº inv.1977/72/81. Actualmente depositado en el Museo Arqueológico Regional de la Comunidad de Madrid (Alcalá de Henares, Madrid).</w:t>
      </w:r>
    </w:p>
  </w:footnote>
  <w:footnote w:id="14">
    <w:p w:rsidR="008332AE" w:rsidRPr="000825E7" w:rsidRDefault="008332AE" w:rsidP="000825E7">
      <w:pPr>
        <w:spacing w:after="0" w:line="240" w:lineRule="auto"/>
        <w:jc w:val="both"/>
        <w:rPr>
          <w:rFonts w:ascii="Times New Roman" w:hAnsi="Times New Roman" w:cs="Times New Roman"/>
          <w:sz w:val="18"/>
          <w:szCs w:val="18"/>
        </w:rPr>
      </w:pPr>
      <w:r w:rsidRPr="000825E7">
        <w:rPr>
          <w:rStyle w:val="Refdenotaalpie"/>
          <w:rFonts w:ascii="Times New Roman" w:hAnsi="Times New Roman" w:cs="Times New Roman"/>
          <w:sz w:val="18"/>
          <w:szCs w:val="18"/>
        </w:rPr>
        <w:footnoteRef/>
      </w:r>
      <w:r w:rsidRPr="000825E7">
        <w:rPr>
          <w:rFonts w:ascii="Times New Roman" w:hAnsi="Times New Roman" w:cs="Times New Roman"/>
          <w:sz w:val="18"/>
          <w:szCs w:val="18"/>
        </w:rPr>
        <w:t xml:space="preserve"> Božič-Feugère 2004: 21.</w:t>
      </w:r>
      <w:r w:rsidR="00E86918" w:rsidRPr="000825E7">
        <w:rPr>
          <w:rFonts w:ascii="Times New Roman" w:hAnsi="Times New Roman" w:cs="Times New Roman"/>
          <w:sz w:val="18"/>
          <w:szCs w:val="18"/>
        </w:rPr>
        <w:t xml:space="preserve"> “Junto con la escritura con tinta son dos métodos que se utilizaron de forma paralela. Esto está bien ilustrados en las pinturas pompeyanas, como el retrato de Proculo y su esposa”.</w:t>
      </w:r>
    </w:p>
  </w:footnote>
  <w:footnote w:id="15">
    <w:p w:rsidR="00CF32A3" w:rsidRPr="000825E7" w:rsidRDefault="00CF32A3" w:rsidP="000825E7">
      <w:pPr>
        <w:pStyle w:val="Textonotapie"/>
        <w:jc w:val="both"/>
        <w:rPr>
          <w:rFonts w:ascii="Times New Roman" w:hAnsi="Times New Roman" w:cs="Times New Roman"/>
          <w:sz w:val="18"/>
          <w:szCs w:val="18"/>
        </w:rPr>
      </w:pPr>
      <w:r w:rsidRPr="000825E7">
        <w:rPr>
          <w:rStyle w:val="Refdenotaalpie"/>
          <w:rFonts w:ascii="Times New Roman" w:hAnsi="Times New Roman" w:cs="Times New Roman"/>
          <w:sz w:val="18"/>
          <w:szCs w:val="18"/>
        </w:rPr>
        <w:footnoteRef/>
      </w:r>
      <w:r w:rsidRPr="000825E7">
        <w:rPr>
          <w:rFonts w:ascii="Times New Roman" w:hAnsi="Times New Roman" w:cs="Times New Roman"/>
          <w:sz w:val="18"/>
          <w:szCs w:val="18"/>
        </w:rPr>
        <w:t xml:space="preserve"> </w:t>
      </w:r>
      <w:r w:rsidR="00B12D54" w:rsidRPr="000825E7">
        <w:rPr>
          <w:rFonts w:ascii="Times New Roman" w:hAnsi="Times New Roman" w:cs="Times New Roman"/>
          <w:sz w:val="18"/>
          <w:szCs w:val="18"/>
        </w:rPr>
        <w:t>Kovač</w:t>
      </w:r>
      <w:r w:rsidRPr="000825E7">
        <w:rPr>
          <w:rFonts w:ascii="Times New Roman" w:hAnsi="Times New Roman" w:cs="Times New Roman"/>
          <w:sz w:val="18"/>
          <w:szCs w:val="18"/>
        </w:rPr>
        <w:t xml:space="preserve"> </w:t>
      </w:r>
      <w:r w:rsidR="00A163C3" w:rsidRPr="000825E7">
        <w:rPr>
          <w:rFonts w:ascii="Times New Roman" w:hAnsi="Times New Roman" w:cs="Times New Roman"/>
          <w:sz w:val="18"/>
          <w:szCs w:val="18"/>
        </w:rPr>
        <w:t>2017a:</w:t>
      </w:r>
      <w:r w:rsidRPr="000825E7">
        <w:rPr>
          <w:rFonts w:ascii="Times New Roman" w:hAnsi="Times New Roman" w:cs="Times New Roman"/>
          <w:sz w:val="18"/>
          <w:szCs w:val="18"/>
        </w:rPr>
        <w:t xml:space="preserve"> 89-90.</w:t>
      </w:r>
    </w:p>
  </w:footnote>
  <w:footnote w:id="16">
    <w:p w:rsidR="000B46FF" w:rsidRPr="000825E7" w:rsidRDefault="000B46FF" w:rsidP="000825E7">
      <w:pPr>
        <w:pStyle w:val="Textonotapie"/>
        <w:jc w:val="both"/>
        <w:rPr>
          <w:rFonts w:ascii="Times New Roman" w:hAnsi="Times New Roman" w:cs="Times New Roman"/>
          <w:sz w:val="18"/>
          <w:szCs w:val="18"/>
        </w:rPr>
      </w:pPr>
      <w:r w:rsidRPr="000825E7">
        <w:rPr>
          <w:rStyle w:val="Refdenotaalpie"/>
          <w:rFonts w:ascii="Times New Roman" w:hAnsi="Times New Roman" w:cs="Times New Roman"/>
          <w:sz w:val="18"/>
          <w:szCs w:val="18"/>
        </w:rPr>
        <w:footnoteRef/>
      </w:r>
      <w:r w:rsidRPr="000825E7">
        <w:rPr>
          <w:rFonts w:ascii="Times New Roman" w:hAnsi="Times New Roman" w:cs="Times New Roman"/>
          <w:sz w:val="18"/>
          <w:szCs w:val="18"/>
        </w:rPr>
        <w:t xml:space="preserve"> Božič-Feugère 2004: 22.</w:t>
      </w:r>
    </w:p>
  </w:footnote>
  <w:footnote w:id="17">
    <w:p w:rsidR="00C136E3" w:rsidRPr="000825E7" w:rsidRDefault="00C136E3" w:rsidP="000825E7">
      <w:pPr>
        <w:pStyle w:val="Textonotapie"/>
        <w:jc w:val="both"/>
        <w:rPr>
          <w:rFonts w:ascii="Times New Roman" w:hAnsi="Times New Roman" w:cs="Times New Roman"/>
          <w:sz w:val="18"/>
          <w:szCs w:val="18"/>
        </w:rPr>
      </w:pPr>
      <w:r w:rsidRPr="000825E7">
        <w:rPr>
          <w:rStyle w:val="Refdenotaalpie"/>
          <w:rFonts w:ascii="Times New Roman" w:hAnsi="Times New Roman" w:cs="Times New Roman"/>
          <w:sz w:val="18"/>
          <w:szCs w:val="18"/>
        </w:rPr>
        <w:footnoteRef/>
      </w:r>
      <w:r w:rsidRPr="000825E7">
        <w:rPr>
          <w:rFonts w:ascii="Times New Roman" w:hAnsi="Times New Roman" w:cs="Times New Roman"/>
          <w:sz w:val="18"/>
          <w:szCs w:val="18"/>
        </w:rPr>
        <w:t xml:space="preserve"> </w:t>
      </w:r>
      <w:r w:rsidR="00B12D54" w:rsidRPr="000825E7">
        <w:rPr>
          <w:rFonts w:ascii="Times New Roman" w:hAnsi="Times New Roman" w:cs="Times New Roman"/>
          <w:sz w:val="18"/>
          <w:szCs w:val="18"/>
        </w:rPr>
        <w:t>Kovač</w:t>
      </w:r>
      <w:r w:rsidRPr="000825E7">
        <w:rPr>
          <w:rFonts w:ascii="Times New Roman" w:hAnsi="Times New Roman" w:cs="Times New Roman"/>
          <w:sz w:val="18"/>
          <w:szCs w:val="18"/>
        </w:rPr>
        <w:t xml:space="preserve"> 2017a: 89-90 “Las tablillas (</w:t>
      </w:r>
      <w:r w:rsidRPr="000825E7">
        <w:rPr>
          <w:rFonts w:ascii="Times New Roman" w:hAnsi="Times New Roman" w:cs="Times New Roman"/>
          <w:i/>
          <w:sz w:val="18"/>
          <w:szCs w:val="18"/>
        </w:rPr>
        <w:t>tabulae ceratae</w:t>
      </w:r>
      <w:r w:rsidRPr="000825E7">
        <w:rPr>
          <w:rFonts w:ascii="Times New Roman" w:hAnsi="Times New Roman" w:cs="Times New Roman"/>
          <w:sz w:val="18"/>
          <w:szCs w:val="18"/>
        </w:rPr>
        <w:t xml:space="preserve">, </w:t>
      </w:r>
      <w:r w:rsidRPr="000825E7">
        <w:rPr>
          <w:rFonts w:ascii="Times New Roman" w:hAnsi="Times New Roman" w:cs="Times New Roman"/>
          <w:i/>
          <w:sz w:val="18"/>
          <w:szCs w:val="18"/>
        </w:rPr>
        <w:t>pugillare</w:t>
      </w:r>
      <w:r w:rsidRPr="000825E7">
        <w:rPr>
          <w:rFonts w:ascii="Times New Roman" w:hAnsi="Times New Roman" w:cs="Times New Roman"/>
          <w:sz w:val="18"/>
          <w:szCs w:val="18"/>
        </w:rPr>
        <w:t>s</w:t>
      </w:r>
      <w:r w:rsidRPr="000825E7">
        <w:rPr>
          <w:rFonts w:ascii="Times New Roman" w:hAnsi="Times New Roman" w:cs="Times New Roman"/>
          <w:i/>
          <w:sz w:val="18"/>
          <w:szCs w:val="18"/>
        </w:rPr>
        <w:t xml:space="preserve"> ili</w:t>
      </w:r>
      <w:r w:rsidRPr="000825E7">
        <w:rPr>
          <w:rFonts w:ascii="Times New Roman" w:hAnsi="Times New Roman" w:cs="Times New Roman"/>
          <w:sz w:val="18"/>
          <w:szCs w:val="18"/>
        </w:rPr>
        <w:t xml:space="preserve"> </w:t>
      </w:r>
      <w:r w:rsidRPr="000825E7">
        <w:rPr>
          <w:rFonts w:ascii="Times New Roman" w:hAnsi="Times New Roman" w:cs="Times New Roman"/>
          <w:i/>
          <w:sz w:val="18"/>
          <w:szCs w:val="18"/>
        </w:rPr>
        <w:t>cerae</w:t>
      </w:r>
      <w:r w:rsidRPr="000825E7">
        <w:rPr>
          <w:rFonts w:ascii="Times New Roman" w:hAnsi="Times New Roman" w:cs="Times New Roman"/>
          <w:sz w:val="18"/>
          <w:szCs w:val="18"/>
        </w:rPr>
        <w:t xml:space="preserve">) estaban hechas con mayor frecuencia de madera y hueso, y el marfil más bello y lujoso. La creación de éstas se confió a artesanos experimentados y especializados, y el que hizo las placas de escritura se llamó </w:t>
      </w:r>
      <w:r w:rsidRPr="000825E7">
        <w:rPr>
          <w:rFonts w:ascii="Times New Roman" w:hAnsi="Times New Roman" w:cs="Times New Roman"/>
          <w:i/>
          <w:sz w:val="18"/>
          <w:szCs w:val="18"/>
        </w:rPr>
        <w:t>pugillariarius</w:t>
      </w:r>
      <w:r w:rsidRPr="000825E7">
        <w:rPr>
          <w:rFonts w:ascii="Times New Roman" w:hAnsi="Times New Roman" w:cs="Times New Roman"/>
          <w:sz w:val="18"/>
          <w:szCs w:val="18"/>
        </w:rPr>
        <w:t>… Las tablillas de huesos y los paneles de marfil eran más duraderos que los de madera debido a las características del material. Las tablas de madera eran más baratas pero no tan duraderas como las hechas en materia prima ósea”.</w:t>
      </w:r>
    </w:p>
  </w:footnote>
  <w:footnote w:id="18">
    <w:p w:rsidR="001B27E3" w:rsidRPr="000825E7" w:rsidRDefault="001B27E3" w:rsidP="000825E7">
      <w:pPr>
        <w:spacing w:after="0" w:line="240" w:lineRule="auto"/>
        <w:jc w:val="both"/>
        <w:rPr>
          <w:rFonts w:ascii="Times New Roman" w:hAnsi="Times New Roman" w:cs="Times New Roman"/>
          <w:sz w:val="18"/>
          <w:szCs w:val="18"/>
        </w:rPr>
      </w:pPr>
      <w:r w:rsidRPr="000825E7">
        <w:rPr>
          <w:rStyle w:val="Refdenotaalpie"/>
          <w:rFonts w:ascii="Times New Roman" w:hAnsi="Times New Roman" w:cs="Times New Roman"/>
          <w:sz w:val="18"/>
          <w:szCs w:val="18"/>
        </w:rPr>
        <w:footnoteRef/>
      </w:r>
      <w:r w:rsidRPr="000825E7">
        <w:rPr>
          <w:rFonts w:ascii="Times New Roman" w:hAnsi="Times New Roman" w:cs="Times New Roman"/>
          <w:sz w:val="18"/>
          <w:szCs w:val="18"/>
        </w:rPr>
        <w:t xml:space="preserve"> Fernández 1994-95: 162.  </w:t>
      </w:r>
      <w:r w:rsidR="00C136E3" w:rsidRPr="000825E7">
        <w:rPr>
          <w:rFonts w:ascii="Times New Roman" w:hAnsi="Times New Roman" w:cs="Times New Roman"/>
          <w:sz w:val="18"/>
          <w:szCs w:val="18"/>
        </w:rPr>
        <w:t>Generalmente en huesos de bóvido con buena densidad</w:t>
      </w:r>
      <w:r w:rsidRPr="000825E7">
        <w:rPr>
          <w:rFonts w:ascii="Times New Roman" w:hAnsi="Times New Roman" w:cs="Times New Roman"/>
          <w:sz w:val="18"/>
          <w:szCs w:val="18"/>
        </w:rPr>
        <w:t>.</w:t>
      </w:r>
    </w:p>
  </w:footnote>
  <w:footnote w:id="19">
    <w:p w:rsidR="00F667E3" w:rsidRPr="000825E7" w:rsidRDefault="00F667E3" w:rsidP="000825E7">
      <w:pPr>
        <w:pStyle w:val="Textonotapie"/>
        <w:jc w:val="both"/>
        <w:rPr>
          <w:rFonts w:ascii="Times New Roman" w:hAnsi="Times New Roman" w:cs="Times New Roman"/>
          <w:sz w:val="18"/>
          <w:szCs w:val="18"/>
        </w:rPr>
      </w:pPr>
      <w:r w:rsidRPr="000825E7">
        <w:rPr>
          <w:rStyle w:val="Refdenotaalpie"/>
          <w:rFonts w:ascii="Times New Roman" w:hAnsi="Times New Roman" w:cs="Times New Roman"/>
          <w:sz w:val="18"/>
          <w:szCs w:val="18"/>
        </w:rPr>
        <w:footnoteRef/>
      </w:r>
      <w:r w:rsidRPr="000825E7">
        <w:rPr>
          <w:rFonts w:ascii="Times New Roman" w:hAnsi="Times New Roman" w:cs="Times New Roman"/>
          <w:sz w:val="18"/>
          <w:szCs w:val="18"/>
        </w:rPr>
        <w:t xml:space="preserve"> </w:t>
      </w:r>
      <w:r w:rsidR="001B27E3" w:rsidRPr="000825E7">
        <w:rPr>
          <w:rFonts w:ascii="Times New Roman" w:hAnsi="Times New Roman" w:cs="Times New Roman"/>
          <w:sz w:val="18"/>
          <w:szCs w:val="18"/>
        </w:rPr>
        <w:t>Fernández 1994-95: 163. “Un rebaje aproximado de medio milímetro”.</w:t>
      </w:r>
    </w:p>
  </w:footnote>
  <w:footnote w:id="20">
    <w:p w:rsidR="00C136E3" w:rsidRPr="000825E7" w:rsidRDefault="00C136E3" w:rsidP="000825E7">
      <w:pPr>
        <w:pStyle w:val="Textonotapie"/>
        <w:jc w:val="both"/>
        <w:rPr>
          <w:rFonts w:ascii="Times New Roman" w:hAnsi="Times New Roman" w:cs="Times New Roman"/>
          <w:sz w:val="18"/>
          <w:szCs w:val="18"/>
        </w:rPr>
      </w:pPr>
      <w:r w:rsidRPr="000825E7">
        <w:rPr>
          <w:rStyle w:val="Refdenotaalpie"/>
          <w:rFonts w:ascii="Times New Roman" w:hAnsi="Times New Roman" w:cs="Times New Roman"/>
          <w:sz w:val="18"/>
          <w:szCs w:val="18"/>
        </w:rPr>
        <w:footnoteRef/>
      </w:r>
      <w:r w:rsidRPr="000825E7">
        <w:rPr>
          <w:rFonts w:ascii="Times New Roman" w:hAnsi="Times New Roman" w:cs="Times New Roman"/>
          <w:sz w:val="18"/>
          <w:szCs w:val="18"/>
        </w:rPr>
        <w:t xml:space="preserve"> </w:t>
      </w:r>
      <w:r w:rsidR="00B12D54" w:rsidRPr="000825E7">
        <w:rPr>
          <w:rFonts w:ascii="Times New Roman" w:hAnsi="Times New Roman" w:cs="Times New Roman"/>
          <w:sz w:val="18"/>
          <w:szCs w:val="18"/>
        </w:rPr>
        <w:t>Kovač</w:t>
      </w:r>
      <w:r w:rsidRPr="000825E7">
        <w:rPr>
          <w:rFonts w:ascii="Times New Roman" w:hAnsi="Times New Roman" w:cs="Times New Roman"/>
          <w:sz w:val="18"/>
          <w:szCs w:val="18"/>
        </w:rPr>
        <w:t xml:space="preserve"> 2017a: 89-90 “Más comúnmente, las tablas tenían forma rectangular, generalmente venían en pares, aunque podría haber tres o más de ellas, que estaban conectadas entre sí por un mecanismo de metal (bisagras, alambre) o cuero. Los paneles eran relativamente delgados, con una superficie ligeramente hueca a la que se aplicaba cera coloreada de acuerdo con los estilos que se escribieron. Como se temía que la cera no goteara sobre los bordes de las placas, los bordes de la placa podrían estar recubiertos de piel”</w:t>
      </w:r>
      <w:r w:rsidR="00451C19" w:rsidRPr="000825E7">
        <w:rPr>
          <w:rFonts w:ascii="Times New Roman" w:hAnsi="Times New Roman" w:cs="Times New Roman"/>
          <w:sz w:val="18"/>
          <w:szCs w:val="18"/>
        </w:rPr>
        <w:t>.</w:t>
      </w:r>
    </w:p>
  </w:footnote>
  <w:footnote w:id="21">
    <w:p w:rsidR="002B2D38" w:rsidRPr="000825E7" w:rsidRDefault="002B2D38" w:rsidP="000825E7">
      <w:pPr>
        <w:pStyle w:val="Textonotapie"/>
        <w:jc w:val="both"/>
        <w:rPr>
          <w:rFonts w:ascii="Times New Roman" w:hAnsi="Times New Roman" w:cs="Times New Roman"/>
          <w:sz w:val="18"/>
          <w:szCs w:val="18"/>
        </w:rPr>
      </w:pPr>
      <w:r w:rsidRPr="000825E7">
        <w:rPr>
          <w:rStyle w:val="Refdenotaalpie"/>
          <w:rFonts w:ascii="Times New Roman" w:hAnsi="Times New Roman" w:cs="Times New Roman"/>
          <w:sz w:val="18"/>
          <w:szCs w:val="18"/>
        </w:rPr>
        <w:footnoteRef/>
      </w:r>
      <w:r w:rsidRPr="00A163C3">
        <w:rPr>
          <w:rFonts w:ascii="Times New Roman" w:hAnsi="Times New Roman" w:cs="Times New Roman"/>
          <w:sz w:val="18"/>
          <w:szCs w:val="18"/>
          <w:lang w:val="fr-FR"/>
        </w:rPr>
        <w:t xml:space="preserve"> </w:t>
      </w:r>
      <w:r w:rsidR="00A42DBE" w:rsidRPr="00A163C3">
        <w:rPr>
          <w:rFonts w:ascii="Times New Roman" w:hAnsi="Times New Roman" w:cs="Times New Roman"/>
          <w:sz w:val="18"/>
          <w:szCs w:val="18"/>
          <w:lang w:val="fr-FR"/>
        </w:rPr>
        <w:t>Mart</w:t>
      </w:r>
      <w:r w:rsidRPr="00A163C3">
        <w:rPr>
          <w:rFonts w:ascii="Times New Roman" w:hAnsi="Times New Roman" w:cs="Times New Roman"/>
          <w:sz w:val="18"/>
          <w:szCs w:val="18"/>
          <w:lang w:val="fr-FR"/>
        </w:rPr>
        <w:t xml:space="preserve">, </w:t>
      </w:r>
      <w:r w:rsidR="00A42DBE" w:rsidRPr="00A163C3">
        <w:rPr>
          <w:rFonts w:ascii="Times New Roman" w:hAnsi="Times New Roman" w:cs="Times New Roman"/>
          <w:i/>
          <w:sz w:val="18"/>
          <w:szCs w:val="18"/>
          <w:lang w:val="fr-FR"/>
        </w:rPr>
        <w:t>Epigr</w:t>
      </w:r>
      <w:r w:rsidRPr="00A163C3">
        <w:rPr>
          <w:rFonts w:ascii="Times New Roman" w:hAnsi="Times New Roman" w:cs="Times New Roman"/>
          <w:i/>
          <w:sz w:val="18"/>
          <w:szCs w:val="18"/>
          <w:lang w:val="fr-FR"/>
        </w:rPr>
        <w:t>.</w:t>
      </w:r>
      <w:r w:rsidRPr="00A163C3">
        <w:rPr>
          <w:rFonts w:ascii="Times New Roman" w:hAnsi="Times New Roman" w:cs="Times New Roman"/>
          <w:sz w:val="18"/>
          <w:szCs w:val="18"/>
          <w:lang w:val="fr-FR"/>
        </w:rPr>
        <w:t xml:space="preserve"> </w:t>
      </w:r>
      <w:r w:rsidRPr="000825E7">
        <w:rPr>
          <w:rFonts w:ascii="Times New Roman" w:hAnsi="Times New Roman" w:cs="Times New Roman"/>
          <w:sz w:val="18"/>
          <w:szCs w:val="18"/>
          <w:lang w:val="fr-FR"/>
        </w:rPr>
        <w:t>XIV, 3. “</w:t>
      </w:r>
      <w:r w:rsidRPr="000825E7">
        <w:rPr>
          <w:rFonts w:ascii="Times New Roman" w:hAnsi="Times New Roman" w:cs="Times New Roman"/>
          <w:i/>
          <w:iCs/>
          <w:sz w:val="18"/>
          <w:szCs w:val="18"/>
          <w:lang w:val="fr-FR"/>
        </w:rPr>
        <w:t xml:space="preserve">Pugillares citrei. </w:t>
      </w:r>
      <w:r w:rsidRPr="000825E7">
        <w:rPr>
          <w:rFonts w:ascii="Times New Roman" w:hAnsi="Times New Roman" w:cs="Times New Roman"/>
          <w:i/>
          <w:sz w:val="18"/>
          <w:szCs w:val="18"/>
        </w:rPr>
        <w:t>Secta nisi in tenues essemus ligna tabellas, Essemus Libyci nobile dentis onus</w:t>
      </w:r>
      <w:r w:rsidRPr="000825E7">
        <w:rPr>
          <w:rFonts w:ascii="Times New Roman" w:hAnsi="Times New Roman" w:cs="Times New Roman"/>
          <w:sz w:val="18"/>
          <w:szCs w:val="18"/>
        </w:rPr>
        <w:t>”.</w:t>
      </w:r>
    </w:p>
  </w:footnote>
  <w:footnote w:id="22">
    <w:p w:rsidR="00DE5A99" w:rsidRPr="000825E7" w:rsidRDefault="00DE5A99" w:rsidP="00A163C3">
      <w:pPr>
        <w:pStyle w:val="Textonotapie"/>
        <w:jc w:val="both"/>
        <w:rPr>
          <w:rFonts w:ascii="Times New Roman" w:hAnsi="Times New Roman" w:cs="Times New Roman"/>
          <w:sz w:val="18"/>
          <w:szCs w:val="18"/>
        </w:rPr>
      </w:pPr>
      <w:r w:rsidRPr="000825E7">
        <w:rPr>
          <w:rStyle w:val="Refdenotaalpie"/>
          <w:rFonts w:ascii="Times New Roman" w:hAnsi="Times New Roman" w:cs="Times New Roman"/>
          <w:sz w:val="18"/>
          <w:szCs w:val="18"/>
        </w:rPr>
        <w:footnoteRef/>
      </w:r>
      <w:r w:rsidRPr="000825E7">
        <w:rPr>
          <w:rFonts w:ascii="Times New Roman" w:hAnsi="Times New Roman" w:cs="Times New Roman"/>
          <w:sz w:val="18"/>
          <w:szCs w:val="18"/>
        </w:rPr>
        <w:t xml:space="preserve"> Božič-Feugère 2004: Nota 24.</w:t>
      </w:r>
      <w:r w:rsidR="0068566B" w:rsidRPr="000825E7">
        <w:rPr>
          <w:rFonts w:ascii="Times New Roman" w:hAnsi="Times New Roman" w:cs="Times New Roman"/>
          <w:sz w:val="18"/>
          <w:szCs w:val="18"/>
        </w:rPr>
        <w:t xml:space="preserve"> “La tabla de cera es una plancha de forma rectangular, de tamaño variable (18-30 cm), por eso se utiliza con mayor frecuencia en pareja”.</w:t>
      </w:r>
    </w:p>
  </w:footnote>
  <w:footnote w:id="23">
    <w:p w:rsidR="00A163C3" w:rsidRPr="00A163C3" w:rsidRDefault="00A163C3" w:rsidP="00A163C3">
      <w:pPr>
        <w:pStyle w:val="Textonotapie"/>
        <w:jc w:val="both"/>
        <w:rPr>
          <w:rFonts w:ascii="Times New Roman" w:hAnsi="Times New Roman" w:cs="Times New Roman"/>
          <w:sz w:val="18"/>
          <w:szCs w:val="18"/>
        </w:rPr>
      </w:pPr>
      <w:r w:rsidRPr="00A163C3">
        <w:rPr>
          <w:rStyle w:val="Refdenotaalpie"/>
          <w:rFonts w:ascii="Times New Roman" w:hAnsi="Times New Roman" w:cs="Times New Roman"/>
          <w:sz w:val="18"/>
          <w:szCs w:val="18"/>
        </w:rPr>
        <w:footnoteRef/>
      </w:r>
      <w:r w:rsidRPr="00A163C3">
        <w:rPr>
          <w:rFonts w:ascii="Times New Roman" w:hAnsi="Times New Roman" w:cs="Times New Roman"/>
          <w:sz w:val="18"/>
          <w:szCs w:val="18"/>
        </w:rPr>
        <w:t xml:space="preserve"> Hrn</w:t>
      </w:r>
      <w:r w:rsidR="0053654C">
        <w:rPr>
          <w:rFonts w:ascii="Times New Roman" w:hAnsi="Times New Roman" w:cs="Times New Roman"/>
          <w:sz w:val="18"/>
          <w:szCs w:val="18"/>
        </w:rPr>
        <w:t>č</w:t>
      </w:r>
      <w:r w:rsidRPr="00A163C3">
        <w:rPr>
          <w:rFonts w:ascii="Times New Roman" w:hAnsi="Times New Roman" w:cs="Times New Roman"/>
          <w:sz w:val="18"/>
          <w:szCs w:val="18"/>
        </w:rPr>
        <w:t>iarik – 2017: 74</w:t>
      </w:r>
      <w:r w:rsidRPr="00A163C3">
        <w:rPr>
          <w:rFonts w:ascii="Times New Roman" w:hAnsi="Times New Roman" w:cs="Times New Roman"/>
          <w:sz w:val="18"/>
          <w:szCs w:val="18"/>
          <w:u w:val="single"/>
        </w:rPr>
        <w:t>.</w:t>
      </w:r>
      <w:r w:rsidRPr="00A163C3">
        <w:rPr>
          <w:rFonts w:ascii="Times New Roman" w:hAnsi="Times New Roman" w:cs="Times New Roman"/>
          <w:sz w:val="18"/>
          <w:szCs w:val="18"/>
        </w:rPr>
        <w:t xml:space="preserve"> “Las tabletas más pequeñas, generalmente de bronce, fueron llamadas </w:t>
      </w:r>
      <w:r w:rsidRPr="00A163C3">
        <w:rPr>
          <w:rFonts w:ascii="Times New Roman" w:hAnsi="Times New Roman" w:cs="Times New Roman"/>
          <w:i/>
          <w:sz w:val="18"/>
          <w:szCs w:val="18"/>
        </w:rPr>
        <w:t>pugillus</w:t>
      </w:r>
      <w:r w:rsidRPr="00A163C3">
        <w:rPr>
          <w:rFonts w:ascii="Times New Roman" w:hAnsi="Times New Roman" w:cs="Times New Roman"/>
          <w:sz w:val="18"/>
          <w:szCs w:val="18"/>
        </w:rPr>
        <w:t xml:space="preserve"> y sirvieron para tomar notas cortas”.</w:t>
      </w:r>
    </w:p>
  </w:footnote>
  <w:footnote w:id="24">
    <w:p w:rsidR="00DE5A99" w:rsidRPr="000825E7" w:rsidRDefault="00DE5A99" w:rsidP="000825E7">
      <w:pPr>
        <w:pStyle w:val="Textonotapie"/>
        <w:jc w:val="both"/>
        <w:rPr>
          <w:rFonts w:ascii="Times New Roman" w:hAnsi="Times New Roman" w:cs="Times New Roman"/>
          <w:sz w:val="18"/>
          <w:szCs w:val="18"/>
        </w:rPr>
      </w:pPr>
      <w:r w:rsidRPr="000825E7">
        <w:rPr>
          <w:rStyle w:val="Refdenotaalpie"/>
          <w:rFonts w:ascii="Times New Roman" w:hAnsi="Times New Roman" w:cs="Times New Roman"/>
          <w:sz w:val="18"/>
          <w:szCs w:val="18"/>
        </w:rPr>
        <w:footnoteRef/>
      </w:r>
      <w:r w:rsidRPr="000825E7">
        <w:rPr>
          <w:rFonts w:ascii="Times New Roman" w:hAnsi="Times New Roman" w:cs="Times New Roman"/>
          <w:sz w:val="18"/>
          <w:szCs w:val="18"/>
        </w:rPr>
        <w:t xml:space="preserve"> Biró 1994: 52.</w:t>
      </w:r>
    </w:p>
  </w:footnote>
  <w:footnote w:id="25">
    <w:p w:rsidR="00237673" w:rsidRPr="000825E7" w:rsidRDefault="00237673" w:rsidP="000825E7">
      <w:pPr>
        <w:pStyle w:val="Textonotapie"/>
        <w:jc w:val="both"/>
        <w:rPr>
          <w:rFonts w:ascii="Times New Roman" w:hAnsi="Times New Roman" w:cs="Times New Roman"/>
          <w:sz w:val="18"/>
          <w:szCs w:val="18"/>
        </w:rPr>
      </w:pPr>
      <w:r w:rsidRPr="000825E7">
        <w:rPr>
          <w:rStyle w:val="Refdenotaalpie"/>
          <w:rFonts w:ascii="Times New Roman" w:hAnsi="Times New Roman" w:cs="Times New Roman"/>
          <w:sz w:val="18"/>
          <w:szCs w:val="18"/>
        </w:rPr>
        <w:footnoteRef/>
      </w:r>
      <w:r w:rsidRPr="000825E7">
        <w:rPr>
          <w:rFonts w:ascii="Times New Roman" w:hAnsi="Times New Roman" w:cs="Times New Roman"/>
          <w:sz w:val="18"/>
          <w:szCs w:val="18"/>
        </w:rPr>
        <w:t xml:space="preserve"> Cubierta y cinco páginas.</w:t>
      </w:r>
    </w:p>
  </w:footnote>
  <w:footnote w:id="26">
    <w:p w:rsidR="00BB2141" w:rsidRPr="000825E7" w:rsidRDefault="00BB2141" w:rsidP="000825E7">
      <w:pPr>
        <w:spacing w:after="0" w:line="240" w:lineRule="auto"/>
        <w:jc w:val="both"/>
        <w:rPr>
          <w:rFonts w:ascii="Times New Roman" w:hAnsi="Times New Roman" w:cs="Times New Roman"/>
          <w:sz w:val="18"/>
          <w:szCs w:val="18"/>
        </w:rPr>
      </w:pPr>
      <w:r w:rsidRPr="000825E7">
        <w:rPr>
          <w:rStyle w:val="Refdenotaalpie"/>
          <w:rFonts w:ascii="Times New Roman" w:hAnsi="Times New Roman" w:cs="Times New Roman"/>
          <w:sz w:val="18"/>
          <w:szCs w:val="18"/>
        </w:rPr>
        <w:footnoteRef/>
      </w:r>
      <w:r w:rsidRPr="000825E7">
        <w:rPr>
          <w:rFonts w:ascii="Times New Roman" w:hAnsi="Times New Roman" w:cs="Times New Roman"/>
          <w:sz w:val="18"/>
          <w:szCs w:val="18"/>
        </w:rPr>
        <w:t xml:space="preserve"> Božič-Feugère 2004: 22. “La forma más simple de tabletas es el díptico que permite obtener dos páginas bien protegidas cuando los estantes están cerrados, pero a menudo se usan polípticos, de hecho, tienen tantas páginas como se pueden apilar sin alcanzar un grosor molesto; generalmente es un número impar”.</w:t>
      </w:r>
      <w:r w:rsidR="00360E80" w:rsidRPr="000825E7">
        <w:rPr>
          <w:rFonts w:ascii="Times New Roman" w:hAnsi="Times New Roman" w:cs="Times New Roman"/>
          <w:sz w:val="18"/>
          <w:szCs w:val="18"/>
        </w:rPr>
        <w:t xml:space="preserve"> </w:t>
      </w:r>
    </w:p>
  </w:footnote>
  <w:footnote w:id="27">
    <w:p w:rsidR="00360E80" w:rsidRPr="000825E7" w:rsidRDefault="00360E80" w:rsidP="000825E7">
      <w:pPr>
        <w:pStyle w:val="Textonotapie"/>
        <w:jc w:val="both"/>
        <w:rPr>
          <w:rFonts w:ascii="Times New Roman" w:hAnsi="Times New Roman" w:cs="Times New Roman"/>
          <w:sz w:val="18"/>
          <w:szCs w:val="18"/>
        </w:rPr>
      </w:pPr>
      <w:r w:rsidRPr="000825E7">
        <w:rPr>
          <w:rStyle w:val="Refdenotaalpie"/>
          <w:rFonts w:ascii="Times New Roman" w:hAnsi="Times New Roman" w:cs="Times New Roman"/>
          <w:sz w:val="18"/>
          <w:szCs w:val="18"/>
        </w:rPr>
        <w:footnoteRef/>
      </w:r>
      <w:r w:rsidRPr="000825E7">
        <w:rPr>
          <w:rFonts w:ascii="Times New Roman" w:hAnsi="Times New Roman" w:cs="Times New Roman"/>
          <w:sz w:val="18"/>
          <w:szCs w:val="18"/>
        </w:rPr>
        <w:t xml:space="preserve"> Božič-Feugère 2004: 22.</w:t>
      </w:r>
    </w:p>
  </w:footnote>
  <w:footnote w:id="28">
    <w:p w:rsidR="009A5E10" w:rsidRPr="000825E7" w:rsidRDefault="009A5E10" w:rsidP="000825E7">
      <w:pPr>
        <w:spacing w:after="0" w:line="240" w:lineRule="auto"/>
        <w:jc w:val="both"/>
        <w:rPr>
          <w:rFonts w:ascii="Times New Roman" w:hAnsi="Times New Roman" w:cs="Times New Roman"/>
          <w:sz w:val="18"/>
          <w:szCs w:val="18"/>
        </w:rPr>
      </w:pPr>
      <w:r w:rsidRPr="000825E7">
        <w:rPr>
          <w:rStyle w:val="Refdenotaalpie"/>
          <w:rFonts w:ascii="Times New Roman" w:hAnsi="Times New Roman" w:cs="Times New Roman"/>
          <w:sz w:val="18"/>
          <w:szCs w:val="18"/>
        </w:rPr>
        <w:footnoteRef/>
      </w:r>
      <w:r w:rsidR="002B2D38" w:rsidRPr="000825E7">
        <w:rPr>
          <w:rFonts w:ascii="Times New Roman" w:hAnsi="Times New Roman" w:cs="Times New Roman"/>
          <w:sz w:val="18"/>
          <w:szCs w:val="18"/>
        </w:rPr>
        <w:t xml:space="preserve"> Tomado de Bango </w:t>
      </w:r>
      <w:r w:rsidR="002B2D38" w:rsidRPr="000825E7">
        <w:rPr>
          <w:rFonts w:ascii="Times New Roman" w:hAnsi="Times New Roman" w:cs="Times New Roman"/>
          <w:i/>
          <w:sz w:val="18"/>
          <w:szCs w:val="18"/>
        </w:rPr>
        <w:t>et al</w:t>
      </w:r>
      <w:r w:rsidR="002B2D38" w:rsidRPr="000825E7">
        <w:rPr>
          <w:rFonts w:ascii="Times New Roman" w:hAnsi="Times New Roman" w:cs="Times New Roman"/>
          <w:sz w:val="18"/>
          <w:szCs w:val="18"/>
        </w:rPr>
        <w:t xml:space="preserve">. 2008: 152. </w:t>
      </w:r>
      <w:r w:rsidRPr="000825E7">
        <w:rPr>
          <w:rFonts w:ascii="Times New Roman" w:hAnsi="Times New Roman" w:cs="Times New Roman"/>
          <w:sz w:val="18"/>
          <w:szCs w:val="18"/>
        </w:rPr>
        <w:t>San Isidoro (Etimología VI, 9) “</w:t>
      </w:r>
      <w:r w:rsidRPr="000825E7">
        <w:rPr>
          <w:rFonts w:ascii="Times New Roman" w:hAnsi="Times New Roman" w:cs="Times New Roman"/>
          <w:i/>
          <w:sz w:val="18"/>
          <w:szCs w:val="18"/>
        </w:rPr>
        <w:t xml:space="preserve">Los griegos y los etruscos </w:t>
      </w:r>
      <w:r w:rsidR="002B2D38" w:rsidRPr="000825E7">
        <w:rPr>
          <w:rFonts w:ascii="Times New Roman" w:hAnsi="Times New Roman" w:cs="Times New Roman"/>
          <w:i/>
          <w:sz w:val="18"/>
          <w:szCs w:val="18"/>
        </w:rPr>
        <w:t>fueron quienes</w:t>
      </w:r>
      <w:r w:rsidRPr="000825E7">
        <w:rPr>
          <w:rFonts w:ascii="Times New Roman" w:hAnsi="Times New Roman" w:cs="Times New Roman"/>
          <w:i/>
          <w:sz w:val="18"/>
          <w:szCs w:val="18"/>
        </w:rPr>
        <w:t>, por primera vez escribieron con un punzón de hierro sobre tablillas de cera. Más tarde los romanos prohibieron que nadie poseyera un punzón metálico. De ahí que se dijera entre los escribas: “no hieras la cera con el hierro”. Tiempos después se estableció que se escribiera en las tablillas enceradas con punzones de hueso, según indica Atta en una sátira con estas palabras &lt;conduzcamos el arado por la cera y aremos con una reja de hueso&gt;”.</w:t>
      </w:r>
    </w:p>
  </w:footnote>
  <w:footnote w:id="29">
    <w:p w:rsidR="009A5E10" w:rsidRPr="000825E7" w:rsidRDefault="009A5E10" w:rsidP="000825E7">
      <w:pPr>
        <w:pStyle w:val="Textonotapie"/>
        <w:jc w:val="both"/>
        <w:rPr>
          <w:rFonts w:ascii="Times New Roman" w:hAnsi="Times New Roman" w:cs="Times New Roman"/>
          <w:sz w:val="18"/>
          <w:szCs w:val="18"/>
        </w:rPr>
      </w:pPr>
      <w:r w:rsidRPr="000825E7">
        <w:rPr>
          <w:rStyle w:val="Refdenotaalpie"/>
          <w:rFonts w:ascii="Times New Roman" w:hAnsi="Times New Roman" w:cs="Times New Roman"/>
          <w:sz w:val="18"/>
          <w:szCs w:val="18"/>
        </w:rPr>
        <w:footnoteRef/>
      </w:r>
      <w:r w:rsidRPr="000825E7">
        <w:rPr>
          <w:rFonts w:ascii="Times New Roman" w:hAnsi="Times New Roman" w:cs="Times New Roman"/>
          <w:sz w:val="18"/>
          <w:szCs w:val="18"/>
        </w:rPr>
        <w:t xml:space="preserve"> </w:t>
      </w:r>
      <w:r w:rsidR="00A42DBE" w:rsidRPr="000825E7">
        <w:rPr>
          <w:rFonts w:ascii="Times New Roman" w:hAnsi="Times New Roman" w:cs="Times New Roman"/>
          <w:sz w:val="18"/>
          <w:szCs w:val="18"/>
        </w:rPr>
        <w:t>Mart</w:t>
      </w:r>
      <w:r w:rsidR="002B2D38" w:rsidRPr="000825E7">
        <w:rPr>
          <w:rFonts w:ascii="Times New Roman" w:hAnsi="Times New Roman" w:cs="Times New Roman"/>
          <w:sz w:val="18"/>
          <w:szCs w:val="18"/>
        </w:rPr>
        <w:t>,</w:t>
      </w:r>
      <w:r w:rsidRPr="000825E7">
        <w:rPr>
          <w:rFonts w:ascii="Times New Roman" w:hAnsi="Times New Roman" w:cs="Times New Roman"/>
          <w:sz w:val="18"/>
          <w:szCs w:val="18"/>
        </w:rPr>
        <w:t xml:space="preserve"> </w:t>
      </w:r>
      <w:r w:rsidRPr="000825E7">
        <w:rPr>
          <w:rFonts w:ascii="Times New Roman" w:hAnsi="Times New Roman" w:cs="Times New Roman"/>
          <w:i/>
          <w:sz w:val="18"/>
          <w:szCs w:val="18"/>
        </w:rPr>
        <w:t>Epi</w:t>
      </w:r>
      <w:r w:rsidR="009F3FFD" w:rsidRPr="000825E7">
        <w:rPr>
          <w:rFonts w:ascii="Times New Roman" w:hAnsi="Times New Roman" w:cs="Times New Roman"/>
          <w:i/>
          <w:sz w:val="18"/>
          <w:szCs w:val="18"/>
        </w:rPr>
        <w:t>g</w:t>
      </w:r>
      <w:r w:rsidR="002B2D38" w:rsidRPr="000825E7">
        <w:rPr>
          <w:rFonts w:ascii="Times New Roman" w:hAnsi="Times New Roman" w:cs="Times New Roman"/>
          <w:i/>
          <w:sz w:val="18"/>
          <w:szCs w:val="18"/>
        </w:rPr>
        <w:t>r</w:t>
      </w:r>
      <w:r w:rsidRPr="000825E7">
        <w:rPr>
          <w:rFonts w:ascii="Times New Roman" w:hAnsi="Times New Roman" w:cs="Times New Roman"/>
          <w:i/>
          <w:sz w:val="18"/>
          <w:szCs w:val="18"/>
        </w:rPr>
        <w:t>.</w:t>
      </w:r>
      <w:r w:rsidRPr="000825E7">
        <w:rPr>
          <w:rFonts w:ascii="Times New Roman" w:hAnsi="Times New Roman" w:cs="Times New Roman"/>
          <w:sz w:val="18"/>
          <w:szCs w:val="18"/>
        </w:rPr>
        <w:t xml:space="preserve"> XIV,</w:t>
      </w:r>
      <w:r w:rsidR="002B2D38" w:rsidRPr="000825E7">
        <w:rPr>
          <w:rFonts w:ascii="Times New Roman" w:hAnsi="Times New Roman" w:cs="Times New Roman"/>
          <w:sz w:val="18"/>
          <w:szCs w:val="18"/>
        </w:rPr>
        <w:t xml:space="preserve"> </w:t>
      </w:r>
      <w:r w:rsidRPr="000825E7">
        <w:rPr>
          <w:rFonts w:ascii="Times New Roman" w:hAnsi="Times New Roman" w:cs="Times New Roman"/>
          <w:sz w:val="18"/>
          <w:szCs w:val="18"/>
        </w:rPr>
        <w:t>5</w:t>
      </w:r>
      <w:r w:rsidR="002B2D38" w:rsidRPr="000825E7">
        <w:rPr>
          <w:rFonts w:ascii="Times New Roman" w:hAnsi="Times New Roman" w:cs="Times New Roman"/>
          <w:sz w:val="18"/>
          <w:szCs w:val="18"/>
        </w:rPr>
        <w:t>. “</w:t>
      </w:r>
      <w:r w:rsidR="002B2D38" w:rsidRPr="000825E7">
        <w:rPr>
          <w:rFonts w:ascii="Times New Roman" w:hAnsi="Times New Roman" w:cs="Times New Roman"/>
          <w:i/>
          <w:sz w:val="18"/>
          <w:szCs w:val="18"/>
          <w:shd w:val="clear" w:color="auto" w:fill="FFFFFF"/>
        </w:rPr>
        <w:t>Languida ne tristes obscurent lumina cerae, Nigra tibi niveum littera pingat ebur</w:t>
      </w:r>
      <w:r w:rsidR="002B2D38" w:rsidRPr="000825E7">
        <w:rPr>
          <w:rFonts w:ascii="Times New Roman" w:hAnsi="Times New Roman" w:cs="Times New Roman"/>
          <w:color w:val="333333"/>
          <w:sz w:val="18"/>
          <w:szCs w:val="18"/>
          <w:shd w:val="clear" w:color="auto" w:fill="FFFFFF"/>
        </w:rPr>
        <w:t>”</w:t>
      </w:r>
      <w:r w:rsidRPr="000825E7">
        <w:rPr>
          <w:rFonts w:ascii="Times New Roman" w:hAnsi="Times New Roman" w:cs="Times New Roman"/>
          <w:sz w:val="18"/>
          <w:szCs w:val="18"/>
        </w:rPr>
        <w:t>.</w:t>
      </w:r>
    </w:p>
  </w:footnote>
  <w:footnote w:id="30">
    <w:p w:rsidR="00A04412" w:rsidRPr="000825E7" w:rsidRDefault="00A04412" w:rsidP="000825E7">
      <w:pPr>
        <w:pStyle w:val="Textonotapie"/>
        <w:jc w:val="both"/>
        <w:rPr>
          <w:rFonts w:ascii="Times New Roman" w:hAnsi="Times New Roman" w:cs="Times New Roman"/>
          <w:sz w:val="18"/>
          <w:szCs w:val="18"/>
        </w:rPr>
      </w:pPr>
      <w:r w:rsidRPr="000825E7">
        <w:rPr>
          <w:rStyle w:val="Refdenotaalpie"/>
          <w:rFonts w:ascii="Times New Roman" w:hAnsi="Times New Roman" w:cs="Times New Roman"/>
          <w:sz w:val="18"/>
          <w:szCs w:val="18"/>
        </w:rPr>
        <w:footnoteRef/>
      </w:r>
      <w:r w:rsidRPr="000825E7">
        <w:rPr>
          <w:rFonts w:ascii="Times New Roman" w:hAnsi="Times New Roman" w:cs="Times New Roman"/>
          <w:sz w:val="18"/>
          <w:szCs w:val="18"/>
        </w:rPr>
        <w:t xml:space="preserve"> </w:t>
      </w:r>
      <w:r w:rsidR="00DB6A22" w:rsidRPr="000825E7">
        <w:rPr>
          <w:rFonts w:ascii="Times New Roman" w:hAnsi="Times New Roman" w:cs="Times New Roman"/>
          <w:sz w:val="18"/>
          <w:szCs w:val="18"/>
        </w:rPr>
        <w:t>Biró 1994: 52.</w:t>
      </w:r>
    </w:p>
  </w:footnote>
  <w:footnote w:id="31">
    <w:p w:rsidR="002745CB" w:rsidRPr="00A163C3" w:rsidRDefault="002745CB" w:rsidP="000825E7">
      <w:pPr>
        <w:pStyle w:val="Textonotapie"/>
        <w:jc w:val="both"/>
        <w:rPr>
          <w:rFonts w:ascii="Times New Roman" w:hAnsi="Times New Roman" w:cs="Times New Roman"/>
          <w:sz w:val="18"/>
          <w:szCs w:val="18"/>
        </w:rPr>
      </w:pPr>
      <w:r w:rsidRPr="000825E7">
        <w:rPr>
          <w:rStyle w:val="Refdenotaalpie"/>
          <w:rFonts w:ascii="Times New Roman" w:hAnsi="Times New Roman" w:cs="Times New Roman"/>
          <w:sz w:val="18"/>
          <w:szCs w:val="18"/>
        </w:rPr>
        <w:footnoteRef/>
      </w:r>
      <w:r w:rsidRPr="00A163C3">
        <w:rPr>
          <w:rFonts w:ascii="Times New Roman" w:hAnsi="Times New Roman" w:cs="Times New Roman"/>
          <w:sz w:val="18"/>
          <w:szCs w:val="18"/>
        </w:rPr>
        <w:t xml:space="preserve"> Kova</w:t>
      </w:r>
      <w:r w:rsidR="00B12D54" w:rsidRPr="00A163C3">
        <w:rPr>
          <w:rFonts w:ascii="Times New Roman" w:hAnsi="Times New Roman" w:cs="Times New Roman"/>
          <w:sz w:val="18"/>
          <w:szCs w:val="18"/>
        </w:rPr>
        <w:t>č</w:t>
      </w:r>
      <w:r w:rsidRPr="00A163C3">
        <w:rPr>
          <w:rFonts w:ascii="Times New Roman" w:hAnsi="Times New Roman" w:cs="Times New Roman"/>
          <w:sz w:val="18"/>
          <w:szCs w:val="18"/>
        </w:rPr>
        <w:t xml:space="preserve"> 2017a: 90</w:t>
      </w:r>
      <w:r w:rsidR="00B12D54" w:rsidRPr="00A163C3">
        <w:rPr>
          <w:rFonts w:ascii="Times New Roman" w:hAnsi="Times New Roman" w:cs="Times New Roman"/>
          <w:sz w:val="18"/>
          <w:szCs w:val="18"/>
        </w:rPr>
        <w:t>.</w:t>
      </w:r>
    </w:p>
  </w:footnote>
  <w:footnote w:id="32">
    <w:p w:rsidR="00CE5303" w:rsidRPr="00A163C3" w:rsidRDefault="00CE5303" w:rsidP="000825E7">
      <w:pPr>
        <w:spacing w:after="0" w:line="240" w:lineRule="auto"/>
        <w:jc w:val="both"/>
        <w:rPr>
          <w:rFonts w:ascii="Times New Roman" w:hAnsi="Times New Roman" w:cs="Times New Roman"/>
          <w:sz w:val="18"/>
          <w:szCs w:val="18"/>
        </w:rPr>
      </w:pPr>
      <w:r w:rsidRPr="000825E7">
        <w:rPr>
          <w:rStyle w:val="Refdenotaalpie"/>
          <w:rFonts w:ascii="Times New Roman" w:hAnsi="Times New Roman" w:cs="Times New Roman"/>
          <w:sz w:val="18"/>
          <w:szCs w:val="18"/>
        </w:rPr>
        <w:footnoteRef/>
      </w:r>
      <w:r w:rsidRPr="00A163C3">
        <w:rPr>
          <w:rFonts w:ascii="Times New Roman" w:hAnsi="Times New Roman" w:cs="Times New Roman"/>
          <w:sz w:val="18"/>
          <w:szCs w:val="18"/>
        </w:rPr>
        <w:t xml:space="preserve"> </w:t>
      </w:r>
      <w:r w:rsidR="00DB6A22" w:rsidRPr="00A163C3">
        <w:rPr>
          <w:rFonts w:ascii="Times New Roman" w:hAnsi="Times New Roman" w:cs="Times New Roman"/>
          <w:sz w:val="18"/>
          <w:szCs w:val="18"/>
        </w:rPr>
        <w:t>Oriol Olesti 2019: 58 ss.</w:t>
      </w:r>
    </w:p>
  </w:footnote>
  <w:footnote w:id="33">
    <w:p w:rsidR="00237673" w:rsidRPr="000825E7" w:rsidRDefault="00237673" w:rsidP="000825E7">
      <w:pPr>
        <w:pStyle w:val="Textonotapie"/>
        <w:jc w:val="both"/>
        <w:rPr>
          <w:rFonts w:ascii="Times New Roman" w:hAnsi="Times New Roman" w:cs="Times New Roman"/>
          <w:sz w:val="18"/>
          <w:szCs w:val="18"/>
        </w:rPr>
      </w:pPr>
      <w:r w:rsidRPr="000825E7">
        <w:rPr>
          <w:rStyle w:val="Refdenotaalpie"/>
          <w:rFonts w:ascii="Times New Roman" w:hAnsi="Times New Roman" w:cs="Times New Roman"/>
          <w:sz w:val="18"/>
          <w:szCs w:val="18"/>
        </w:rPr>
        <w:footnoteRef/>
      </w:r>
      <w:r w:rsidRPr="000825E7">
        <w:rPr>
          <w:rFonts w:ascii="Times New Roman" w:hAnsi="Times New Roman" w:cs="Times New Roman"/>
          <w:sz w:val="18"/>
          <w:szCs w:val="18"/>
        </w:rPr>
        <w:t xml:space="preserve"> Gostenč</w:t>
      </w:r>
      <w:r w:rsidR="00356838" w:rsidRPr="000825E7">
        <w:rPr>
          <w:rFonts w:ascii="Times New Roman" w:hAnsi="Times New Roman" w:cs="Times New Roman"/>
          <w:sz w:val="18"/>
          <w:szCs w:val="18"/>
        </w:rPr>
        <w:t>nik 2005</w:t>
      </w:r>
      <w:r w:rsidRPr="000825E7">
        <w:rPr>
          <w:rFonts w:ascii="Times New Roman" w:hAnsi="Times New Roman" w:cs="Times New Roman"/>
          <w:sz w:val="18"/>
          <w:szCs w:val="18"/>
        </w:rPr>
        <w:t xml:space="preserve">: </w:t>
      </w:r>
      <w:r w:rsidR="00356838" w:rsidRPr="000825E7">
        <w:rPr>
          <w:rFonts w:ascii="Times New Roman" w:hAnsi="Times New Roman" w:cs="Times New Roman"/>
          <w:sz w:val="18"/>
          <w:szCs w:val="18"/>
        </w:rPr>
        <w:t>38 ss</w:t>
      </w:r>
      <w:r w:rsidRPr="000825E7">
        <w:rPr>
          <w:rFonts w:ascii="Times New Roman" w:hAnsi="Times New Roman" w:cs="Times New Roman"/>
          <w:sz w:val="18"/>
          <w:szCs w:val="18"/>
        </w:rPr>
        <w:t>.</w:t>
      </w:r>
    </w:p>
  </w:footnote>
  <w:footnote w:id="34">
    <w:p w:rsidR="008A237F" w:rsidRPr="000825E7" w:rsidRDefault="008A237F" w:rsidP="000825E7">
      <w:pPr>
        <w:pStyle w:val="Textonotapie"/>
        <w:jc w:val="both"/>
        <w:rPr>
          <w:rFonts w:ascii="Times New Roman" w:hAnsi="Times New Roman" w:cs="Times New Roman"/>
          <w:sz w:val="18"/>
          <w:szCs w:val="18"/>
        </w:rPr>
      </w:pPr>
      <w:r w:rsidRPr="000825E7">
        <w:rPr>
          <w:rStyle w:val="Refdenotaalpie"/>
          <w:rFonts w:ascii="Times New Roman" w:hAnsi="Times New Roman" w:cs="Times New Roman"/>
          <w:sz w:val="18"/>
          <w:szCs w:val="18"/>
        </w:rPr>
        <w:footnoteRef/>
      </w:r>
      <w:r w:rsidRPr="000825E7">
        <w:rPr>
          <w:rFonts w:ascii="Times New Roman" w:hAnsi="Times New Roman" w:cs="Times New Roman"/>
          <w:sz w:val="18"/>
          <w:szCs w:val="18"/>
        </w:rPr>
        <w:t xml:space="preserve"> La</w:t>
      </w:r>
      <w:r w:rsidR="00880ED1" w:rsidRPr="000825E7">
        <w:rPr>
          <w:rFonts w:ascii="Times New Roman" w:hAnsi="Times New Roman" w:cs="Times New Roman"/>
          <w:sz w:val="18"/>
          <w:szCs w:val="18"/>
        </w:rPr>
        <w:t xml:space="preserve"> </w:t>
      </w:r>
      <w:r w:rsidRPr="000825E7">
        <w:rPr>
          <w:rFonts w:ascii="Times New Roman" w:hAnsi="Times New Roman" w:cs="Times New Roman"/>
          <w:sz w:val="18"/>
          <w:szCs w:val="18"/>
        </w:rPr>
        <w:t xml:space="preserve">madera </w:t>
      </w:r>
      <w:r w:rsidR="00880ED1" w:rsidRPr="000825E7">
        <w:rPr>
          <w:rFonts w:ascii="Times New Roman" w:hAnsi="Times New Roman" w:cs="Times New Roman"/>
          <w:sz w:val="18"/>
          <w:szCs w:val="18"/>
        </w:rPr>
        <w:t>sólo se llega a conservar en lugares como el desierto o en las tierras húmedas del norte de Europa. De ahí que en la península Ibérica al no contar con esas condiciones climatológicas no las encontremos. La única t</w:t>
      </w:r>
      <w:r w:rsidRPr="000825E7">
        <w:rPr>
          <w:rFonts w:ascii="Times New Roman" w:hAnsi="Times New Roman" w:cs="Times New Roman"/>
          <w:sz w:val="18"/>
          <w:szCs w:val="18"/>
        </w:rPr>
        <w:t xml:space="preserve">ablilla de madera conservada en </w:t>
      </w:r>
      <w:r w:rsidRPr="000825E7">
        <w:rPr>
          <w:rFonts w:ascii="Times New Roman" w:hAnsi="Times New Roman" w:cs="Times New Roman"/>
          <w:i/>
          <w:sz w:val="18"/>
          <w:szCs w:val="18"/>
        </w:rPr>
        <w:t>Hispania</w:t>
      </w:r>
      <w:r w:rsidRPr="000825E7">
        <w:rPr>
          <w:rFonts w:ascii="Times New Roman" w:hAnsi="Times New Roman" w:cs="Times New Roman"/>
          <w:sz w:val="18"/>
          <w:szCs w:val="18"/>
        </w:rPr>
        <w:t xml:space="preserve"> procede del yacimiento de La Guardia (Toledo). Conserva restos de dos textos. Se fecha en la segunda mitad del siglo I o inicios del siglo II d.C. (</w:t>
      </w:r>
      <w:r w:rsidR="000C07D8" w:rsidRPr="000825E7">
        <w:rPr>
          <w:rFonts w:ascii="Times New Roman" w:hAnsi="Times New Roman" w:cs="Times New Roman"/>
          <w:sz w:val="18"/>
          <w:szCs w:val="18"/>
        </w:rPr>
        <w:t>Simón 2021: 595</w:t>
      </w:r>
      <w:r w:rsidRPr="000825E7">
        <w:rPr>
          <w:rFonts w:ascii="Times New Roman" w:hAnsi="Times New Roman" w:cs="Times New Roman"/>
          <w:sz w:val="18"/>
          <w:szCs w:val="18"/>
        </w:rPr>
        <w:t>-</w:t>
      </w:r>
      <w:r w:rsidR="000C07D8" w:rsidRPr="000825E7">
        <w:rPr>
          <w:rFonts w:ascii="Times New Roman" w:hAnsi="Times New Roman" w:cs="Times New Roman"/>
          <w:sz w:val="18"/>
          <w:szCs w:val="18"/>
        </w:rPr>
        <w:t>5</w:t>
      </w:r>
      <w:r w:rsidRPr="000825E7">
        <w:rPr>
          <w:rFonts w:ascii="Times New Roman" w:hAnsi="Times New Roman" w:cs="Times New Roman"/>
          <w:sz w:val="18"/>
          <w:szCs w:val="18"/>
        </w:rPr>
        <w:t>9</w:t>
      </w:r>
      <w:r w:rsidR="000C07D8" w:rsidRPr="000825E7">
        <w:rPr>
          <w:rFonts w:ascii="Times New Roman" w:hAnsi="Times New Roman" w:cs="Times New Roman"/>
          <w:sz w:val="18"/>
          <w:szCs w:val="18"/>
        </w:rPr>
        <w:t>6</w:t>
      </w:r>
      <w:r w:rsidRPr="000825E7">
        <w:rPr>
          <w:rFonts w:ascii="Times New Roman" w:hAnsi="Times New Roman" w:cs="Times New Roman"/>
          <w:sz w:val="18"/>
          <w:szCs w:val="18"/>
        </w:rPr>
        <w:t>).</w:t>
      </w:r>
    </w:p>
  </w:footnote>
  <w:footnote w:id="35">
    <w:p w:rsidR="007E2029" w:rsidRPr="000825E7" w:rsidRDefault="007E2029" w:rsidP="000825E7">
      <w:pPr>
        <w:pStyle w:val="Textonotapie"/>
        <w:jc w:val="both"/>
        <w:rPr>
          <w:rFonts w:ascii="Times New Roman" w:hAnsi="Times New Roman" w:cs="Times New Roman"/>
          <w:sz w:val="18"/>
          <w:szCs w:val="18"/>
        </w:rPr>
      </w:pPr>
      <w:r w:rsidRPr="000825E7">
        <w:rPr>
          <w:rStyle w:val="Refdenotaalpie"/>
          <w:rFonts w:ascii="Times New Roman" w:hAnsi="Times New Roman" w:cs="Times New Roman"/>
          <w:sz w:val="18"/>
          <w:szCs w:val="18"/>
        </w:rPr>
        <w:footnoteRef/>
      </w:r>
      <w:r w:rsidRPr="000825E7">
        <w:rPr>
          <w:rFonts w:ascii="Times New Roman" w:hAnsi="Times New Roman" w:cs="Times New Roman"/>
          <w:sz w:val="18"/>
          <w:szCs w:val="18"/>
        </w:rPr>
        <w:t xml:space="preserve"> Božič-Feugère 2004: 24. “Los polípticos un poco más grandes tiene una longitud entre 7,8 cm (Italia central) y 11 cm (Tournai)”.</w:t>
      </w:r>
    </w:p>
  </w:footnote>
  <w:footnote w:id="36">
    <w:p w:rsidR="00CF397F" w:rsidRDefault="00CF397F" w:rsidP="000825E7">
      <w:pPr>
        <w:pStyle w:val="Textonotapie"/>
        <w:jc w:val="both"/>
      </w:pPr>
      <w:r w:rsidRPr="000825E7">
        <w:rPr>
          <w:rStyle w:val="Refdenotaalpie"/>
          <w:rFonts w:ascii="Times New Roman" w:hAnsi="Times New Roman" w:cs="Times New Roman"/>
          <w:sz w:val="18"/>
          <w:szCs w:val="18"/>
        </w:rPr>
        <w:footnoteRef/>
      </w:r>
      <w:r w:rsidRPr="000825E7">
        <w:rPr>
          <w:rFonts w:ascii="Times New Roman" w:hAnsi="Times New Roman" w:cs="Times New Roman"/>
          <w:sz w:val="18"/>
          <w:szCs w:val="18"/>
        </w:rPr>
        <w:t xml:space="preserve"> Carrasco-Elvira 1994: 201 ss.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5770" w:rsidRPr="00146A43" w:rsidRDefault="006A5F99" w:rsidP="00146A43">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w:t>
    </w:r>
    <w:r w:rsidR="00146A43" w:rsidRPr="00A95770">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5770" w:rsidRDefault="00146A43" w:rsidP="00146A43">
    <w:pPr>
      <w:jc w:val="center"/>
    </w:pPr>
    <w:r>
      <w:rPr>
        <w:rFonts w:ascii="Times New Roman" w:hAnsi="Times New Roman" w:cs="Times New Roman"/>
        <w:i/>
        <w:sz w:val="24"/>
        <w:szCs w:val="24"/>
      </w:rPr>
      <w:t>LA INDUSTRIA ÓSEA EN LA HISPANIA ROMANA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379C5"/>
    <w:rsid w:val="0005353C"/>
    <w:rsid w:val="00082415"/>
    <w:rsid w:val="000825E7"/>
    <w:rsid w:val="00083749"/>
    <w:rsid w:val="00095233"/>
    <w:rsid w:val="00095258"/>
    <w:rsid w:val="000B46FF"/>
    <w:rsid w:val="000B57DC"/>
    <w:rsid w:val="000C07D8"/>
    <w:rsid w:val="001043BA"/>
    <w:rsid w:val="001117F1"/>
    <w:rsid w:val="001153EC"/>
    <w:rsid w:val="00136B71"/>
    <w:rsid w:val="001454AA"/>
    <w:rsid w:val="00146A43"/>
    <w:rsid w:val="0015282E"/>
    <w:rsid w:val="00155D3B"/>
    <w:rsid w:val="00161407"/>
    <w:rsid w:val="0016632A"/>
    <w:rsid w:val="00175424"/>
    <w:rsid w:val="00176013"/>
    <w:rsid w:val="0018284C"/>
    <w:rsid w:val="00182E62"/>
    <w:rsid w:val="001B27E3"/>
    <w:rsid w:val="001C75A6"/>
    <w:rsid w:val="002225C5"/>
    <w:rsid w:val="00225C37"/>
    <w:rsid w:val="00227E3E"/>
    <w:rsid w:val="002339CB"/>
    <w:rsid w:val="00237673"/>
    <w:rsid w:val="00252CF6"/>
    <w:rsid w:val="00261F2D"/>
    <w:rsid w:val="002745CB"/>
    <w:rsid w:val="00275502"/>
    <w:rsid w:val="002757FC"/>
    <w:rsid w:val="00296434"/>
    <w:rsid w:val="002B2D38"/>
    <w:rsid w:val="002C329E"/>
    <w:rsid w:val="002C6CF0"/>
    <w:rsid w:val="002E3F4B"/>
    <w:rsid w:val="002E4B0B"/>
    <w:rsid w:val="002F4798"/>
    <w:rsid w:val="002F5311"/>
    <w:rsid w:val="002F630F"/>
    <w:rsid w:val="00306CB0"/>
    <w:rsid w:val="00306F85"/>
    <w:rsid w:val="00320CA2"/>
    <w:rsid w:val="00336496"/>
    <w:rsid w:val="0033658B"/>
    <w:rsid w:val="00347024"/>
    <w:rsid w:val="00356838"/>
    <w:rsid w:val="00360597"/>
    <w:rsid w:val="00360E80"/>
    <w:rsid w:val="00394DCC"/>
    <w:rsid w:val="00397D39"/>
    <w:rsid w:val="003A2722"/>
    <w:rsid w:val="003D2650"/>
    <w:rsid w:val="003F159C"/>
    <w:rsid w:val="00404B9B"/>
    <w:rsid w:val="00415CB5"/>
    <w:rsid w:val="00451C19"/>
    <w:rsid w:val="00495435"/>
    <w:rsid w:val="00496E48"/>
    <w:rsid w:val="004B0773"/>
    <w:rsid w:val="004B20EB"/>
    <w:rsid w:val="004B5EF0"/>
    <w:rsid w:val="004E063D"/>
    <w:rsid w:val="004E0ED3"/>
    <w:rsid w:val="004E6BDE"/>
    <w:rsid w:val="004F2BAE"/>
    <w:rsid w:val="004F509C"/>
    <w:rsid w:val="00506F85"/>
    <w:rsid w:val="00513B5C"/>
    <w:rsid w:val="00522E2E"/>
    <w:rsid w:val="00526627"/>
    <w:rsid w:val="0052775E"/>
    <w:rsid w:val="0053654C"/>
    <w:rsid w:val="00554811"/>
    <w:rsid w:val="00573944"/>
    <w:rsid w:val="00582D87"/>
    <w:rsid w:val="00585603"/>
    <w:rsid w:val="00591297"/>
    <w:rsid w:val="005B1E45"/>
    <w:rsid w:val="005C4434"/>
    <w:rsid w:val="005D4221"/>
    <w:rsid w:val="005D500C"/>
    <w:rsid w:val="005E50E5"/>
    <w:rsid w:val="005E593E"/>
    <w:rsid w:val="005F41F8"/>
    <w:rsid w:val="005F6DC8"/>
    <w:rsid w:val="005F6F66"/>
    <w:rsid w:val="006228C6"/>
    <w:rsid w:val="00627686"/>
    <w:rsid w:val="006309B0"/>
    <w:rsid w:val="00636EEF"/>
    <w:rsid w:val="00641D4D"/>
    <w:rsid w:val="00656D7E"/>
    <w:rsid w:val="006642C5"/>
    <w:rsid w:val="00670F51"/>
    <w:rsid w:val="006727AE"/>
    <w:rsid w:val="006818C0"/>
    <w:rsid w:val="00684603"/>
    <w:rsid w:val="0068566B"/>
    <w:rsid w:val="006A5F99"/>
    <w:rsid w:val="006A72F5"/>
    <w:rsid w:val="006B68A8"/>
    <w:rsid w:val="006C6F9A"/>
    <w:rsid w:val="006E6F85"/>
    <w:rsid w:val="006F12B4"/>
    <w:rsid w:val="00744C1C"/>
    <w:rsid w:val="00744CE4"/>
    <w:rsid w:val="00752161"/>
    <w:rsid w:val="00757FFC"/>
    <w:rsid w:val="00761E9C"/>
    <w:rsid w:val="00767130"/>
    <w:rsid w:val="00772B1D"/>
    <w:rsid w:val="007B62AC"/>
    <w:rsid w:val="007E13D0"/>
    <w:rsid w:val="007E2029"/>
    <w:rsid w:val="007F4647"/>
    <w:rsid w:val="008000C1"/>
    <w:rsid w:val="00810D91"/>
    <w:rsid w:val="008138B7"/>
    <w:rsid w:val="008143E5"/>
    <w:rsid w:val="00816B9A"/>
    <w:rsid w:val="008332AE"/>
    <w:rsid w:val="0086721C"/>
    <w:rsid w:val="008678BA"/>
    <w:rsid w:val="00877BDD"/>
    <w:rsid w:val="00880ED1"/>
    <w:rsid w:val="00892145"/>
    <w:rsid w:val="008A237F"/>
    <w:rsid w:val="008F171E"/>
    <w:rsid w:val="009326AE"/>
    <w:rsid w:val="0093531E"/>
    <w:rsid w:val="00937934"/>
    <w:rsid w:val="00941187"/>
    <w:rsid w:val="00967A93"/>
    <w:rsid w:val="00977564"/>
    <w:rsid w:val="0098639F"/>
    <w:rsid w:val="009A5E10"/>
    <w:rsid w:val="009B1DF7"/>
    <w:rsid w:val="009B52DE"/>
    <w:rsid w:val="009F3FFD"/>
    <w:rsid w:val="00A04412"/>
    <w:rsid w:val="00A1140E"/>
    <w:rsid w:val="00A14961"/>
    <w:rsid w:val="00A163C3"/>
    <w:rsid w:val="00A169EA"/>
    <w:rsid w:val="00A21CB7"/>
    <w:rsid w:val="00A3003B"/>
    <w:rsid w:val="00A31CD4"/>
    <w:rsid w:val="00A42DBE"/>
    <w:rsid w:val="00A528AC"/>
    <w:rsid w:val="00A63C77"/>
    <w:rsid w:val="00A703B8"/>
    <w:rsid w:val="00A95770"/>
    <w:rsid w:val="00A95890"/>
    <w:rsid w:val="00A9676C"/>
    <w:rsid w:val="00AB4A14"/>
    <w:rsid w:val="00AC14C7"/>
    <w:rsid w:val="00AD0E1E"/>
    <w:rsid w:val="00B12D54"/>
    <w:rsid w:val="00B1593E"/>
    <w:rsid w:val="00B23735"/>
    <w:rsid w:val="00B24AE6"/>
    <w:rsid w:val="00B478A9"/>
    <w:rsid w:val="00B65136"/>
    <w:rsid w:val="00B65623"/>
    <w:rsid w:val="00BB2141"/>
    <w:rsid w:val="00BC14C7"/>
    <w:rsid w:val="00BE0426"/>
    <w:rsid w:val="00C015A5"/>
    <w:rsid w:val="00C02F9C"/>
    <w:rsid w:val="00C136E3"/>
    <w:rsid w:val="00C37FBC"/>
    <w:rsid w:val="00C74468"/>
    <w:rsid w:val="00C745B1"/>
    <w:rsid w:val="00C948B7"/>
    <w:rsid w:val="00CA1241"/>
    <w:rsid w:val="00CA786D"/>
    <w:rsid w:val="00CC3E7C"/>
    <w:rsid w:val="00CD328B"/>
    <w:rsid w:val="00CE5303"/>
    <w:rsid w:val="00CF32A3"/>
    <w:rsid w:val="00CF397F"/>
    <w:rsid w:val="00D005D1"/>
    <w:rsid w:val="00D3155F"/>
    <w:rsid w:val="00D4717D"/>
    <w:rsid w:val="00D51D24"/>
    <w:rsid w:val="00D61C57"/>
    <w:rsid w:val="00D65CC0"/>
    <w:rsid w:val="00D8510F"/>
    <w:rsid w:val="00D952C9"/>
    <w:rsid w:val="00DA4D45"/>
    <w:rsid w:val="00DB6A22"/>
    <w:rsid w:val="00DC1A2D"/>
    <w:rsid w:val="00DE5A99"/>
    <w:rsid w:val="00DE693A"/>
    <w:rsid w:val="00E07389"/>
    <w:rsid w:val="00E856F8"/>
    <w:rsid w:val="00E86918"/>
    <w:rsid w:val="00E9423E"/>
    <w:rsid w:val="00E95408"/>
    <w:rsid w:val="00E969FF"/>
    <w:rsid w:val="00EB5EA1"/>
    <w:rsid w:val="00EC4974"/>
    <w:rsid w:val="00EF78B7"/>
    <w:rsid w:val="00F0126D"/>
    <w:rsid w:val="00F10F8E"/>
    <w:rsid w:val="00F1598F"/>
    <w:rsid w:val="00F23DC5"/>
    <w:rsid w:val="00F5168E"/>
    <w:rsid w:val="00F667E3"/>
    <w:rsid w:val="00F73F89"/>
    <w:rsid w:val="00F808A9"/>
    <w:rsid w:val="00F949FA"/>
    <w:rsid w:val="00F976A2"/>
    <w:rsid w:val="00FB5F7D"/>
    <w:rsid w:val="00FB7CFA"/>
    <w:rsid w:val="00FE1E19"/>
    <w:rsid w:val="00FE2FE8"/>
    <w:rsid w:val="00FF11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BD378A4-A94F-425F-8ED0-CF0AFA4E4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282E"/>
  </w:style>
  <w:style w:type="paragraph" w:styleId="Ttulo1">
    <w:name w:val="heading 1"/>
    <w:basedOn w:val="Normal"/>
    <w:link w:val="Ttulo1Car"/>
    <w:uiPriority w:val="9"/>
    <w:qFormat/>
    <w:rsid w:val="00B6513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BE04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33658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3658B"/>
    <w:rPr>
      <w:rFonts w:ascii="Tahoma" w:hAnsi="Tahoma" w:cs="Tahoma"/>
      <w:sz w:val="16"/>
      <w:szCs w:val="16"/>
    </w:rPr>
  </w:style>
  <w:style w:type="paragraph" w:styleId="Encabezado">
    <w:name w:val="header"/>
    <w:basedOn w:val="Normal"/>
    <w:link w:val="EncabezadoCar"/>
    <w:uiPriority w:val="99"/>
    <w:unhideWhenUsed/>
    <w:rsid w:val="00EF78B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F78B7"/>
  </w:style>
  <w:style w:type="paragraph" w:styleId="Piedepgina">
    <w:name w:val="footer"/>
    <w:basedOn w:val="Normal"/>
    <w:link w:val="PiedepginaCar"/>
    <w:uiPriority w:val="99"/>
    <w:unhideWhenUsed/>
    <w:rsid w:val="00EF78B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F78B7"/>
  </w:style>
  <w:style w:type="character" w:styleId="Hipervnculo">
    <w:name w:val="Hyperlink"/>
    <w:basedOn w:val="Fuentedeprrafopredeter"/>
    <w:uiPriority w:val="99"/>
    <w:unhideWhenUsed/>
    <w:rsid w:val="00D61C57"/>
    <w:rPr>
      <w:color w:val="0000FF" w:themeColor="hyperlink"/>
      <w:u w:val="single"/>
    </w:rPr>
  </w:style>
  <w:style w:type="paragraph" w:styleId="Textonotapie">
    <w:name w:val="footnote text"/>
    <w:basedOn w:val="Normal"/>
    <w:link w:val="TextonotapieCar"/>
    <w:uiPriority w:val="99"/>
    <w:semiHidden/>
    <w:unhideWhenUsed/>
    <w:rsid w:val="00B65136"/>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65136"/>
    <w:rPr>
      <w:sz w:val="20"/>
      <w:szCs w:val="20"/>
    </w:rPr>
  </w:style>
  <w:style w:type="character" w:styleId="Refdenotaalpie">
    <w:name w:val="footnote reference"/>
    <w:basedOn w:val="Fuentedeprrafopredeter"/>
    <w:uiPriority w:val="99"/>
    <w:semiHidden/>
    <w:unhideWhenUsed/>
    <w:rsid w:val="00B65136"/>
    <w:rPr>
      <w:vertAlign w:val="superscript"/>
    </w:rPr>
  </w:style>
  <w:style w:type="character" w:customStyle="1" w:styleId="Ttulo1Car">
    <w:name w:val="Título 1 Car"/>
    <w:basedOn w:val="Fuentedeprrafopredeter"/>
    <w:link w:val="Ttulo1"/>
    <w:uiPriority w:val="9"/>
    <w:rsid w:val="00B65136"/>
    <w:rPr>
      <w:rFonts w:ascii="Times New Roman" w:eastAsia="Times New Roman" w:hAnsi="Times New Roman" w:cs="Times New Roman"/>
      <w:b/>
      <w:bCs/>
      <w:kern w:val="36"/>
      <w:sz w:val="48"/>
      <w:szCs w:val="48"/>
      <w:lang w:eastAsia="es-ES"/>
    </w:rPr>
  </w:style>
  <w:style w:type="character" w:customStyle="1" w:styleId="italic">
    <w:name w:val="italic"/>
    <w:basedOn w:val="Fuentedeprrafopredeter"/>
    <w:rsid w:val="00B65136"/>
  </w:style>
  <w:style w:type="character" w:styleId="Refdecomentario">
    <w:name w:val="annotation reference"/>
    <w:basedOn w:val="Fuentedeprrafopredeter"/>
    <w:uiPriority w:val="99"/>
    <w:semiHidden/>
    <w:unhideWhenUsed/>
    <w:rsid w:val="006727AE"/>
    <w:rPr>
      <w:sz w:val="16"/>
      <w:szCs w:val="16"/>
    </w:rPr>
  </w:style>
  <w:style w:type="paragraph" w:styleId="Textocomentario">
    <w:name w:val="annotation text"/>
    <w:basedOn w:val="Normal"/>
    <w:link w:val="TextocomentarioCar"/>
    <w:uiPriority w:val="99"/>
    <w:semiHidden/>
    <w:unhideWhenUsed/>
    <w:rsid w:val="006727A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727AE"/>
    <w:rPr>
      <w:sz w:val="20"/>
      <w:szCs w:val="20"/>
    </w:rPr>
  </w:style>
  <w:style w:type="paragraph" w:styleId="Asuntodelcomentario">
    <w:name w:val="annotation subject"/>
    <w:basedOn w:val="Textocomentario"/>
    <w:next w:val="Textocomentario"/>
    <w:link w:val="AsuntodelcomentarioCar"/>
    <w:uiPriority w:val="99"/>
    <w:semiHidden/>
    <w:unhideWhenUsed/>
    <w:rsid w:val="006727AE"/>
    <w:rPr>
      <w:b/>
      <w:bCs/>
    </w:rPr>
  </w:style>
  <w:style w:type="character" w:customStyle="1" w:styleId="AsuntodelcomentarioCar">
    <w:name w:val="Asunto del comentario Car"/>
    <w:basedOn w:val="TextocomentarioCar"/>
    <w:link w:val="Asuntodelcomentario"/>
    <w:uiPriority w:val="99"/>
    <w:semiHidden/>
    <w:rsid w:val="006727AE"/>
    <w:rPr>
      <w:b/>
      <w:bCs/>
      <w:sz w:val="20"/>
      <w:szCs w:val="20"/>
    </w:rPr>
  </w:style>
  <w:style w:type="paragraph" w:styleId="NormalWeb">
    <w:name w:val="Normal (Web)"/>
    <w:basedOn w:val="Normal"/>
    <w:uiPriority w:val="99"/>
    <w:semiHidden/>
    <w:unhideWhenUsed/>
    <w:rsid w:val="00F73F89"/>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F73F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860072">
      <w:bodyDiv w:val="1"/>
      <w:marLeft w:val="0"/>
      <w:marRight w:val="0"/>
      <w:marTop w:val="0"/>
      <w:marBottom w:val="0"/>
      <w:divBdr>
        <w:top w:val="none" w:sz="0" w:space="0" w:color="auto"/>
        <w:left w:val="none" w:sz="0" w:space="0" w:color="auto"/>
        <w:bottom w:val="none" w:sz="0" w:space="0" w:color="auto"/>
        <w:right w:val="none" w:sz="0" w:space="0" w:color="auto"/>
      </w:divBdr>
    </w:div>
    <w:div w:id="81992240">
      <w:bodyDiv w:val="1"/>
      <w:marLeft w:val="0"/>
      <w:marRight w:val="0"/>
      <w:marTop w:val="0"/>
      <w:marBottom w:val="0"/>
      <w:divBdr>
        <w:top w:val="none" w:sz="0" w:space="0" w:color="auto"/>
        <w:left w:val="none" w:sz="0" w:space="0" w:color="auto"/>
        <w:bottom w:val="none" w:sz="0" w:space="0" w:color="auto"/>
        <w:right w:val="none" w:sz="0" w:space="0" w:color="auto"/>
      </w:divBdr>
    </w:div>
    <w:div w:id="318269249">
      <w:bodyDiv w:val="1"/>
      <w:marLeft w:val="0"/>
      <w:marRight w:val="0"/>
      <w:marTop w:val="0"/>
      <w:marBottom w:val="0"/>
      <w:divBdr>
        <w:top w:val="none" w:sz="0" w:space="0" w:color="auto"/>
        <w:left w:val="none" w:sz="0" w:space="0" w:color="auto"/>
        <w:bottom w:val="none" w:sz="0" w:space="0" w:color="auto"/>
        <w:right w:val="none" w:sz="0" w:space="0" w:color="auto"/>
      </w:divBdr>
    </w:div>
    <w:div w:id="385179022">
      <w:bodyDiv w:val="1"/>
      <w:marLeft w:val="0"/>
      <w:marRight w:val="0"/>
      <w:marTop w:val="0"/>
      <w:marBottom w:val="0"/>
      <w:divBdr>
        <w:top w:val="none" w:sz="0" w:space="0" w:color="auto"/>
        <w:left w:val="none" w:sz="0" w:space="0" w:color="auto"/>
        <w:bottom w:val="none" w:sz="0" w:space="0" w:color="auto"/>
        <w:right w:val="none" w:sz="0" w:space="0" w:color="auto"/>
      </w:divBdr>
    </w:div>
    <w:div w:id="755052187">
      <w:bodyDiv w:val="1"/>
      <w:marLeft w:val="0"/>
      <w:marRight w:val="0"/>
      <w:marTop w:val="0"/>
      <w:marBottom w:val="0"/>
      <w:divBdr>
        <w:top w:val="none" w:sz="0" w:space="0" w:color="auto"/>
        <w:left w:val="none" w:sz="0" w:space="0" w:color="auto"/>
        <w:bottom w:val="none" w:sz="0" w:space="0" w:color="auto"/>
        <w:right w:val="none" w:sz="0" w:space="0" w:color="auto"/>
      </w:divBdr>
    </w:div>
    <w:div w:id="1524782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tiff"/><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2" Type="http://schemas.openxmlformats.org/officeDocument/2006/relationships/hyperlink" Target="http://artefacts.mom.fr" TargetMode="External"/><Relationship Id="rId1" Type="http://schemas.openxmlformats.org/officeDocument/2006/relationships/hyperlink" Target="http://artefacts.mom.f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DB2BA4-85B6-4C36-A5E0-109304B798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2172</TotalTime>
  <Pages>4</Pages>
  <Words>1128</Words>
  <Characters>6206</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German</dc:creator>
  <cp:lastModifiedBy>German</cp:lastModifiedBy>
  <cp:revision>111</cp:revision>
  <cp:lastPrinted>2022-01-06T18:50:00Z</cp:lastPrinted>
  <dcterms:created xsi:type="dcterms:W3CDTF">2014-03-28T12:16:00Z</dcterms:created>
  <dcterms:modified xsi:type="dcterms:W3CDTF">2022-10-11T15:13:00Z</dcterms:modified>
</cp:coreProperties>
</file>