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1287" w:rsidRDefault="0083283F" w:rsidP="004C1287">
      <w:pPr>
        <w:spacing w:after="0" w:line="240" w:lineRule="auto"/>
        <w:rPr>
          <w:rFonts w:ascii="Times New Roman" w:hAnsi="Times New Roman" w:cs="Times New Roman"/>
          <w:b/>
          <w:sz w:val="24"/>
          <w:szCs w:val="24"/>
          <w:lang w:val="pt-PT"/>
        </w:rPr>
      </w:pPr>
      <w:r w:rsidRPr="00C03D73">
        <w:rPr>
          <w:rFonts w:ascii="Times New Roman" w:hAnsi="Times New Roman" w:cs="Times New Roman"/>
          <w:b/>
          <w:sz w:val="24"/>
          <w:szCs w:val="24"/>
          <w:lang w:val="pt-PT"/>
        </w:rPr>
        <w:t>F.I –</w:t>
      </w:r>
      <w:r w:rsidR="004C1287" w:rsidRPr="00C03D73">
        <w:rPr>
          <w:rFonts w:ascii="Times New Roman" w:hAnsi="Times New Roman" w:cs="Times New Roman"/>
          <w:b/>
          <w:sz w:val="24"/>
          <w:szCs w:val="24"/>
          <w:lang w:val="pt-PT"/>
        </w:rPr>
        <w:t xml:space="preserve"> </w:t>
      </w:r>
      <w:r w:rsidR="004C1287" w:rsidRPr="00C03D73">
        <w:rPr>
          <w:rFonts w:ascii="Times New Roman" w:hAnsi="Times New Roman" w:cs="Times New Roman"/>
          <w:b/>
          <w:smallCaps/>
          <w:sz w:val="24"/>
          <w:szCs w:val="24"/>
          <w:lang w:val="pt-PT"/>
        </w:rPr>
        <w:t>Llaves</w:t>
      </w:r>
      <w:r w:rsidR="004C1287" w:rsidRPr="00C03D73">
        <w:rPr>
          <w:rFonts w:ascii="Times New Roman" w:hAnsi="Times New Roman" w:cs="Times New Roman"/>
          <w:b/>
          <w:i/>
          <w:sz w:val="24"/>
          <w:szCs w:val="24"/>
          <w:lang w:val="pt-PT"/>
        </w:rPr>
        <w:t xml:space="preserve"> </w:t>
      </w:r>
      <w:r w:rsidR="004C1287" w:rsidRPr="00C03D73">
        <w:rPr>
          <w:rFonts w:ascii="Times New Roman" w:hAnsi="Times New Roman" w:cs="Times New Roman"/>
          <w:b/>
          <w:sz w:val="24"/>
          <w:szCs w:val="24"/>
          <w:lang w:val="pt-PT"/>
        </w:rPr>
        <w:t>(</w:t>
      </w:r>
      <w:r w:rsidR="004C1287" w:rsidRPr="00C03D73">
        <w:rPr>
          <w:rFonts w:ascii="Times New Roman" w:hAnsi="Times New Roman" w:cs="Times New Roman"/>
          <w:b/>
          <w:i/>
          <w:sz w:val="24"/>
          <w:szCs w:val="24"/>
          <w:lang w:val="pt-PT"/>
        </w:rPr>
        <w:t>Clavis</w:t>
      </w:r>
      <w:r w:rsidR="004C1287" w:rsidRPr="00C03D73">
        <w:rPr>
          <w:rFonts w:ascii="Times New Roman" w:hAnsi="Times New Roman" w:cs="Times New Roman"/>
          <w:b/>
          <w:sz w:val="24"/>
          <w:szCs w:val="24"/>
          <w:lang w:val="pt-PT"/>
        </w:rPr>
        <w:t>).</w:t>
      </w:r>
    </w:p>
    <w:p w:rsidR="005A4560" w:rsidRPr="00C03D73" w:rsidRDefault="005A4560" w:rsidP="004C1287">
      <w:pPr>
        <w:spacing w:after="0" w:line="240" w:lineRule="auto"/>
        <w:rPr>
          <w:rFonts w:ascii="Times New Roman" w:hAnsi="Times New Roman" w:cs="Times New Roman"/>
          <w:b/>
          <w:sz w:val="24"/>
          <w:szCs w:val="24"/>
          <w:lang w:val="pt-PT"/>
        </w:rPr>
      </w:pPr>
    </w:p>
    <w:tbl>
      <w:tblPr>
        <w:tblStyle w:val="Tablaconcuadrcula"/>
        <w:tblW w:w="0" w:type="auto"/>
        <w:tblLook w:val="04A0" w:firstRow="1" w:lastRow="0" w:firstColumn="1" w:lastColumn="0" w:noHBand="0" w:noVBand="1"/>
      </w:tblPr>
      <w:tblGrid>
        <w:gridCol w:w="2093"/>
      </w:tblGrid>
      <w:tr w:rsidR="00DC3A2A" w:rsidTr="00385D29">
        <w:trPr>
          <w:trHeight w:val="2559"/>
        </w:trPr>
        <w:tc>
          <w:tcPr>
            <w:tcW w:w="2093" w:type="dxa"/>
            <w:tcBorders>
              <w:top w:val="single" w:sz="4" w:space="0" w:color="auto"/>
              <w:left w:val="single" w:sz="4" w:space="0" w:color="auto"/>
              <w:bottom w:val="single" w:sz="4" w:space="0" w:color="auto"/>
              <w:right w:val="single" w:sz="4" w:space="0" w:color="auto"/>
            </w:tcBorders>
          </w:tcPr>
          <w:p w:rsidR="00DC3A2A" w:rsidRDefault="00456593" w:rsidP="00456593">
            <w:pPr>
              <w:jc w:val="center"/>
              <w:rPr>
                <w:rFonts w:ascii="Times New Roman" w:hAnsi="Times New Roman" w:cs="Times New Roman"/>
                <w:sz w:val="24"/>
                <w:szCs w:val="24"/>
              </w:rPr>
            </w:pPr>
            <w:r w:rsidRPr="00456593">
              <w:rPr>
                <w:rFonts w:ascii="Times New Roman" w:hAnsi="Times New Roman" w:cs="Times New Roman"/>
                <w:noProof/>
                <w:sz w:val="24"/>
                <w:szCs w:val="24"/>
                <w:lang w:eastAsia="es-ES"/>
              </w:rPr>
              <w:drawing>
                <wp:inline distT="0" distB="0" distL="0" distR="0" wp14:anchorId="4E800D86" wp14:editId="21939C48">
                  <wp:extent cx="950831" cy="1933575"/>
                  <wp:effectExtent l="0" t="0" r="1905" b="0"/>
                  <wp:docPr id="4" name="Imagen 4" descr="F:\HUESO ROMANO (22-7-16)\HUESO TRABAJADO EPOCA ROMANA\en fongo negro\51 - Tipo F.I - LLave\llave palenc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1 - Tipo F.I - LLave\llave palencia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7524" cy="2028527"/>
                          </a:xfrm>
                          <a:prstGeom prst="rect">
                            <a:avLst/>
                          </a:prstGeom>
                          <a:noFill/>
                          <a:ln>
                            <a:noFill/>
                          </a:ln>
                        </pic:spPr>
                      </pic:pic>
                    </a:graphicData>
                  </a:graphic>
                </wp:inline>
              </w:drawing>
            </w:r>
          </w:p>
          <w:p w:rsidR="00DC3A2A" w:rsidRPr="00DC2C1F" w:rsidRDefault="00D912FA" w:rsidP="00456593">
            <w:pPr>
              <w:jc w:val="center"/>
              <w:rPr>
                <w:rFonts w:ascii="Times New Roman" w:hAnsi="Times New Roman" w:cs="Times New Roman"/>
                <w:sz w:val="20"/>
                <w:szCs w:val="20"/>
              </w:rPr>
            </w:pPr>
            <w:r w:rsidRPr="00DC2C1F">
              <w:rPr>
                <w:rFonts w:ascii="Times New Roman" w:hAnsi="Times New Roman" w:cs="Times New Roman"/>
                <w:sz w:val="20"/>
                <w:szCs w:val="20"/>
              </w:rPr>
              <w:t>Herrera de Pisuerga</w:t>
            </w:r>
          </w:p>
          <w:p w:rsidR="00DC3A2A" w:rsidRDefault="007B34D1" w:rsidP="00456593">
            <w:pPr>
              <w:jc w:val="center"/>
              <w:rPr>
                <w:rFonts w:ascii="Times New Roman" w:hAnsi="Times New Roman" w:cs="Times New Roman"/>
                <w:sz w:val="24"/>
                <w:szCs w:val="24"/>
              </w:rPr>
            </w:pPr>
            <w:r w:rsidRPr="00DC2C1F">
              <w:rPr>
                <w:rFonts w:ascii="Times New Roman" w:hAnsi="Times New Roman" w:cs="Times New Roman"/>
                <w:noProof/>
                <w:sz w:val="20"/>
                <w:szCs w:val="20"/>
                <w:lang w:eastAsia="es-ES"/>
              </w:rPr>
              <w:t>(</w:t>
            </w:r>
            <w:r w:rsidR="00DC3A2A" w:rsidRPr="00DC2C1F">
              <w:rPr>
                <w:rFonts w:ascii="Times New Roman" w:hAnsi="Times New Roman" w:cs="Times New Roman"/>
                <w:noProof/>
                <w:sz w:val="20"/>
                <w:szCs w:val="20"/>
                <w:lang w:eastAsia="es-ES"/>
              </w:rPr>
              <w:t>Museo de Palencia</w:t>
            </w:r>
            <w:r w:rsidRPr="00DC2C1F">
              <w:rPr>
                <w:rFonts w:ascii="Times New Roman" w:hAnsi="Times New Roman" w:cs="Times New Roman"/>
                <w:noProof/>
                <w:sz w:val="20"/>
                <w:szCs w:val="20"/>
                <w:lang w:eastAsia="es-ES"/>
              </w:rPr>
              <w:t>)</w:t>
            </w:r>
          </w:p>
        </w:tc>
      </w:tr>
    </w:tbl>
    <w:p w:rsidR="00DC4C88" w:rsidRPr="00201F3A" w:rsidRDefault="00DC4C88" w:rsidP="00403120">
      <w:pPr>
        <w:spacing w:after="0" w:line="240" w:lineRule="auto"/>
        <w:jc w:val="both"/>
        <w:rPr>
          <w:rFonts w:ascii="Times New Roman" w:hAnsi="Times New Roman" w:cs="Times New Roman"/>
        </w:rPr>
      </w:pPr>
      <w:r w:rsidRPr="00201F3A">
        <w:rPr>
          <w:rFonts w:ascii="Times New Roman" w:hAnsi="Times New Roman" w:cs="Times New Roman"/>
          <w:b/>
        </w:rPr>
        <w:t>Características</w:t>
      </w:r>
      <w:r w:rsidRPr="00201F3A">
        <w:rPr>
          <w:rFonts w:ascii="Times New Roman" w:hAnsi="Times New Roman" w:cs="Times New Roman"/>
        </w:rPr>
        <w:t>:</w:t>
      </w:r>
      <w:r w:rsidR="00403120" w:rsidRPr="00201F3A">
        <w:rPr>
          <w:rFonts w:ascii="Times New Roman" w:hAnsi="Times New Roman" w:cs="Times New Roman"/>
          <w:b/>
        </w:rPr>
        <w:t xml:space="preserve"> Características</w:t>
      </w:r>
      <w:r w:rsidR="00403120" w:rsidRPr="00201F3A">
        <w:rPr>
          <w:rFonts w:ascii="Times New Roman" w:hAnsi="Times New Roman" w:cs="Times New Roman"/>
        </w:rPr>
        <w:t>: Llave de hueso. Consta de un anillo circular, ojo, en la parte superior</w:t>
      </w:r>
      <w:r w:rsidR="00C17F71" w:rsidRPr="00201F3A">
        <w:rPr>
          <w:rFonts w:ascii="Times New Roman" w:hAnsi="Times New Roman" w:cs="Times New Roman"/>
        </w:rPr>
        <w:t>, un</w:t>
      </w:r>
      <w:r w:rsidR="00403120" w:rsidRPr="00201F3A">
        <w:rPr>
          <w:rFonts w:ascii="Times New Roman" w:hAnsi="Times New Roman" w:cs="Times New Roman"/>
        </w:rPr>
        <w:t xml:space="preserve"> mango –tija y un par de dientes en el paletón, en este caso únicamente conserva uno. Este modelo se le conoce como llaves en “T”</w:t>
      </w:r>
      <w:r w:rsidR="000340B6" w:rsidRPr="00201F3A">
        <w:rPr>
          <w:rFonts w:ascii="Times New Roman" w:hAnsi="Times New Roman" w:cs="Times New Roman"/>
        </w:rPr>
        <w:t>, o “tipo ancla”</w:t>
      </w:r>
      <w:r w:rsidR="00403120" w:rsidRPr="00201F3A">
        <w:rPr>
          <w:rFonts w:ascii="Times New Roman" w:hAnsi="Times New Roman" w:cs="Times New Roman"/>
        </w:rPr>
        <w:t>. En el caso de la llave de Herrera, mide: 8 cm de longitud. El ancho del vástago es de 05 cm. El paletón en el diente conservado mide 1,3 cm de ancho por 1,2 cm de alto, y el ojo (anillo semicircular) 2,2 cm de alto por 1.9 cm de ancho.</w:t>
      </w:r>
    </w:p>
    <w:p w:rsidR="00DC4C88" w:rsidRPr="00201F3A" w:rsidRDefault="00DC4C88" w:rsidP="00DC4C88">
      <w:pPr>
        <w:spacing w:after="0" w:line="240" w:lineRule="auto"/>
        <w:rPr>
          <w:rFonts w:ascii="Times New Roman" w:hAnsi="Times New Roman" w:cs="Times New Roman"/>
        </w:rPr>
      </w:pPr>
      <w:r w:rsidRPr="00201F3A">
        <w:rPr>
          <w:rFonts w:ascii="Times New Roman" w:hAnsi="Times New Roman" w:cs="Times New Roman"/>
          <w:b/>
        </w:rPr>
        <w:t xml:space="preserve">Área de hallazgos en </w:t>
      </w:r>
      <w:r w:rsidRPr="00E72A29">
        <w:rPr>
          <w:rFonts w:ascii="Times New Roman" w:hAnsi="Times New Roman" w:cs="Times New Roman"/>
          <w:b/>
          <w:i/>
        </w:rPr>
        <w:t>Hispania</w:t>
      </w:r>
      <w:r w:rsidRPr="00201F3A">
        <w:rPr>
          <w:rFonts w:ascii="Times New Roman" w:hAnsi="Times New Roman" w:cs="Times New Roman"/>
          <w:b/>
        </w:rPr>
        <w:t xml:space="preserve">: </w:t>
      </w:r>
      <w:r w:rsidR="00403120" w:rsidRPr="00201F3A">
        <w:rPr>
          <w:rFonts w:ascii="Times New Roman" w:hAnsi="Times New Roman" w:cs="Times New Roman"/>
        </w:rPr>
        <w:t>Herrera de Pisuerga (Palencia)</w:t>
      </w:r>
      <w:r w:rsidR="00403120" w:rsidRPr="00201F3A">
        <w:rPr>
          <w:rStyle w:val="Refdenotaalpie"/>
          <w:rFonts w:ascii="Times New Roman" w:hAnsi="Times New Roman" w:cs="Times New Roman"/>
        </w:rPr>
        <w:footnoteReference w:id="1"/>
      </w:r>
      <w:r w:rsidR="00403120" w:rsidRPr="00201F3A">
        <w:rPr>
          <w:rFonts w:ascii="Times New Roman" w:hAnsi="Times New Roman" w:cs="Times New Roman"/>
        </w:rPr>
        <w:t>.</w:t>
      </w:r>
    </w:p>
    <w:p w:rsidR="00DC4C88" w:rsidRPr="00201F3A" w:rsidRDefault="00DC4C88" w:rsidP="00DC4C88">
      <w:pPr>
        <w:spacing w:after="0" w:line="240" w:lineRule="auto"/>
        <w:rPr>
          <w:rFonts w:ascii="Times New Roman" w:hAnsi="Times New Roman" w:cs="Times New Roman"/>
        </w:rPr>
      </w:pPr>
      <w:r w:rsidRPr="00201F3A">
        <w:rPr>
          <w:rFonts w:ascii="Times New Roman" w:hAnsi="Times New Roman" w:cs="Times New Roman"/>
          <w:b/>
        </w:rPr>
        <w:t>Área de dispersión:</w:t>
      </w:r>
      <w:r w:rsidR="007B6BB8" w:rsidRPr="00201F3A">
        <w:rPr>
          <w:rFonts w:ascii="Times New Roman" w:hAnsi="Times New Roman" w:cs="Times New Roman"/>
          <w:b/>
        </w:rPr>
        <w:t xml:space="preserve"> </w:t>
      </w:r>
      <w:r w:rsidR="00403120" w:rsidRPr="00201F3A">
        <w:rPr>
          <w:rFonts w:ascii="Times New Roman" w:hAnsi="Times New Roman" w:cs="Times New Roman"/>
        </w:rPr>
        <w:t>No conocemos ninguna en este material fuera de nuestro territorio. De este mismo modelo, en hierro y de mayor tamaño, las encontramos en: Inglaterra en Colchester</w:t>
      </w:r>
      <w:r w:rsidR="00403120" w:rsidRPr="00201F3A">
        <w:rPr>
          <w:rStyle w:val="Refdenotaalpie"/>
          <w:rFonts w:ascii="Times New Roman" w:hAnsi="Times New Roman" w:cs="Times New Roman"/>
        </w:rPr>
        <w:footnoteReference w:id="2"/>
      </w:r>
      <w:r w:rsidR="00403120" w:rsidRPr="00201F3A">
        <w:rPr>
          <w:rFonts w:ascii="Times New Roman" w:hAnsi="Times New Roman" w:cs="Times New Roman"/>
        </w:rPr>
        <w:t>, y en Vindolanda</w:t>
      </w:r>
      <w:r w:rsidR="00403120" w:rsidRPr="00201F3A">
        <w:rPr>
          <w:rStyle w:val="Refdenotaalpie"/>
          <w:rFonts w:ascii="Times New Roman" w:hAnsi="Times New Roman" w:cs="Times New Roman"/>
        </w:rPr>
        <w:footnoteReference w:id="3"/>
      </w:r>
      <w:r w:rsidR="00403120" w:rsidRPr="00201F3A">
        <w:rPr>
          <w:rFonts w:ascii="Times New Roman" w:hAnsi="Times New Roman" w:cs="Times New Roman"/>
        </w:rPr>
        <w:t>.</w:t>
      </w:r>
    </w:p>
    <w:p w:rsidR="00DC4C88" w:rsidRDefault="00DC4C88" w:rsidP="00DC4C88">
      <w:pPr>
        <w:spacing w:after="0" w:line="240" w:lineRule="auto"/>
        <w:rPr>
          <w:rFonts w:ascii="Times New Roman" w:hAnsi="Times New Roman" w:cs="Times New Roman"/>
        </w:rPr>
      </w:pPr>
      <w:r w:rsidRPr="00201F3A">
        <w:rPr>
          <w:rFonts w:ascii="Times New Roman" w:hAnsi="Times New Roman" w:cs="Times New Roman"/>
          <w:b/>
        </w:rPr>
        <w:t>Cronología</w:t>
      </w:r>
      <w:r w:rsidRPr="00201F3A">
        <w:rPr>
          <w:rFonts w:ascii="Times New Roman" w:hAnsi="Times New Roman" w:cs="Times New Roman"/>
        </w:rPr>
        <w:t>:</w:t>
      </w:r>
      <w:r w:rsidR="007B6BB8" w:rsidRPr="00201F3A">
        <w:rPr>
          <w:rFonts w:ascii="Times New Roman" w:hAnsi="Times New Roman" w:cs="Times New Roman"/>
        </w:rPr>
        <w:t xml:space="preserve"> Siglo I d.C.</w:t>
      </w:r>
    </w:p>
    <w:p w:rsidR="00F422B8" w:rsidRDefault="00F422B8" w:rsidP="00DC4C88">
      <w:pPr>
        <w:spacing w:after="0" w:line="240" w:lineRule="auto"/>
        <w:rPr>
          <w:rFonts w:ascii="Times New Roman" w:hAnsi="Times New Roman" w:cs="Times New Roman"/>
        </w:rPr>
      </w:pPr>
    </w:p>
    <w:p w:rsidR="00650811" w:rsidRDefault="00650811" w:rsidP="00DC4C88">
      <w:pPr>
        <w:spacing w:after="0" w:line="240" w:lineRule="auto"/>
        <w:rPr>
          <w:rFonts w:ascii="Times New Roman" w:hAnsi="Times New Roman" w:cs="Times New Roman"/>
        </w:rPr>
      </w:pPr>
    </w:p>
    <w:p w:rsidR="00987426" w:rsidRPr="00201F3A" w:rsidRDefault="006C3A10" w:rsidP="00667070">
      <w:pPr>
        <w:spacing w:after="0" w:line="240" w:lineRule="auto"/>
        <w:rPr>
          <w:rFonts w:ascii="Times New Roman" w:hAnsi="Times New Roman" w:cs="Times New Roman"/>
        </w:rPr>
      </w:pPr>
      <w:r w:rsidRPr="00201F3A">
        <w:rPr>
          <w:rFonts w:ascii="Times New Roman" w:hAnsi="Times New Roman" w:cs="Times New Roman"/>
          <w:b/>
        </w:rPr>
        <w:t>Análisis:</w:t>
      </w:r>
    </w:p>
    <w:p w:rsidR="00667070" w:rsidRPr="00201F3A" w:rsidRDefault="00667070" w:rsidP="00667070">
      <w:pPr>
        <w:spacing w:after="0" w:line="240" w:lineRule="auto"/>
        <w:jc w:val="both"/>
        <w:rPr>
          <w:rFonts w:ascii="Times New Roman" w:hAnsi="Times New Roman" w:cs="Times New Roman"/>
          <w:lang w:val="es-ES_tradnl"/>
        </w:rPr>
      </w:pPr>
      <w:r w:rsidRPr="00201F3A">
        <w:rPr>
          <w:rFonts w:ascii="Times New Roman" w:hAnsi="Times New Roman" w:cs="Times New Roman"/>
          <w:lang w:val="es-ES_tradnl"/>
        </w:rPr>
        <w:t xml:space="preserve">El yacimiento de Herrera viene siendo desde hace muchos años uno de los yacimientos arqueológicos hispanos que más objetos materiales ha ofrecido. En este pueblo tuvo </w:t>
      </w:r>
      <w:r w:rsidR="00672D25" w:rsidRPr="00201F3A">
        <w:rPr>
          <w:rFonts w:ascii="Times New Roman" w:hAnsi="Times New Roman" w:cs="Times New Roman"/>
          <w:lang w:val="es-ES_tradnl"/>
        </w:rPr>
        <w:t>su</w:t>
      </w:r>
      <w:r w:rsidRPr="00201F3A">
        <w:rPr>
          <w:rFonts w:ascii="Times New Roman" w:hAnsi="Times New Roman" w:cs="Times New Roman"/>
          <w:lang w:val="es-ES_tradnl"/>
        </w:rPr>
        <w:t xml:space="preserve"> sede durante varios años del siglo I d.C. la </w:t>
      </w:r>
      <w:r w:rsidRPr="00201F3A">
        <w:rPr>
          <w:rFonts w:ascii="Times New Roman" w:hAnsi="Times New Roman" w:cs="Times New Roman"/>
          <w:i/>
          <w:lang w:val="es-ES_tradnl"/>
        </w:rPr>
        <w:t>legio IV Macedónica</w:t>
      </w:r>
      <w:r w:rsidRPr="00201F3A">
        <w:rPr>
          <w:rFonts w:ascii="Times New Roman" w:hAnsi="Times New Roman" w:cs="Times New Roman"/>
          <w:lang w:val="es-ES_tradnl"/>
        </w:rPr>
        <w:t xml:space="preserve">, así como su respectivo </w:t>
      </w:r>
      <w:r w:rsidRPr="00201F3A">
        <w:rPr>
          <w:rFonts w:ascii="Times New Roman" w:hAnsi="Times New Roman" w:cs="Times New Roman"/>
          <w:i/>
          <w:lang w:val="es-ES_tradnl"/>
        </w:rPr>
        <w:t>vicvs militaris</w:t>
      </w:r>
      <w:r w:rsidRPr="00201F3A">
        <w:rPr>
          <w:rFonts w:ascii="Times New Roman" w:hAnsi="Times New Roman" w:cs="Times New Roman"/>
          <w:lang w:val="es-ES_tradnl"/>
        </w:rPr>
        <w:t>.</w:t>
      </w:r>
      <w:r w:rsidR="00672D25" w:rsidRPr="00201F3A">
        <w:rPr>
          <w:rFonts w:ascii="Times New Roman" w:hAnsi="Times New Roman" w:cs="Times New Roman"/>
          <w:lang w:val="es-ES_tradnl"/>
        </w:rPr>
        <w:t xml:space="preserve"> Durante estos años se ha recuperado</w:t>
      </w:r>
      <w:r w:rsidRPr="00201F3A">
        <w:rPr>
          <w:rFonts w:ascii="Times New Roman" w:hAnsi="Times New Roman" w:cs="Times New Roman"/>
          <w:lang w:val="es-ES_tradnl"/>
        </w:rPr>
        <w:t xml:space="preserve"> </w:t>
      </w:r>
      <w:r w:rsidR="00672D25" w:rsidRPr="00201F3A">
        <w:rPr>
          <w:rFonts w:ascii="Times New Roman" w:hAnsi="Times New Roman" w:cs="Times New Roman"/>
          <w:lang w:val="es-ES_tradnl"/>
        </w:rPr>
        <w:t>numeroso</w:t>
      </w:r>
      <w:r w:rsidRPr="00201F3A">
        <w:rPr>
          <w:rFonts w:ascii="Times New Roman" w:hAnsi="Times New Roman" w:cs="Times New Roman"/>
          <w:lang w:val="es-ES_tradnl"/>
        </w:rPr>
        <w:t xml:space="preserve"> material</w:t>
      </w:r>
      <w:r w:rsidR="00672D25" w:rsidRPr="00201F3A">
        <w:rPr>
          <w:rFonts w:ascii="Times New Roman" w:hAnsi="Times New Roman" w:cs="Times New Roman"/>
          <w:lang w:val="es-ES_tradnl"/>
        </w:rPr>
        <w:t xml:space="preserve"> arqueológico</w:t>
      </w:r>
      <w:r w:rsidRPr="00201F3A">
        <w:rPr>
          <w:rFonts w:ascii="Times New Roman" w:hAnsi="Times New Roman" w:cs="Times New Roman"/>
          <w:lang w:val="es-ES_tradnl"/>
        </w:rPr>
        <w:t>: cerámicas, bronces, hierros</w:t>
      </w:r>
      <w:r w:rsidR="00672D25" w:rsidRPr="00201F3A">
        <w:rPr>
          <w:rFonts w:ascii="Times New Roman" w:hAnsi="Times New Roman" w:cs="Times New Roman"/>
          <w:lang w:val="es-ES_tradnl"/>
        </w:rPr>
        <w:t>, industria ósea, vidrios, etc. Q</w:t>
      </w:r>
      <w:r w:rsidR="000340B6" w:rsidRPr="00201F3A">
        <w:rPr>
          <w:rFonts w:ascii="Times New Roman" w:hAnsi="Times New Roman" w:cs="Times New Roman"/>
          <w:lang w:val="es-ES_tradnl"/>
        </w:rPr>
        <w:t xml:space="preserve">ueremos </w:t>
      </w:r>
      <w:r w:rsidR="00672D25" w:rsidRPr="00201F3A">
        <w:rPr>
          <w:rFonts w:ascii="Times New Roman" w:hAnsi="Times New Roman" w:cs="Times New Roman"/>
          <w:lang w:val="es-ES_tradnl"/>
        </w:rPr>
        <w:t xml:space="preserve">reseñar, por el tema que nos ocupa, la presencia en el vertedero de San Millán de abundante material </w:t>
      </w:r>
      <w:r w:rsidR="000340B6" w:rsidRPr="00201F3A">
        <w:rPr>
          <w:rFonts w:ascii="Times New Roman" w:hAnsi="Times New Roman" w:cs="Times New Roman"/>
          <w:lang w:val="es-ES_tradnl"/>
        </w:rPr>
        <w:t xml:space="preserve">desechado </w:t>
      </w:r>
      <w:r w:rsidR="00672D25" w:rsidRPr="00201F3A">
        <w:rPr>
          <w:rFonts w:ascii="Times New Roman" w:hAnsi="Times New Roman" w:cs="Times New Roman"/>
          <w:lang w:val="es-ES_tradnl"/>
        </w:rPr>
        <w:t xml:space="preserve">perteneciente </w:t>
      </w:r>
      <w:r w:rsidR="000340B6" w:rsidRPr="00201F3A">
        <w:rPr>
          <w:rFonts w:ascii="Times New Roman" w:hAnsi="Times New Roman" w:cs="Times New Roman"/>
          <w:lang w:val="es-ES_tradnl"/>
        </w:rPr>
        <w:t xml:space="preserve">a un taller </w:t>
      </w:r>
      <w:r w:rsidR="00672D25" w:rsidRPr="00201F3A">
        <w:rPr>
          <w:rFonts w:ascii="Times New Roman" w:hAnsi="Times New Roman" w:cs="Times New Roman"/>
          <w:lang w:val="es-ES_tradnl"/>
        </w:rPr>
        <w:t xml:space="preserve">que elaboraba diferentes útiles </w:t>
      </w:r>
      <w:r w:rsidR="000340B6" w:rsidRPr="00201F3A">
        <w:rPr>
          <w:rFonts w:ascii="Times New Roman" w:hAnsi="Times New Roman" w:cs="Times New Roman"/>
          <w:lang w:val="es-ES_tradnl"/>
        </w:rPr>
        <w:t>óseos</w:t>
      </w:r>
      <w:r w:rsidR="000D3623" w:rsidRPr="00201F3A">
        <w:rPr>
          <w:rStyle w:val="Refdenotaalpie"/>
          <w:rFonts w:ascii="Times New Roman" w:hAnsi="Times New Roman" w:cs="Times New Roman"/>
          <w:lang w:val="es-ES_tradnl"/>
        </w:rPr>
        <w:footnoteReference w:id="4"/>
      </w:r>
      <w:r w:rsidR="000340B6" w:rsidRPr="00201F3A">
        <w:rPr>
          <w:rFonts w:ascii="Times New Roman" w:hAnsi="Times New Roman" w:cs="Times New Roman"/>
          <w:lang w:val="es-ES_tradnl"/>
        </w:rPr>
        <w:t xml:space="preserve">. </w:t>
      </w:r>
      <w:r w:rsidR="00672D25" w:rsidRPr="00201F3A">
        <w:rPr>
          <w:rFonts w:ascii="Times New Roman" w:hAnsi="Times New Roman" w:cs="Times New Roman"/>
          <w:lang w:val="es-ES_tradnl"/>
        </w:rPr>
        <w:t>Entre ellos, destaca</w:t>
      </w:r>
      <w:r w:rsidR="000340B6" w:rsidRPr="00201F3A">
        <w:rPr>
          <w:rFonts w:ascii="Times New Roman" w:hAnsi="Times New Roman" w:cs="Times New Roman"/>
          <w:lang w:val="es-ES_tradnl"/>
        </w:rPr>
        <w:t xml:space="preserve"> por su rareza </w:t>
      </w:r>
      <w:r w:rsidRPr="00201F3A">
        <w:rPr>
          <w:rFonts w:ascii="Times New Roman" w:hAnsi="Times New Roman" w:cs="Times New Roman"/>
          <w:lang w:val="es-ES_tradnl"/>
        </w:rPr>
        <w:t>una llave</w:t>
      </w:r>
      <w:r w:rsidR="000340B6" w:rsidRPr="00201F3A">
        <w:rPr>
          <w:rFonts w:ascii="Times New Roman" w:hAnsi="Times New Roman" w:cs="Times New Roman"/>
          <w:lang w:val="es-ES_tradnl"/>
        </w:rPr>
        <w:t xml:space="preserve"> realizada en hueso,</w:t>
      </w:r>
      <w:r w:rsidRPr="00201F3A">
        <w:rPr>
          <w:rFonts w:ascii="Times New Roman" w:hAnsi="Times New Roman" w:cs="Times New Roman"/>
          <w:lang w:val="es-ES_tradnl"/>
        </w:rPr>
        <w:t xml:space="preserve"> que en un principio se </w:t>
      </w:r>
      <w:r w:rsidR="000340B6" w:rsidRPr="00201F3A">
        <w:rPr>
          <w:rFonts w:ascii="Times New Roman" w:hAnsi="Times New Roman" w:cs="Times New Roman"/>
          <w:lang w:val="es-ES_tradnl"/>
        </w:rPr>
        <w:t>la catalogó</w:t>
      </w:r>
      <w:r w:rsidR="00421919" w:rsidRPr="00201F3A">
        <w:rPr>
          <w:rFonts w:ascii="Times New Roman" w:hAnsi="Times New Roman" w:cs="Times New Roman"/>
          <w:lang w:val="es-ES_tradnl"/>
        </w:rPr>
        <w:t xml:space="preserve"> como </w:t>
      </w:r>
      <w:r w:rsidR="000340B6" w:rsidRPr="00201F3A">
        <w:rPr>
          <w:rFonts w:ascii="Times New Roman" w:hAnsi="Times New Roman" w:cs="Times New Roman"/>
          <w:lang w:val="es-ES_tradnl"/>
        </w:rPr>
        <w:t xml:space="preserve">llave </w:t>
      </w:r>
      <w:r w:rsidR="00421919" w:rsidRPr="00201F3A">
        <w:rPr>
          <w:rFonts w:ascii="Times New Roman" w:hAnsi="Times New Roman" w:cs="Times New Roman"/>
          <w:lang w:val="es-ES_tradnl"/>
        </w:rPr>
        <w:t>que adopta la</w:t>
      </w:r>
      <w:r w:rsidR="000340B6" w:rsidRPr="00201F3A">
        <w:rPr>
          <w:rFonts w:ascii="Times New Roman" w:hAnsi="Times New Roman" w:cs="Times New Roman"/>
          <w:lang w:val="es-ES_tradnl"/>
        </w:rPr>
        <w:t xml:space="preserve"> </w:t>
      </w:r>
      <w:r w:rsidR="00672D25" w:rsidRPr="00201F3A">
        <w:rPr>
          <w:rFonts w:ascii="Times New Roman" w:hAnsi="Times New Roman" w:cs="Times New Roman"/>
          <w:lang w:val="es-ES_tradnl"/>
        </w:rPr>
        <w:t>forma de “L”</w:t>
      </w:r>
      <w:r w:rsidR="00421919" w:rsidRPr="00201F3A">
        <w:rPr>
          <w:rFonts w:ascii="Times New Roman" w:hAnsi="Times New Roman" w:cs="Times New Roman"/>
          <w:lang w:val="es-ES_tradnl"/>
        </w:rPr>
        <w:t xml:space="preserve"> que se catalogó como “llave de giro”</w:t>
      </w:r>
      <w:r w:rsidR="000D3623" w:rsidRPr="00201F3A">
        <w:rPr>
          <w:rStyle w:val="Refdenotaalpie"/>
          <w:rFonts w:ascii="Times New Roman" w:hAnsi="Times New Roman" w:cs="Times New Roman"/>
          <w:lang w:val="es-ES_tradnl"/>
        </w:rPr>
        <w:footnoteReference w:id="5"/>
      </w:r>
      <w:r w:rsidR="00672D25" w:rsidRPr="00201F3A">
        <w:rPr>
          <w:rFonts w:ascii="Times New Roman" w:hAnsi="Times New Roman" w:cs="Times New Roman"/>
          <w:lang w:val="es-ES_tradnl"/>
        </w:rPr>
        <w:t xml:space="preserve"> (Fig. 1). Tras un estudio más pormenorizado hemos podido comprobar que en realidad se trataba de una llave “tipo ancla”</w:t>
      </w:r>
      <w:r w:rsidR="00A16DC6">
        <w:rPr>
          <w:rStyle w:val="Refdenotaalpie"/>
          <w:rFonts w:ascii="Times New Roman" w:hAnsi="Times New Roman" w:cs="Times New Roman"/>
          <w:lang w:val="es-ES_tradnl"/>
        </w:rPr>
        <w:footnoteReference w:id="6"/>
      </w:r>
      <w:r w:rsidRPr="00201F3A">
        <w:rPr>
          <w:rFonts w:ascii="Times New Roman" w:hAnsi="Times New Roman" w:cs="Times New Roman"/>
          <w:lang w:val="es-ES_tradnl"/>
        </w:rPr>
        <w:t>.</w:t>
      </w:r>
    </w:p>
    <w:p w:rsidR="00DC2C1F" w:rsidRPr="00201F3A" w:rsidRDefault="00DC2C1F" w:rsidP="00667070">
      <w:pPr>
        <w:spacing w:after="0" w:line="240" w:lineRule="auto"/>
        <w:jc w:val="both"/>
        <w:rPr>
          <w:rFonts w:ascii="Times New Roman" w:hAnsi="Times New Roman" w:cs="Times New Roman"/>
          <w:lang w:val="es-ES_tradnl"/>
        </w:rPr>
      </w:pPr>
    </w:p>
    <w:p w:rsidR="00667070" w:rsidRPr="00201F3A" w:rsidRDefault="00667070" w:rsidP="00667070">
      <w:pPr>
        <w:jc w:val="center"/>
        <w:rPr>
          <w:rFonts w:ascii="Times New Roman" w:hAnsi="Times New Roman" w:cs="Times New Roman"/>
        </w:rPr>
      </w:pPr>
      <w:r w:rsidRPr="00201F3A">
        <w:rPr>
          <w:rFonts w:ascii="Times New Roman" w:hAnsi="Times New Roman" w:cs="Times New Roman"/>
          <w:noProof/>
          <w:lang w:eastAsia="es-ES"/>
        </w:rPr>
        <w:lastRenderedPageBreak/>
        <w:drawing>
          <wp:inline distT="0" distB="0" distL="0" distR="0" wp14:anchorId="12B394E8" wp14:editId="0E643637">
            <wp:extent cx="1199158" cy="1857375"/>
            <wp:effectExtent l="0" t="0" r="1270" b="0"/>
            <wp:docPr id="5" name="Imagen 5" descr="F:\HUESO ROMANO (22-7-16)\HUESO TRABAJADO EPOCA ROMANA\en fongo negro\51 - Tipo F.I - LLave\_DSC0654-retocad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51 - Tipo F.I - LLave\_DSC0654-retocada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7468" cy="1916713"/>
                    </a:xfrm>
                    <a:prstGeom prst="rect">
                      <a:avLst/>
                    </a:prstGeom>
                    <a:noFill/>
                    <a:ln>
                      <a:noFill/>
                    </a:ln>
                  </pic:spPr>
                </pic:pic>
              </a:graphicData>
            </a:graphic>
          </wp:inline>
        </w:drawing>
      </w:r>
      <w:r w:rsidRPr="00201F3A">
        <w:rPr>
          <w:rFonts w:ascii="Times New Roman" w:hAnsi="Times New Roman" w:cs="Times New Roman"/>
          <w:noProof/>
          <w:lang w:eastAsia="es-ES"/>
        </w:rPr>
        <w:drawing>
          <wp:inline distT="0" distB="0" distL="0" distR="0" wp14:anchorId="35809CB8" wp14:editId="2209164A">
            <wp:extent cx="695325" cy="1849063"/>
            <wp:effectExtent l="0" t="0" r="0" b="0"/>
            <wp:docPr id="1" name="Imagen 1" descr="F:\HUESO ROMANO (22-7-16)\HUESO TRABAJADO EPOCA ROMANA\en fongo negro\51 - Tipo F.I - LLave\llave (Palencia) J. Manuel jere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1 - Tipo F.I - LLave\llave (Palencia) J. Manuel jerez.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8573" cy="1990664"/>
                    </a:xfrm>
                    <a:prstGeom prst="rect">
                      <a:avLst/>
                    </a:prstGeom>
                    <a:noFill/>
                    <a:ln>
                      <a:noFill/>
                    </a:ln>
                  </pic:spPr>
                </pic:pic>
              </a:graphicData>
            </a:graphic>
          </wp:inline>
        </w:drawing>
      </w:r>
    </w:p>
    <w:p w:rsidR="00667070" w:rsidRPr="00F422B8" w:rsidRDefault="00667070" w:rsidP="00667070">
      <w:pPr>
        <w:spacing w:after="0" w:line="240" w:lineRule="auto"/>
        <w:jc w:val="center"/>
        <w:rPr>
          <w:rFonts w:ascii="Times New Roman" w:hAnsi="Times New Roman" w:cs="Times New Roman"/>
          <w:sz w:val="20"/>
          <w:szCs w:val="20"/>
        </w:rPr>
      </w:pPr>
      <w:r w:rsidRPr="00F422B8">
        <w:rPr>
          <w:rFonts w:ascii="Times New Roman" w:hAnsi="Times New Roman" w:cs="Times New Roman"/>
          <w:b/>
          <w:sz w:val="20"/>
          <w:szCs w:val="20"/>
        </w:rPr>
        <w:t>Fig. 1 - Reconstrucción sobre fotografía de la forma de la llave</w:t>
      </w:r>
      <w:r w:rsidRPr="00F422B8">
        <w:rPr>
          <w:rFonts w:ascii="Times New Roman" w:hAnsi="Times New Roman" w:cs="Times New Roman"/>
          <w:sz w:val="20"/>
          <w:szCs w:val="20"/>
        </w:rPr>
        <w:t xml:space="preserve">. </w:t>
      </w:r>
    </w:p>
    <w:p w:rsidR="00667070" w:rsidRPr="00F422B8" w:rsidRDefault="00667070" w:rsidP="00385D29">
      <w:pPr>
        <w:spacing w:line="240" w:lineRule="auto"/>
        <w:jc w:val="center"/>
        <w:rPr>
          <w:rFonts w:ascii="Times New Roman" w:hAnsi="Times New Roman" w:cs="Times New Roman"/>
          <w:sz w:val="20"/>
          <w:szCs w:val="20"/>
        </w:rPr>
      </w:pPr>
      <w:r w:rsidRPr="00F422B8">
        <w:rPr>
          <w:rFonts w:ascii="Times New Roman" w:hAnsi="Times New Roman" w:cs="Times New Roman"/>
          <w:sz w:val="20"/>
          <w:szCs w:val="20"/>
        </w:rPr>
        <w:t>(Dibujo de J.M. Jerez Linde. Montaje de la fotografía G. Rodríguez Martín).</w:t>
      </w:r>
    </w:p>
    <w:p w:rsidR="00D912FA" w:rsidRPr="00201F3A" w:rsidRDefault="00667070" w:rsidP="00650811">
      <w:pPr>
        <w:spacing w:line="240" w:lineRule="auto"/>
        <w:jc w:val="both"/>
        <w:rPr>
          <w:rFonts w:ascii="Times New Roman" w:hAnsi="Times New Roman" w:cs="Times New Roman"/>
        </w:rPr>
      </w:pPr>
      <w:r w:rsidRPr="00201F3A">
        <w:rPr>
          <w:rFonts w:ascii="Times New Roman" w:hAnsi="Times New Roman" w:cs="Times New Roman"/>
        </w:rPr>
        <w:t>La llave c</w:t>
      </w:r>
      <w:r w:rsidR="00D912FA" w:rsidRPr="00201F3A">
        <w:rPr>
          <w:rFonts w:ascii="Times New Roman" w:hAnsi="Times New Roman" w:cs="Times New Roman"/>
        </w:rPr>
        <w:t>onsta de un anillo circul</w:t>
      </w:r>
      <w:r w:rsidR="008D73B7">
        <w:rPr>
          <w:rFonts w:ascii="Times New Roman" w:hAnsi="Times New Roman" w:cs="Times New Roman"/>
        </w:rPr>
        <w:t xml:space="preserve">ar, ojo, en la parte superior, </w:t>
      </w:r>
      <w:r w:rsidR="00D912FA" w:rsidRPr="00201F3A">
        <w:rPr>
          <w:rFonts w:ascii="Times New Roman" w:hAnsi="Times New Roman" w:cs="Times New Roman"/>
        </w:rPr>
        <w:t>un mango –tija, y un par de dientes en el paletón, que, en el caso que nos ocupa, únicamente conserva uno. Este modelo se le conoce como llaves en “T”</w:t>
      </w:r>
      <w:r w:rsidR="00BE1782" w:rsidRPr="00201F3A">
        <w:rPr>
          <w:rFonts w:ascii="Times New Roman" w:hAnsi="Times New Roman" w:cs="Times New Roman"/>
        </w:rPr>
        <w:t xml:space="preserve"> invertida</w:t>
      </w:r>
      <w:r w:rsidR="00D912FA" w:rsidRPr="00201F3A">
        <w:rPr>
          <w:rFonts w:ascii="Times New Roman" w:hAnsi="Times New Roman" w:cs="Times New Roman"/>
        </w:rPr>
        <w:t>. Mide: 8 cm de longitud. El ancho del vástago es de 0</w:t>
      </w:r>
      <w:r w:rsidR="00BE1782" w:rsidRPr="00201F3A">
        <w:rPr>
          <w:rFonts w:ascii="Times New Roman" w:hAnsi="Times New Roman" w:cs="Times New Roman"/>
        </w:rPr>
        <w:t>,</w:t>
      </w:r>
      <w:r w:rsidR="00D912FA" w:rsidRPr="00201F3A">
        <w:rPr>
          <w:rFonts w:ascii="Times New Roman" w:hAnsi="Times New Roman" w:cs="Times New Roman"/>
        </w:rPr>
        <w:t>5 cm. El paletón en el diente conservado mide 1,3 cm de ancho por 1,2 cm de alto, y el ojo (anillo semicircular) 2,2 cm de alto por 1.9 cm de ancho. Se ha fechado en base al material asociado que aparece entre el 10 y</w:t>
      </w:r>
      <w:r w:rsidR="00650811">
        <w:rPr>
          <w:rFonts w:ascii="Times New Roman" w:hAnsi="Times New Roman" w:cs="Times New Roman"/>
        </w:rPr>
        <w:t xml:space="preserve"> el 30 d.C</w:t>
      </w:r>
      <w:r w:rsidR="00D912FA" w:rsidRPr="00201F3A">
        <w:rPr>
          <w:rStyle w:val="Refdenotaalpie"/>
          <w:rFonts w:ascii="Times New Roman" w:hAnsi="Times New Roman" w:cs="Times New Roman"/>
        </w:rPr>
        <w:footnoteReference w:id="7"/>
      </w:r>
      <w:r w:rsidR="00D912FA" w:rsidRPr="00201F3A">
        <w:rPr>
          <w:rFonts w:ascii="Times New Roman" w:hAnsi="Times New Roman" w:cs="Times New Roman"/>
        </w:rPr>
        <w:t>.</w:t>
      </w:r>
    </w:p>
    <w:p w:rsidR="00D912FA" w:rsidRPr="00201F3A" w:rsidRDefault="00D912FA" w:rsidP="00650811">
      <w:pPr>
        <w:spacing w:line="240" w:lineRule="auto"/>
        <w:jc w:val="both"/>
        <w:rPr>
          <w:rFonts w:ascii="Times New Roman" w:hAnsi="Times New Roman" w:cs="Times New Roman"/>
        </w:rPr>
      </w:pPr>
      <w:r w:rsidRPr="00201F3A">
        <w:rPr>
          <w:rFonts w:ascii="Times New Roman" w:hAnsi="Times New Roman" w:cs="Times New Roman"/>
        </w:rPr>
        <w:t xml:space="preserve">Durante años se la ha </w:t>
      </w:r>
      <w:r w:rsidR="00BE1782" w:rsidRPr="00201F3A">
        <w:rPr>
          <w:rFonts w:ascii="Times New Roman" w:hAnsi="Times New Roman" w:cs="Times New Roman"/>
        </w:rPr>
        <w:t>incluido en el modelo</w:t>
      </w:r>
      <w:r w:rsidRPr="00201F3A">
        <w:rPr>
          <w:rFonts w:ascii="Times New Roman" w:hAnsi="Times New Roman" w:cs="Times New Roman"/>
        </w:rPr>
        <w:t xml:space="preserve"> en “L”</w:t>
      </w:r>
      <w:r w:rsidRPr="00201F3A">
        <w:rPr>
          <w:rStyle w:val="Refdenotaalpie"/>
          <w:rFonts w:ascii="Times New Roman" w:hAnsi="Times New Roman" w:cs="Times New Roman"/>
        </w:rPr>
        <w:t xml:space="preserve"> </w:t>
      </w:r>
      <w:r w:rsidRPr="00201F3A">
        <w:rPr>
          <w:rStyle w:val="Refdenotaalpie"/>
          <w:rFonts w:ascii="Times New Roman" w:hAnsi="Times New Roman" w:cs="Times New Roman"/>
        </w:rPr>
        <w:footnoteReference w:id="8"/>
      </w:r>
      <w:r w:rsidRPr="00201F3A">
        <w:rPr>
          <w:rStyle w:val="Refdenotaalpie"/>
          <w:rFonts w:ascii="Times New Roman" w:hAnsi="Times New Roman" w:cs="Times New Roman"/>
        </w:rPr>
        <w:t xml:space="preserve"> </w:t>
      </w:r>
      <w:r w:rsidRPr="00201F3A">
        <w:rPr>
          <w:rFonts w:ascii="Times New Roman" w:hAnsi="Times New Roman" w:cs="Times New Roman"/>
        </w:rPr>
        <w:t>(Fig.1). Sin embargo, tras la última revisión de la pieza, se ha podido apreciar la fractura del diente que falta del paletón</w:t>
      </w:r>
      <w:r w:rsidR="00D63CD0" w:rsidRPr="00201F3A">
        <w:rPr>
          <w:rStyle w:val="Refdenotaalpie"/>
          <w:rFonts w:ascii="Times New Roman" w:hAnsi="Times New Roman" w:cs="Times New Roman"/>
        </w:rPr>
        <w:footnoteReference w:id="9"/>
      </w:r>
      <w:r w:rsidRPr="00201F3A">
        <w:rPr>
          <w:rFonts w:ascii="Times New Roman" w:hAnsi="Times New Roman" w:cs="Times New Roman"/>
        </w:rPr>
        <w:t>. Resalte que debió fracturarse ya en la antigüedad, como demuestra el hecho de haberse arrojado al basurero. Precisamente, creemos que esta falta es lo que motivo que se desechase.</w:t>
      </w:r>
    </w:p>
    <w:p w:rsidR="00D912FA" w:rsidRPr="00201F3A" w:rsidRDefault="00D912FA" w:rsidP="00650811">
      <w:pPr>
        <w:spacing w:line="240" w:lineRule="auto"/>
        <w:jc w:val="both"/>
        <w:rPr>
          <w:rFonts w:ascii="Times New Roman" w:hAnsi="Times New Roman" w:cs="Times New Roman"/>
        </w:rPr>
      </w:pPr>
      <w:r w:rsidRPr="00201F3A">
        <w:rPr>
          <w:rFonts w:ascii="Times New Roman" w:hAnsi="Times New Roman" w:cs="Times New Roman"/>
        </w:rPr>
        <w:t>Al reconstruir la llave, tanto en dibujo como en fotografía (Fig.</w:t>
      </w:r>
      <w:r w:rsidR="00635E2F" w:rsidRPr="00201F3A">
        <w:rPr>
          <w:rFonts w:ascii="Times New Roman" w:hAnsi="Times New Roman" w:cs="Times New Roman"/>
        </w:rPr>
        <w:t>1</w:t>
      </w:r>
      <w:r w:rsidRPr="00201F3A">
        <w:rPr>
          <w:rFonts w:ascii="Times New Roman" w:hAnsi="Times New Roman" w:cs="Times New Roman"/>
        </w:rPr>
        <w:t xml:space="preserve">), nos hemos dado cuenta que </w:t>
      </w:r>
      <w:r w:rsidR="00635E2F" w:rsidRPr="00201F3A">
        <w:rPr>
          <w:rFonts w:ascii="Times New Roman" w:hAnsi="Times New Roman" w:cs="Times New Roman"/>
        </w:rPr>
        <w:t xml:space="preserve">no </w:t>
      </w:r>
      <w:r w:rsidRPr="00201F3A">
        <w:rPr>
          <w:rFonts w:ascii="Times New Roman" w:hAnsi="Times New Roman" w:cs="Times New Roman"/>
        </w:rPr>
        <w:t>se trata de una llave en “L”</w:t>
      </w:r>
      <w:r w:rsidR="00BE1782" w:rsidRPr="00201F3A">
        <w:rPr>
          <w:rFonts w:ascii="Times New Roman" w:hAnsi="Times New Roman" w:cs="Times New Roman"/>
        </w:rPr>
        <w:t xml:space="preserve"> o de giro</w:t>
      </w:r>
      <w:r w:rsidRPr="00201F3A">
        <w:rPr>
          <w:rFonts w:ascii="Times New Roman" w:hAnsi="Times New Roman" w:cs="Times New Roman"/>
        </w:rPr>
        <w:t xml:space="preserve">, como se había </w:t>
      </w:r>
      <w:r w:rsidR="00BE1782" w:rsidRPr="00201F3A">
        <w:rPr>
          <w:rFonts w:ascii="Times New Roman" w:hAnsi="Times New Roman" w:cs="Times New Roman"/>
        </w:rPr>
        <w:t>analizado</w:t>
      </w:r>
      <w:r w:rsidRPr="00201F3A">
        <w:rPr>
          <w:rFonts w:ascii="Times New Roman" w:hAnsi="Times New Roman" w:cs="Times New Roman"/>
        </w:rPr>
        <w:t>, sino que adoptaba la forma de una “T” invertida. No tenemos referencia de ninguna otra pieza similar en hueso tanto en la península ibérica como fuera de nuestro territorio. Si bien, por el momento, es el único ejemplar en materia ósea conocido en el Imperio, sí tenemos ejemplos de este mismo modelo en hierro. Al contrario que con el resto de modelos de llaves de época romana, el prototipo en “T” es poco frecuentes en el Imperio</w:t>
      </w:r>
      <w:r w:rsidRPr="00201F3A">
        <w:rPr>
          <w:rStyle w:val="Refdenotaalpie"/>
          <w:rFonts w:ascii="Times New Roman" w:hAnsi="Times New Roman" w:cs="Times New Roman"/>
        </w:rPr>
        <w:footnoteReference w:id="10"/>
      </w:r>
      <w:r w:rsidRPr="00201F3A">
        <w:rPr>
          <w:rFonts w:ascii="Times New Roman" w:hAnsi="Times New Roman" w:cs="Times New Roman"/>
        </w:rPr>
        <w:t>. Así y todo, conocemos algunos ejemplares, por ejemplo en Inglaterra en Colchester</w:t>
      </w:r>
      <w:r w:rsidRPr="00201F3A">
        <w:rPr>
          <w:rStyle w:val="Refdenotaalpie"/>
          <w:rFonts w:ascii="Times New Roman" w:hAnsi="Times New Roman" w:cs="Times New Roman"/>
        </w:rPr>
        <w:footnoteReference w:id="11"/>
      </w:r>
      <w:r w:rsidRPr="00201F3A">
        <w:rPr>
          <w:rFonts w:ascii="Times New Roman" w:hAnsi="Times New Roman" w:cs="Times New Roman"/>
        </w:rPr>
        <w:t>, y Vindolanda</w:t>
      </w:r>
      <w:r w:rsidRPr="00201F3A">
        <w:rPr>
          <w:rStyle w:val="Refdenotaalpie"/>
          <w:rFonts w:ascii="Times New Roman" w:hAnsi="Times New Roman" w:cs="Times New Roman"/>
        </w:rPr>
        <w:footnoteReference w:id="12"/>
      </w:r>
      <w:r w:rsidRPr="00201F3A">
        <w:rPr>
          <w:rFonts w:ascii="Times New Roman" w:hAnsi="Times New Roman" w:cs="Times New Roman"/>
        </w:rPr>
        <w:t xml:space="preserve">. En la península Ibérica, por el momento, no conocemos ningún ejemplar en hierro, salvo el ya mencionado de Herrera de Pisuerga, en hueso. </w:t>
      </w:r>
    </w:p>
    <w:p w:rsidR="00650811" w:rsidRPr="00201F3A" w:rsidRDefault="00D912FA" w:rsidP="00D912FA">
      <w:pPr>
        <w:spacing w:after="0" w:line="240" w:lineRule="auto"/>
        <w:jc w:val="both"/>
        <w:rPr>
          <w:rFonts w:ascii="Times New Roman" w:hAnsi="Times New Roman" w:cs="Times New Roman"/>
        </w:rPr>
      </w:pPr>
      <w:r w:rsidRPr="00201F3A">
        <w:rPr>
          <w:rFonts w:ascii="Times New Roman" w:hAnsi="Times New Roman" w:cs="Times New Roman"/>
        </w:rPr>
        <w:t>Los ejemplares recuperados hasta la fecha, realizados en hierro, son de mayor tamaño respecto al que nos ha llegado en hueso procedente del vertedero de San Millán. Cuestión lógica tanto por el material en que se realizan como la función a la que se va a dedicar</w:t>
      </w:r>
      <w:r w:rsidR="00635E2F" w:rsidRPr="00201F3A">
        <w:rPr>
          <w:rFonts w:ascii="Times New Roman" w:hAnsi="Times New Roman" w:cs="Times New Roman"/>
        </w:rPr>
        <w:t xml:space="preserve"> (Fig. 2)</w:t>
      </w:r>
      <w:r w:rsidRPr="00201F3A">
        <w:rPr>
          <w:rFonts w:ascii="Times New Roman" w:hAnsi="Times New Roman" w:cs="Times New Roman"/>
        </w:rPr>
        <w:t xml:space="preserve">. Las de hierro se emplean para muebles de mayor tamaño, puertas, etc., mientras que las de pequeño tamaño se usan en cajas o arquetas.  </w:t>
      </w:r>
      <w:r w:rsidR="00BE1782" w:rsidRPr="00201F3A">
        <w:rPr>
          <w:rFonts w:ascii="Times New Roman" w:hAnsi="Times New Roman" w:cs="Times New Roman"/>
        </w:rPr>
        <w:t>Así</w:t>
      </w:r>
      <w:r w:rsidRPr="00201F3A">
        <w:rPr>
          <w:rFonts w:ascii="Times New Roman" w:hAnsi="Times New Roman" w:cs="Times New Roman"/>
        </w:rPr>
        <w:t xml:space="preserve"> y todo, resulta extraño que se haya </w:t>
      </w:r>
      <w:r w:rsidR="0016124B" w:rsidRPr="00201F3A">
        <w:rPr>
          <w:rFonts w:ascii="Times New Roman" w:hAnsi="Times New Roman" w:cs="Times New Roman"/>
        </w:rPr>
        <w:t>hecho una</w:t>
      </w:r>
      <w:r w:rsidRPr="00201F3A">
        <w:rPr>
          <w:rFonts w:ascii="Times New Roman" w:hAnsi="Times New Roman" w:cs="Times New Roman"/>
        </w:rPr>
        <w:t xml:space="preserve"> llave de este tipo en hueso, pues aunque es un material rígido, no deja de presentar una mayor fragilidad que las de metal. Lo que sí se puede apreciar es que este modelo es el más apropiado y, tal vez el único, en el que se puede elaborar, en un hueso largo, una llave y, además, que pueda cumplir la </w:t>
      </w:r>
      <w:r w:rsidR="0016124B" w:rsidRPr="00201F3A">
        <w:rPr>
          <w:rFonts w:ascii="Times New Roman" w:hAnsi="Times New Roman" w:cs="Times New Roman"/>
        </w:rPr>
        <w:t>función para</w:t>
      </w:r>
      <w:r w:rsidRPr="00201F3A">
        <w:rPr>
          <w:rFonts w:ascii="Times New Roman" w:hAnsi="Times New Roman" w:cs="Times New Roman"/>
        </w:rPr>
        <w:t xml:space="preserve"> la que se ha realizado. Por tanto, debemos tomar este ejemplar como un capricho del artesano, más que una obra que se vaya a reproducir </w:t>
      </w:r>
      <w:r w:rsidR="0016124B" w:rsidRPr="00201F3A">
        <w:rPr>
          <w:rFonts w:ascii="Times New Roman" w:hAnsi="Times New Roman" w:cs="Times New Roman"/>
        </w:rPr>
        <w:t>con cierta</w:t>
      </w:r>
      <w:r w:rsidRPr="00201F3A">
        <w:rPr>
          <w:rFonts w:ascii="Times New Roman" w:hAnsi="Times New Roman" w:cs="Times New Roman"/>
        </w:rPr>
        <w:t xml:space="preserve"> frecuencia. Este aspecto es, posiblemente</w:t>
      </w:r>
      <w:r w:rsidR="0016124B" w:rsidRPr="00201F3A">
        <w:rPr>
          <w:rFonts w:ascii="Times New Roman" w:hAnsi="Times New Roman" w:cs="Times New Roman"/>
        </w:rPr>
        <w:t>, la</w:t>
      </w:r>
      <w:r w:rsidRPr="00201F3A">
        <w:rPr>
          <w:rFonts w:ascii="Times New Roman" w:hAnsi="Times New Roman" w:cs="Times New Roman"/>
        </w:rPr>
        <w:t xml:space="preserve"> causa por la que no se hayan localizado otros ejemplares en el resto del Imperio.</w:t>
      </w:r>
    </w:p>
    <w:p w:rsidR="00D63CD0" w:rsidRPr="00201F3A" w:rsidRDefault="00D63CD0" w:rsidP="00D63CD0">
      <w:pPr>
        <w:spacing w:after="0" w:line="240" w:lineRule="auto"/>
        <w:rPr>
          <w:rFonts w:ascii="Times New Roman" w:hAnsi="Times New Roman" w:cs="Times New Roman"/>
          <w:b/>
        </w:rPr>
      </w:pPr>
    </w:p>
    <w:p w:rsidR="00D63CD0" w:rsidRPr="00201F3A" w:rsidRDefault="00D63CD0" w:rsidP="00D63CD0">
      <w:pPr>
        <w:jc w:val="center"/>
        <w:rPr>
          <w:rFonts w:ascii="Times New Roman" w:hAnsi="Times New Roman" w:cs="Times New Roman"/>
        </w:rPr>
      </w:pPr>
      <w:r w:rsidRPr="00201F3A">
        <w:rPr>
          <w:rFonts w:ascii="Times New Roman" w:hAnsi="Times New Roman" w:cs="Times New Roman"/>
          <w:noProof/>
          <w:lang w:eastAsia="es-ES"/>
        </w:rPr>
        <w:drawing>
          <wp:inline distT="0" distB="0" distL="0" distR="0" wp14:anchorId="473018F0" wp14:editId="1B398655">
            <wp:extent cx="2819912" cy="3676650"/>
            <wp:effectExtent l="0" t="0" r="0" b="0"/>
            <wp:docPr id="2" name="Imagen 2" descr="E:\HUESO ROMANO (22-7-16)\HUESO TRABAJADO EPOCA ROMANA\MAPAS GENERAL\Cerradura en 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MAPAS GENERAL\Cerradura en T.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8732" cy="3753340"/>
                    </a:xfrm>
                    <a:prstGeom prst="rect">
                      <a:avLst/>
                    </a:prstGeom>
                    <a:noFill/>
                    <a:ln>
                      <a:noFill/>
                    </a:ln>
                  </pic:spPr>
                </pic:pic>
              </a:graphicData>
            </a:graphic>
          </wp:inline>
        </w:drawing>
      </w:r>
    </w:p>
    <w:p w:rsidR="00D63CD0" w:rsidRPr="00F422B8" w:rsidRDefault="00D63CD0" w:rsidP="00F422B8">
      <w:pPr>
        <w:jc w:val="center"/>
        <w:rPr>
          <w:rFonts w:ascii="Times New Roman" w:hAnsi="Times New Roman" w:cs="Times New Roman"/>
          <w:b/>
          <w:sz w:val="20"/>
          <w:szCs w:val="20"/>
        </w:rPr>
      </w:pPr>
      <w:r w:rsidRPr="00F422B8">
        <w:rPr>
          <w:rFonts w:ascii="Times New Roman" w:hAnsi="Times New Roman" w:cs="Times New Roman"/>
          <w:b/>
          <w:sz w:val="20"/>
          <w:szCs w:val="20"/>
        </w:rPr>
        <w:t xml:space="preserve">Fig. 2 </w:t>
      </w:r>
      <w:r w:rsidR="00201F3A" w:rsidRPr="00F422B8">
        <w:rPr>
          <w:rFonts w:ascii="Times New Roman" w:hAnsi="Times New Roman" w:cs="Times New Roman"/>
          <w:b/>
          <w:sz w:val="20"/>
          <w:szCs w:val="20"/>
        </w:rPr>
        <w:t>–</w:t>
      </w:r>
      <w:r w:rsidRPr="00F422B8">
        <w:rPr>
          <w:rFonts w:ascii="Times New Roman" w:hAnsi="Times New Roman" w:cs="Times New Roman"/>
          <w:b/>
          <w:sz w:val="20"/>
          <w:szCs w:val="20"/>
        </w:rPr>
        <w:t xml:space="preserve"> Reconstrucción</w:t>
      </w:r>
      <w:r w:rsidR="00201F3A" w:rsidRPr="00F422B8">
        <w:rPr>
          <w:rFonts w:ascii="Times New Roman" w:hAnsi="Times New Roman" w:cs="Times New Roman"/>
          <w:b/>
          <w:sz w:val="20"/>
          <w:szCs w:val="20"/>
        </w:rPr>
        <w:t xml:space="preserve"> y</w:t>
      </w:r>
      <w:r w:rsidRPr="00F422B8">
        <w:rPr>
          <w:rFonts w:ascii="Times New Roman" w:hAnsi="Times New Roman" w:cs="Times New Roman"/>
          <w:b/>
          <w:sz w:val="20"/>
          <w:szCs w:val="20"/>
        </w:rPr>
        <w:t xml:space="preserve"> funcionamiento de una cerradura romana</w:t>
      </w:r>
      <w:r w:rsidR="00201F3A" w:rsidRPr="00F422B8">
        <w:rPr>
          <w:rFonts w:ascii="Times New Roman" w:hAnsi="Times New Roman" w:cs="Times New Roman"/>
          <w:b/>
          <w:sz w:val="20"/>
          <w:szCs w:val="20"/>
        </w:rPr>
        <w:t xml:space="preserve"> con una llave tipo “T” </w:t>
      </w:r>
      <w:r w:rsidR="00F422B8" w:rsidRPr="00F422B8">
        <w:rPr>
          <w:rFonts w:ascii="Times New Roman" w:hAnsi="Times New Roman" w:cs="Times New Roman"/>
          <w:b/>
          <w:sz w:val="20"/>
          <w:szCs w:val="20"/>
        </w:rPr>
        <w:t xml:space="preserve">invertida </w:t>
      </w:r>
      <w:r w:rsidR="00F422B8" w:rsidRPr="00F422B8">
        <w:rPr>
          <w:rFonts w:ascii="Times New Roman" w:hAnsi="Times New Roman" w:cs="Times New Roman"/>
          <w:sz w:val="20"/>
          <w:szCs w:val="20"/>
        </w:rPr>
        <w:t>(</w:t>
      </w:r>
      <w:r w:rsidRPr="00F422B8">
        <w:rPr>
          <w:rFonts w:ascii="Times New Roman" w:hAnsi="Times New Roman" w:cs="Times New Roman"/>
          <w:sz w:val="20"/>
          <w:szCs w:val="20"/>
        </w:rPr>
        <w:t>según C. Fernández</w:t>
      </w:r>
      <w:r w:rsidR="00201F3A" w:rsidRPr="00F422B8">
        <w:rPr>
          <w:rFonts w:ascii="Times New Roman" w:hAnsi="Times New Roman" w:cs="Times New Roman"/>
          <w:sz w:val="20"/>
          <w:szCs w:val="20"/>
        </w:rPr>
        <w:t xml:space="preserve"> Ibáñez</w:t>
      </w:r>
      <w:r w:rsidRPr="00F422B8">
        <w:rPr>
          <w:rFonts w:ascii="Times New Roman" w:hAnsi="Times New Roman" w:cs="Times New Roman"/>
          <w:sz w:val="20"/>
          <w:szCs w:val="20"/>
        </w:rPr>
        <w:t>)</w:t>
      </w:r>
    </w:p>
    <w:p w:rsidR="00D912FA" w:rsidRPr="00201F3A" w:rsidRDefault="00D912FA" w:rsidP="00385D29">
      <w:pPr>
        <w:spacing w:line="240" w:lineRule="auto"/>
        <w:jc w:val="both"/>
        <w:rPr>
          <w:rFonts w:ascii="Times New Roman" w:hAnsi="Times New Roman" w:cs="Times New Roman"/>
        </w:rPr>
      </w:pPr>
      <w:r w:rsidRPr="00201F3A">
        <w:rPr>
          <w:rFonts w:ascii="Times New Roman" w:hAnsi="Times New Roman" w:cs="Times New Roman"/>
        </w:rPr>
        <w:t>Atendiendo a sus características, pensamos que el uso de e</w:t>
      </w:r>
      <w:r w:rsidR="005513F4" w:rsidRPr="00201F3A">
        <w:rPr>
          <w:rFonts w:ascii="Times New Roman" w:hAnsi="Times New Roman" w:cs="Times New Roman"/>
        </w:rPr>
        <w:t>sta llave, como es lógico</w:t>
      </w:r>
      <w:r w:rsidRPr="00201F3A">
        <w:rPr>
          <w:rFonts w:ascii="Times New Roman" w:hAnsi="Times New Roman" w:cs="Times New Roman"/>
        </w:rPr>
        <w:t xml:space="preserve">, no se utilizó en puertas o armarios de grandes dimensiones, sino en un pequeño cofre de madera, en el cual sería más fácil emplearla.  Caja que es muy probable que contase con un revestimiento o con adornos realizados en hueso o marfil. En base a este argumento, y al material asociado que aparece, </w:t>
      </w:r>
      <w:r w:rsidRPr="00201F3A">
        <w:rPr>
          <w:rFonts w:ascii="Times New Roman" w:hAnsi="Times New Roman" w:cs="Times New Roman"/>
          <w:i/>
        </w:rPr>
        <w:t>acus crinalis</w:t>
      </w:r>
      <w:r w:rsidRPr="00201F3A">
        <w:rPr>
          <w:rFonts w:ascii="Times New Roman" w:hAnsi="Times New Roman" w:cs="Times New Roman"/>
        </w:rPr>
        <w:t xml:space="preserve">, </w:t>
      </w:r>
      <w:r w:rsidRPr="00201F3A">
        <w:rPr>
          <w:rFonts w:ascii="Times New Roman" w:hAnsi="Times New Roman" w:cs="Times New Roman"/>
          <w:i/>
        </w:rPr>
        <w:t>acus</w:t>
      </w:r>
      <w:r w:rsidRPr="00201F3A">
        <w:rPr>
          <w:rFonts w:ascii="Times New Roman" w:hAnsi="Times New Roman" w:cs="Times New Roman"/>
        </w:rPr>
        <w:t>, láminas de tejedor (</w:t>
      </w:r>
      <w:r w:rsidRPr="00201F3A">
        <w:rPr>
          <w:rFonts w:ascii="Times New Roman" w:hAnsi="Times New Roman" w:cs="Times New Roman"/>
          <w:i/>
        </w:rPr>
        <w:t>spatha)</w:t>
      </w:r>
      <w:r w:rsidRPr="00201F3A">
        <w:rPr>
          <w:rFonts w:ascii="Times New Roman" w:hAnsi="Times New Roman" w:cs="Times New Roman"/>
        </w:rPr>
        <w:t xml:space="preserve">, píxides, cajitas, etc., </w:t>
      </w:r>
      <w:r w:rsidR="005513F4" w:rsidRPr="00201F3A">
        <w:rPr>
          <w:rFonts w:ascii="Times New Roman" w:hAnsi="Times New Roman" w:cs="Times New Roman"/>
        </w:rPr>
        <w:t xml:space="preserve">Es lógico, por tanto, </w:t>
      </w:r>
      <w:r w:rsidRPr="00201F3A">
        <w:rPr>
          <w:rFonts w:ascii="Times New Roman" w:hAnsi="Times New Roman" w:cs="Times New Roman"/>
        </w:rPr>
        <w:t xml:space="preserve">plantearse que este pequeño cofre </w:t>
      </w:r>
      <w:r w:rsidR="005513F4" w:rsidRPr="00201F3A">
        <w:rPr>
          <w:rFonts w:ascii="Times New Roman" w:hAnsi="Times New Roman" w:cs="Times New Roman"/>
        </w:rPr>
        <w:t>estuviese</w:t>
      </w:r>
      <w:r w:rsidRPr="00201F3A">
        <w:rPr>
          <w:rFonts w:ascii="Times New Roman" w:hAnsi="Times New Roman" w:cs="Times New Roman"/>
        </w:rPr>
        <w:t xml:space="preserve"> asociado al mundo femenino.</w:t>
      </w:r>
    </w:p>
    <w:p w:rsidR="00D912FA" w:rsidRPr="00201F3A" w:rsidRDefault="00D912FA" w:rsidP="00D912FA">
      <w:pPr>
        <w:spacing w:after="0" w:line="240" w:lineRule="auto"/>
        <w:jc w:val="both"/>
        <w:rPr>
          <w:rFonts w:ascii="Times New Roman" w:hAnsi="Times New Roman" w:cs="Times New Roman"/>
        </w:rPr>
      </w:pPr>
      <w:r w:rsidRPr="00201F3A">
        <w:rPr>
          <w:rFonts w:ascii="Times New Roman" w:hAnsi="Times New Roman" w:cs="Times New Roman"/>
        </w:rPr>
        <w:t>Otra cuestión que queremos aclarar, es la vinculación que pudo tener esta llave con el taller artesano de Herrera de Pisuerga. El hecho de encontrarla en el vertede</w:t>
      </w:r>
      <w:r w:rsidR="00BE1782" w:rsidRPr="00201F3A">
        <w:rPr>
          <w:rFonts w:ascii="Times New Roman" w:hAnsi="Times New Roman" w:cs="Times New Roman"/>
        </w:rPr>
        <w:t>ro, pensamos que hay que ponerla</w:t>
      </w:r>
      <w:r w:rsidRPr="00201F3A">
        <w:rPr>
          <w:rFonts w:ascii="Times New Roman" w:hAnsi="Times New Roman" w:cs="Times New Roman"/>
        </w:rPr>
        <w:t xml:space="preserve"> en relación </w:t>
      </w:r>
      <w:r w:rsidR="0016124B" w:rsidRPr="00201F3A">
        <w:rPr>
          <w:rFonts w:ascii="Times New Roman" w:hAnsi="Times New Roman" w:cs="Times New Roman"/>
        </w:rPr>
        <w:t>con el</w:t>
      </w:r>
      <w:r w:rsidRPr="00201F3A">
        <w:rPr>
          <w:rFonts w:ascii="Times New Roman" w:hAnsi="Times New Roman" w:cs="Times New Roman"/>
        </w:rPr>
        <w:t xml:space="preserve"> suceso de la fractura más que con la vinculación al taller. Hemos de tener presente que a este vertedero s</w:t>
      </w:r>
      <w:r w:rsidR="00BE1782" w:rsidRPr="00201F3A">
        <w:rPr>
          <w:rFonts w:ascii="Times New Roman" w:hAnsi="Times New Roman" w:cs="Times New Roman"/>
        </w:rPr>
        <w:t xml:space="preserve">e </w:t>
      </w:r>
      <w:r w:rsidR="0016124B" w:rsidRPr="00201F3A">
        <w:rPr>
          <w:rFonts w:ascii="Times New Roman" w:hAnsi="Times New Roman" w:cs="Times New Roman"/>
        </w:rPr>
        <w:t>arrojó material</w:t>
      </w:r>
      <w:r w:rsidR="00BE1782" w:rsidRPr="00201F3A">
        <w:rPr>
          <w:rFonts w:ascii="Times New Roman" w:hAnsi="Times New Roman" w:cs="Times New Roman"/>
        </w:rPr>
        <w:t xml:space="preserve"> muy variado; d</w:t>
      </w:r>
      <w:r w:rsidRPr="00201F3A">
        <w:rPr>
          <w:rFonts w:ascii="Times New Roman" w:hAnsi="Times New Roman" w:cs="Times New Roman"/>
        </w:rPr>
        <w:t>esde restos alimenticios a cerámicas, bronces, hierros, etc</w:t>
      </w:r>
      <w:r w:rsidR="00201F3A" w:rsidRPr="00201F3A">
        <w:rPr>
          <w:rFonts w:ascii="Times New Roman" w:hAnsi="Times New Roman" w:cs="Times New Roman"/>
        </w:rPr>
        <w:t>.</w:t>
      </w:r>
      <w:r w:rsidRPr="00201F3A">
        <w:rPr>
          <w:rStyle w:val="Refdenotaalpie"/>
          <w:rFonts w:ascii="Times New Roman" w:hAnsi="Times New Roman" w:cs="Times New Roman"/>
        </w:rPr>
        <w:footnoteReference w:id="13"/>
      </w:r>
      <w:r w:rsidRPr="00201F3A">
        <w:rPr>
          <w:rFonts w:ascii="Times New Roman" w:hAnsi="Times New Roman" w:cs="Times New Roman"/>
        </w:rPr>
        <w:t>, no sólo de la legió</w:t>
      </w:r>
      <w:r w:rsidR="00BE1782" w:rsidRPr="00201F3A">
        <w:rPr>
          <w:rFonts w:ascii="Times New Roman" w:hAnsi="Times New Roman" w:cs="Times New Roman"/>
        </w:rPr>
        <w:t>n, sino también procedente del</w:t>
      </w:r>
      <w:r w:rsidRPr="00201F3A">
        <w:rPr>
          <w:rFonts w:ascii="Times New Roman" w:hAnsi="Times New Roman" w:cs="Times New Roman"/>
        </w:rPr>
        <w:t xml:space="preserve"> </w:t>
      </w:r>
      <w:r w:rsidRPr="00201F3A">
        <w:rPr>
          <w:rFonts w:ascii="Times New Roman" w:hAnsi="Times New Roman" w:cs="Times New Roman"/>
          <w:i/>
          <w:lang w:val="pt-PT"/>
        </w:rPr>
        <w:t>vicus militaris</w:t>
      </w:r>
      <w:r w:rsidRPr="00201F3A">
        <w:rPr>
          <w:rFonts w:ascii="Times New Roman" w:hAnsi="Times New Roman" w:cs="Times New Roman"/>
        </w:rPr>
        <w:t xml:space="preserve"> cercan</w:t>
      </w:r>
      <w:r w:rsidR="00BE1782" w:rsidRPr="00201F3A">
        <w:rPr>
          <w:rFonts w:ascii="Times New Roman" w:hAnsi="Times New Roman" w:cs="Times New Roman"/>
        </w:rPr>
        <w:t>o</w:t>
      </w:r>
      <w:r w:rsidRPr="00201F3A">
        <w:rPr>
          <w:rFonts w:ascii="Times New Roman" w:hAnsi="Times New Roman" w:cs="Times New Roman"/>
        </w:rPr>
        <w:t>, como así parecen atestiguarlo los objetos recuperados. Esta pieza, atendiendo al material en que está realizad</w:t>
      </w:r>
      <w:r w:rsidR="00BE1782" w:rsidRPr="00201F3A">
        <w:rPr>
          <w:rFonts w:ascii="Times New Roman" w:hAnsi="Times New Roman" w:cs="Times New Roman"/>
        </w:rPr>
        <w:t>o</w:t>
      </w:r>
      <w:r w:rsidRPr="00201F3A">
        <w:rPr>
          <w:rFonts w:ascii="Times New Roman" w:hAnsi="Times New Roman" w:cs="Times New Roman"/>
        </w:rPr>
        <w:t>, y a su forma, hay que plantearse que debió llegar formando parte de algún ajuar particular, y, por tanto, no se ha elaborado en este taller.</w:t>
      </w:r>
    </w:p>
    <w:p w:rsidR="00D912FA" w:rsidRPr="00201F3A" w:rsidRDefault="00D912FA" w:rsidP="00D912FA">
      <w:pPr>
        <w:spacing w:after="0" w:line="240" w:lineRule="auto"/>
        <w:jc w:val="both"/>
        <w:rPr>
          <w:rFonts w:ascii="Times New Roman" w:hAnsi="Times New Roman" w:cs="Times New Roman"/>
        </w:rPr>
      </w:pPr>
    </w:p>
    <w:p w:rsidR="002548A5" w:rsidRDefault="002548A5" w:rsidP="002548A5">
      <w:pPr>
        <w:spacing w:after="0" w:line="240" w:lineRule="auto"/>
        <w:jc w:val="both"/>
        <w:rPr>
          <w:rFonts w:ascii="Times New Roman" w:hAnsi="Times New Roman" w:cs="Times New Roman"/>
        </w:rPr>
      </w:pPr>
    </w:p>
    <w:sectPr w:rsidR="002548A5" w:rsidSect="00227C43">
      <w:headerReference w:type="even" r:id="rId11"/>
      <w:headerReference w:type="default" r:id="rId12"/>
      <w:footerReference w:type="even" r:id="rId13"/>
      <w:footerReference w:type="default" r:id="rId14"/>
      <w:pgSz w:w="11906" w:h="16838"/>
      <w:pgMar w:top="1417" w:right="1701" w:bottom="1417" w:left="1701" w:header="708" w:footer="708" w:gutter="0"/>
      <w:pgNumType w:start="55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602E" w:rsidRDefault="00B9602E" w:rsidP="00403120">
      <w:pPr>
        <w:spacing w:after="0" w:line="240" w:lineRule="auto"/>
      </w:pPr>
      <w:r>
        <w:separator/>
      </w:r>
    </w:p>
  </w:endnote>
  <w:endnote w:type="continuationSeparator" w:id="0">
    <w:p w:rsidR="00B9602E" w:rsidRDefault="00B9602E" w:rsidP="00403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8255675"/>
      <w:docPartObj>
        <w:docPartGallery w:val="Page Numbers (Bottom of Page)"/>
        <w:docPartUnique/>
      </w:docPartObj>
    </w:sdtPr>
    <w:sdtEndPr/>
    <w:sdtContent>
      <w:p w:rsidR="008D73B7" w:rsidRDefault="008D73B7">
        <w:pPr>
          <w:pStyle w:val="Piedepgina"/>
          <w:jc w:val="right"/>
        </w:pPr>
        <w:r>
          <w:fldChar w:fldCharType="begin"/>
        </w:r>
        <w:r>
          <w:instrText>PAGE   \* MERGEFORMAT</w:instrText>
        </w:r>
        <w:r>
          <w:fldChar w:fldCharType="separate"/>
        </w:r>
        <w:r w:rsidR="00B9602E">
          <w:rPr>
            <w:noProof/>
          </w:rPr>
          <w:t>558</w:t>
        </w:r>
        <w:r>
          <w:fldChar w:fldCharType="end"/>
        </w:r>
      </w:p>
    </w:sdtContent>
  </w:sdt>
  <w:p w:rsidR="008D73B7" w:rsidRDefault="008D73B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5512455"/>
      <w:docPartObj>
        <w:docPartGallery w:val="Page Numbers (Bottom of Page)"/>
        <w:docPartUnique/>
      </w:docPartObj>
    </w:sdtPr>
    <w:sdtEndPr/>
    <w:sdtContent>
      <w:p w:rsidR="00F422B8" w:rsidRDefault="00F422B8">
        <w:pPr>
          <w:pStyle w:val="Piedepgina"/>
          <w:jc w:val="right"/>
        </w:pPr>
        <w:r>
          <w:fldChar w:fldCharType="begin"/>
        </w:r>
        <w:r>
          <w:instrText>PAGE   \* MERGEFORMAT</w:instrText>
        </w:r>
        <w:r>
          <w:fldChar w:fldCharType="separate"/>
        </w:r>
        <w:r w:rsidR="00227C43">
          <w:rPr>
            <w:noProof/>
          </w:rPr>
          <w:t>559</w:t>
        </w:r>
        <w:r>
          <w:fldChar w:fldCharType="end"/>
        </w:r>
      </w:p>
    </w:sdtContent>
  </w:sdt>
  <w:p w:rsidR="00F422B8" w:rsidRDefault="00F422B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602E" w:rsidRDefault="00B9602E" w:rsidP="00403120">
      <w:pPr>
        <w:spacing w:after="0" w:line="240" w:lineRule="auto"/>
      </w:pPr>
      <w:r>
        <w:separator/>
      </w:r>
    </w:p>
  </w:footnote>
  <w:footnote w:type="continuationSeparator" w:id="0">
    <w:p w:rsidR="00B9602E" w:rsidRDefault="00B9602E" w:rsidP="00403120">
      <w:pPr>
        <w:spacing w:after="0" w:line="240" w:lineRule="auto"/>
      </w:pPr>
      <w:r>
        <w:continuationSeparator/>
      </w:r>
    </w:p>
  </w:footnote>
  <w:footnote w:id="1">
    <w:p w:rsidR="00403120" w:rsidRPr="009A348F" w:rsidRDefault="00403120" w:rsidP="00403120">
      <w:pPr>
        <w:pStyle w:val="Textonotapie"/>
        <w:rPr>
          <w:rFonts w:ascii="Times New Roman" w:hAnsi="Times New Roman" w:cs="Times New Roman"/>
          <w:sz w:val="18"/>
          <w:szCs w:val="18"/>
          <w:lang w:val="en-US"/>
        </w:rPr>
      </w:pPr>
      <w:r w:rsidRPr="009516CE">
        <w:rPr>
          <w:rStyle w:val="Refdenotaalpie"/>
          <w:rFonts w:ascii="Times New Roman" w:hAnsi="Times New Roman" w:cs="Times New Roman"/>
          <w:sz w:val="18"/>
          <w:szCs w:val="18"/>
        </w:rPr>
        <w:footnoteRef/>
      </w:r>
      <w:r w:rsidRPr="009A348F">
        <w:rPr>
          <w:rFonts w:ascii="Times New Roman" w:hAnsi="Times New Roman" w:cs="Times New Roman"/>
          <w:sz w:val="18"/>
          <w:szCs w:val="18"/>
          <w:lang w:val="en-US"/>
        </w:rPr>
        <w:t xml:space="preserve"> Pérez-Illarregui 1994: 262, fig. III, nº 32.; 1995: 97, fig. III, nº 32,</w:t>
      </w:r>
    </w:p>
  </w:footnote>
  <w:footnote w:id="2">
    <w:p w:rsidR="00403120" w:rsidRPr="009A348F" w:rsidRDefault="00403120" w:rsidP="00403120">
      <w:pPr>
        <w:pStyle w:val="Textonotapie"/>
        <w:rPr>
          <w:rFonts w:ascii="Times New Roman" w:hAnsi="Times New Roman" w:cs="Times New Roman"/>
          <w:sz w:val="18"/>
          <w:szCs w:val="18"/>
          <w:lang w:val="en-US"/>
        </w:rPr>
      </w:pPr>
      <w:r w:rsidRPr="009516CE">
        <w:rPr>
          <w:rStyle w:val="Refdenotaalpie"/>
          <w:rFonts w:ascii="Times New Roman" w:hAnsi="Times New Roman" w:cs="Times New Roman"/>
          <w:sz w:val="18"/>
          <w:szCs w:val="18"/>
        </w:rPr>
        <w:footnoteRef/>
      </w:r>
      <w:r w:rsidRPr="009A348F">
        <w:rPr>
          <w:rFonts w:ascii="Times New Roman" w:hAnsi="Times New Roman" w:cs="Times New Roman"/>
          <w:sz w:val="18"/>
          <w:szCs w:val="18"/>
          <w:lang w:val="en-US"/>
        </w:rPr>
        <w:t xml:space="preserve"> Crummy 1983: 125, fig. 139.</w:t>
      </w:r>
    </w:p>
  </w:footnote>
  <w:footnote w:id="3">
    <w:p w:rsidR="00403120" w:rsidRPr="009A348F" w:rsidRDefault="00403120" w:rsidP="00403120">
      <w:pPr>
        <w:pStyle w:val="Textonotapie"/>
        <w:rPr>
          <w:rFonts w:ascii="Times New Roman" w:hAnsi="Times New Roman" w:cs="Times New Roman"/>
          <w:sz w:val="18"/>
          <w:szCs w:val="18"/>
          <w:lang w:val="en-US"/>
        </w:rPr>
      </w:pPr>
      <w:r w:rsidRPr="009516CE">
        <w:rPr>
          <w:rStyle w:val="Refdenotaalpie"/>
          <w:rFonts w:ascii="Times New Roman" w:hAnsi="Times New Roman" w:cs="Times New Roman"/>
          <w:sz w:val="18"/>
          <w:szCs w:val="18"/>
        </w:rPr>
        <w:footnoteRef/>
      </w:r>
      <w:r w:rsidRPr="009A348F">
        <w:rPr>
          <w:rFonts w:ascii="Times New Roman" w:hAnsi="Times New Roman" w:cs="Times New Roman"/>
          <w:sz w:val="18"/>
          <w:szCs w:val="18"/>
          <w:lang w:val="en-US"/>
        </w:rPr>
        <w:t xml:space="preserve"> Birley 1997: 14, fig 4 nº 20-21.</w:t>
      </w:r>
    </w:p>
  </w:footnote>
  <w:footnote w:id="4">
    <w:p w:rsidR="000D3623" w:rsidRPr="009516CE" w:rsidRDefault="000D3623">
      <w:pPr>
        <w:pStyle w:val="Textonotapie"/>
        <w:rPr>
          <w:rFonts w:ascii="Times New Roman" w:hAnsi="Times New Roman" w:cs="Times New Roman"/>
          <w:sz w:val="18"/>
          <w:szCs w:val="18"/>
        </w:rPr>
      </w:pPr>
      <w:r w:rsidRPr="009516CE">
        <w:rPr>
          <w:rStyle w:val="Refdenotaalpie"/>
          <w:rFonts w:ascii="Times New Roman" w:hAnsi="Times New Roman" w:cs="Times New Roman"/>
          <w:sz w:val="18"/>
          <w:szCs w:val="18"/>
        </w:rPr>
        <w:footnoteRef/>
      </w:r>
      <w:r w:rsidRPr="009516CE">
        <w:rPr>
          <w:rFonts w:ascii="Times New Roman" w:hAnsi="Times New Roman" w:cs="Times New Roman"/>
          <w:sz w:val="18"/>
          <w:szCs w:val="18"/>
        </w:rPr>
        <w:t xml:space="preserve"> Pé</w:t>
      </w:r>
      <w:r w:rsidR="00421919" w:rsidRPr="009516CE">
        <w:rPr>
          <w:rFonts w:ascii="Times New Roman" w:hAnsi="Times New Roman" w:cs="Times New Roman"/>
          <w:sz w:val="18"/>
          <w:szCs w:val="18"/>
        </w:rPr>
        <w:t xml:space="preserve">rez-Illarregui 1994: </w:t>
      </w:r>
      <w:r w:rsidRPr="009516CE">
        <w:rPr>
          <w:rFonts w:ascii="Times New Roman" w:hAnsi="Times New Roman" w:cs="Times New Roman"/>
          <w:sz w:val="18"/>
          <w:szCs w:val="18"/>
        </w:rPr>
        <w:t>261 ss.</w:t>
      </w:r>
    </w:p>
  </w:footnote>
  <w:footnote w:id="5">
    <w:p w:rsidR="000D3623" w:rsidRPr="009516CE" w:rsidRDefault="000D3623">
      <w:pPr>
        <w:pStyle w:val="Textonotapie"/>
        <w:rPr>
          <w:rFonts w:ascii="Times New Roman" w:hAnsi="Times New Roman" w:cs="Times New Roman"/>
          <w:sz w:val="18"/>
          <w:szCs w:val="18"/>
        </w:rPr>
      </w:pPr>
      <w:r w:rsidRPr="009516CE">
        <w:rPr>
          <w:rStyle w:val="Refdenotaalpie"/>
          <w:rFonts w:ascii="Times New Roman" w:hAnsi="Times New Roman" w:cs="Times New Roman"/>
          <w:sz w:val="18"/>
          <w:szCs w:val="18"/>
        </w:rPr>
        <w:footnoteRef/>
      </w:r>
      <w:r w:rsidRPr="009516CE">
        <w:rPr>
          <w:rFonts w:ascii="Times New Roman" w:hAnsi="Times New Roman" w:cs="Times New Roman"/>
          <w:sz w:val="18"/>
          <w:szCs w:val="18"/>
        </w:rPr>
        <w:t xml:space="preserve"> </w:t>
      </w:r>
      <w:r w:rsidR="00421919" w:rsidRPr="009516CE">
        <w:rPr>
          <w:rFonts w:ascii="Times New Roman" w:hAnsi="Times New Roman" w:cs="Times New Roman"/>
          <w:sz w:val="18"/>
          <w:szCs w:val="18"/>
        </w:rPr>
        <w:t xml:space="preserve">Fernández </w:t>
      </w:r>
      <w:r w:rsidR="00A16DC6" w:rsidRPr="009516CE">
        <w:rPr>
          <w:rFonts w:ascii="Times New Roman" w:hAnsi="Times New Roman" w:cs="Times New Roman"/>
          <w:sz w:val="18"/>
          <w:szCs w:val="18"/>
        </w:rPr>
        <w:t>Ibáñez</w:t>
      </w:r>
      <w:r w:rsidR="00421919" w:rsidRPr="009516CE">
        <w:rPr>
          <w:rFonts w:ascii="Times New Roman" w:hAnsi="Times New Roman" w:cs="Times New Roman"/>
          <w:sz w:val="18"/>
          <w:szCs w:val="18"/>
        </w:rPr>
        <w:t xml:space="preserve"> 1999: 117, fig. 23 G.; Id.  2009: 229, fig. 4 nº 16.</w:t>
      </w:r>
    </w:p>
  </w:footnote>
  <w:footnote w:id="6">
    <w:p w:rsidR="00A16DC6" w:rsidRPr="009A348F" w:rsidRDefault="00A16DC6">
      <w:pPr>
        <w:pStyle w:val="Textonotapie"/>
        <w:rPr>
          <w:rFonts w:ascii="Times New Roman" w:hAnsi="Times New Roman" w:cs="Times New Roman"/>
          <w:sz w:val="18"/>
          <w:szCs w:val="18"/>
        </w:rPr>
      </w:pPr>
      <w:r w:rsidRPr="009A348F">
        <w:rPr>
          <w:rStyle w:val="Refdenotaalpie"/>
          <w:rFonts w:ascii="Times New Roman" w:hAnsi="Times New Roman" w:cs="Times New Roman"/>
          <w:sz w:val="18"/>
          <w:szCs w:val="18"/>
        </w:rPr>
        <w:footnoteRef/>
      </w:r>
      <w:r w:rsidRPr="009A348F">
        <w:rPr>
          <w:rFonts w:ascii="Times New Roman" w:hAnsi="Times New Roman" w:cs="Times New Roman"/>
          <w:sz w:val="18"/>
          <w:szCs w:val="18"/>
        </w:rPr>
        <w:t xml:space="preserve"> Fernández Ibáñez-Rodríguez Martín 2016: 71 – 74.</w:t>
      </w:r>
      <w:bookmarkStart w:id="0" w:name="_GoBack"/>
      <w:bookmarkEnd w:id="0"/>
    </w:p>
  </w:footnote>
  <w:footnote w:id="7">
    <w:p w:rsidR="00D912FA" w:rsidRPr="00201F3A" w:rsidRDefault="00D912FA" w:rsidP="00D912FA">
      <w:pPr>
        <w:pStyle w:val="Textonotapie"/>
        <w:rPr>
          <w:rFonts w:ascii="Times New Roman" w:hAnsi="Times New Roman" w:cs="Times New Roman"/>
          <w:sz w:val="18"/>
          <w:szCs w:val="18"/>
        </w:rPr>
      </w:pPr>
      <w:r w:rsidRPr="00201F3A">
        <w:rPr>
          <w:rStyle w:val="Refdenotaalpie"/>
          <w:rFonts w:ascii="Times New Roman" w:hAnsi="Times New Roman" w:cs="Times New Roman"/>
          <w:sz w:val="18"/>
          <w:szCs w:val="18"/>
        </w:rPr>
        <w:footnoteRef/>
      </w:r>
      <w:r w:rsidRPr="00201F3A">
        <w:rPr>
          <w:rFonts w:ascii="Times New Roman" w:hAnsi="Times New Roman" w:cs="Times New Roman"/>
          <w:sz w:val="18"/>
          <w:szCs w:val="18"/>
        </w:rPr>
        <w:t xml:space="preserve"> Pérez 1995: 101; </w:t>
      </w:r>
      <w:r w:rsidRPr="00201F3A">
        <w:rPr>
          <w:rStyle w:val="Refdenotaalpie"/>
          <w:rFonts w:ascii="Times New Roman" w:hAnsi="Times New Roman" w:cs="Times New Roman"/>
          <w:sz w:val="18"/>
          <w:szCs w:val="18"/>
        </w:rPr>
        <w:footnoteRef/>
      </w:r>
      <w:r w:rsidRPr="00201F3A">
        <w:rPr>
          <w:rFonts w:ascii="Times New Roman" w:hAnsi="Times New Roman" w:cs="Times New Roman"/>
          <w:sz w:val="18"/>
          <w:szCs w:val="18"/>
        </w:rPr>
        <w:t xml:space="preserve"> Pérez-Illarregui 1994: 266.</w:t>
      </w:r>
    </w:p>
  </w:footnote>
  <w:footnote w:id="8">
    <w:p w:rsidR="00D912FA" w:rsidRPr="00F422B8" w:rsidRDefault="00D912FA" w:rsidP="00D912FA">
      <w:pPr>
        <w:pStyle w:val="Textonotapie"/>
        <w:rPr>
          <w:rFonts w:ascii="Times New Roman" w:hAnsi="Times New Roman" w:cs="Times New Roman"/>
          <w:sz w:val="18"/>
          <w:szCs w:val="18"/>
        </w:rPr>
      </w:pPr>
      <w:r w:rsidRPr="00201F3A">
        <w:rPr>
          <w:rStyle w:val="Refdenotaalpie"/>
          <w:rFonts w:ascii="Times New Roman" w:hAnsi="Times New Roman" w:cs="Times New Roman"/>
          <w:sz w:val="18"/>
          <w:szCs w:val="18"/>
        </w:rPr>
        <w:footnoteRef/>
      </w:r>
      <w:r w:rsidR="0016124B">
        <w:rPr>
          <w:rFonts w:ascii="Times New Roman" w:hAnsi="Times New Roman" w:cs="Times New Roman"/>
          <w:sz w:val="18"/>
          <w:szCs w:val="18"/>
        </w:rPr>
        <w:t xml:space="preserve"> Pérez-Illarregui 1</w:t>
      </w:r>
      <w:r w:rsidRPr="00A16DC6">
        <w:rPr>
          <w:rFonts w:ascii="Times New Roman" w:hAnsi="Times New Roman" w:cs="Times New Roman"/>
          <w:sz w:val="18"/>
          <w:szCs w:val="18"/>
        </w:rPr>
        <w:t xml:space="preserve">994: 262, fig. </w:t>
      </w:r>
      <w:r w:rsidRPr="00F422B8">
        <w:rPr>
          <w:rFonts w:ascii="Times New Roman" w:hAnsi="Times New Roman" w:cs="Times New Roman"/>
          <w:sz w:val="18"/>
          <w:szCs w:val="18"/>
        </w:rPr>
        <w:t>III, nº 32.; 1995: 97, fig. III, nº 32,</w:t>
      </w:r>
    </w:p>
  </w:footnote>
  <w:footnote w:id="9">
    <w:p w:rsidR="00D63CD0" w:rsidRPr="00201F3A" w:rsidRDefault="00D63CD0" w:rsidP="00D63CD0">
      <w:pPr>
        <w:spacing w:after="0" w:line="240" w:lineRule="auto"/>
        <w:rPr>
          <w:rFonts w:ascii="Times New Roman" w:hAnsi="Times New Roman" w:cs="Times New Roman"/>
          <w:noProof/>
          <w:sz w:val="18"/>
          <w:szCs w:val="18"/>
          <w:lang w:eastAsia="es-ES"/>
        </w:rPr>
      </w:pPr>
      <w:r w:rsidRPr="00201F3A">
        <w:rPr>
          <w:rStyle w:val="Refdenotaalpie"/>
          <w:rFonts w:ascii="Times New Roman" w:hAnsi="Times New Roman" w:cs="Times New Roman"/>
          <w:sz w:val="18"/>
          <w:szCs w:val="18"/>
        </w:rPr>
        <w:footnoteRef/>
      </w:r>
      <w:r w:rsidRPr="00201F3A">
        <w:rPr>
          <w:rFonts w:ascii="Times New Roman" w:hAnsi="Times New Roman" w:cs="Times New Roman"/>
          <w:sz w:val="18"/>
          <w:szCs w:val="18"/>
        </w:rPr>
        <w:t xml:space="preserve"> </w:t>
      </w:r>
      <w:r w:rsidR="00DC2C1F" w:rsidRPr="00201F3A">
        <w:rPr>
          <w:rFonts w:ascii="Times New Roman" w:hAnsi="Times New Roman" w:cs="Times New Roman"/>
          <w:sz w:val="18"/>
          <w:szCs w:val="18"/>
        </w:rPr>
        <w:t>Fernández-Rodríguez Martín 2016: 71 ss.</w:t>
      </w:r>
      <w:r w:rsidR="00BE1782" w:rsidRPr="00201F3A">
        <w:rPr>
          <w:rFonts w:ascii="Times New Roman" w:hAnsi="Times New Roman" w:cs="Times New Roman"/>
          <w:sz w:val="18"/>
          <w:szCs w:val="18"/>
        </w:rPr>
        <w:t xml:space="preserve"> </w:t>
      </w:r>
      <w:r w:rsidR="003B08C6" w:rsidRPr="00201F3A">
        <w:rPr>
          <w:rFonts w:ascii="Times New Roman" w:hAnsi="Times New Roman" w:cs="Times New Roman"/>
          <w:noProof/>
          <w:sz w:val="18"/>
          <w:szCs w:val="18"/>
          <w:lang w:eastAsia="es-ES"/>
        </w:rPr>
        <w:t>En este trabajo s</w:t>
      </w:r>
      <w:r w:rsidRPr="00201F3A">
        <w:rPr>
          <w:rFonts w:ascii="Times New Roman" w:hAnsi="Times New Roman" w:cs="Times New Roman"/>
          <w:noProof/>
          <w:sz w:val="18"/>
          <w:szCs w:val="18"/>
          <w:lang w:eastAsia="es-ES"/>
        </w:rPr>
        <w:t xml:space="preserve">e hace un estudio </w:t>
      </w:r>
      <w:r w:rsidR="00BE1782" w:rsidRPr="00201F3A">
        <w:rPr>
          <w:rFonts w:ascii="Times New Roman" w:hAnsi="Times New Roman" w:cs="Times New Roman"/>
          <w:noProof/>
          <w:sz w:val="18"/>
          <w:szCs w:val="18"/>
          <w:lang w:eastAsia="es-ES"/>
        </w:rPr>
        <w:t>amplio y e</w:t>
      </w:r>
      <w:r w:rsidRPr="00201F3A">
        <w:rPr>
          <w:rFonts w:ascii="Times New Roman" w:hAnsi="Times New Roman" w:cs="Times New Roman"/>
          <w:noProof/>
          <w:sz w:val="18"/>
          <w:szCs w:val="18"/>
          <w:lang w:eastAsia="es-ES"/>
        </w:rPr>
        <w:t>n profundidad</w:t>
      </w:r>
      <w:r w:rsidR="00BE1782" w:rsidRPr="00201F3A">
        <w:rPr>
          <w:rFonts w:ascii="Times New Roman" w:hAnsi="Times New Roman" w:cs="Times New Roman"/>
          <w:noProof/>
          <w:sz w:val="18"/>
          <w:szCs w:val="18"/>
          <w:lang w:eastAsia="es-ES"/>
        </w:rPr>
        <w:t xml:space="preserve"> sobre</w:t>
      </w:r>
      <w:r w:rsidRPr="00201F3A">
        <w:rPr>
          <w:rFonts w:ascii="Times New Roman" w:hAnsi="Times New Roman" w:cs="Times New Roman"/>
          <w:noProof/>
          <w:sz w:val="18"/>
          <w:szCs w:val="18"/>
          <w:lang w:eastAsia="es-ES"/>
        </w:rPr>
        <w:t xml:space="preserve"> la</w:t>
      </w:r>
      <w:r w:rsidR="00BE1782" w:rsidRPr="00201F3A">
        <w:rPr>
          <w:rFonts w:ascii="Times New Roman" w:hAnsi="Times New Roman" w:cs="Times New Roman"/>
          <w:noProof/>
          <w:sz w:val="18"/>
          <w:szCs w:val="18"/>
          <w:lang w:eastAsia="es-ES"/>
        </w:rPr>
        <w:t>s</w:t>
      </w:r>
      <w:r w:rsidRPr="00201F3A">
        <w:rPr>
          <w:rFonts w:ascii="Times New Roman" w:hAnsi="Times New Roman" w:cs="Times New Roman"/>
          <w:noProof/>
          <w:sz w:val="18"/>
          <w:szCs w:val="18"/>
          <w:lang w:eastAsia="es-ES"/>
        </w:rPr>
        <w:t xml:space="preserve"> llave</w:t>
      </w:r>
      <w:r w:rsidR="00BE1782" w:rsidRPr="00201F3A">
        <w:rPr>
          <w:rFonts w:ascii="Times New Roman" w:hAnsi="Times New Roman" w:cs="Times New Roman"/>
          <w:noProof/>
          <w:sz w:val="18"/>
          <w:szCs w:val="18"/>
          <w:lang w:eastAsia="es-ES"/>
        </w:rPr>
        <w:t xml:space="preserve">s de este tipo </w:t>
      </w:r>
      <w:r w:rsidRPr="00201F3A">
        <w:rPr>
          <w:rFonts w:ascii="Times New Roman" w:hAnsi="Times New Roman" w:cs="Times New Roman"/>
          <w:noProof/>
          <w:sz w:val="18"/>
          <w:szCs w:val="18"/>
          <w:lang w:eastAsia="es-ES"/>
        </w:rPr>
        <w:t xml:space="preserve">y </w:t>
      </w:r>
      <w:r w:rsidR="00BE1782" w:rsidRPr="00201F3A">
        <w:rPr>
          <w:rFonts w:ascii="Times New Roman" w:hAnsi="Times New Roman" w:cs="Times New Roman"/>
          <w:noProof/>
          <w:sz w:val="18"/>
          <w:szCs w:val="18"/>
          <w:lang w:eastAsia="es-ES"/>
        </w:rPr>
        <w:t xml:space="preserve">los diversos </w:t>
      </w:r>
      <w:r w:rsidRPr="00201F3A">
        <w:rPr>
          <w:rFonts w:ascii="Times New Roman" w:hAnsi="Times New Roman" w:cs="Times New Roman"/>
          <w:noProof/>
          <w:sz w:val="18"/>
          <w:szCs w:val="18"/>
          <w:lang w:eastAsia="es-ES"/>
        </w:rPr>
        <w:t>métodos de cierre que con ella se pudieron emplear.</w:t>
      </w:r>
    </w:p>
  </w:footnote>
  <w:footnote w:id="10">
    <w:p w:rsidR="00D912FA" w:rsidRPr="00201F3A" w:rsidRDefault="00D912FA" w:rsidP="00D912FA">
      <w:pPr>
        <w:pStyle w:val="Textonotapie"/>
        <w:rPr>
          <w:rFonts w:ascii="Times New Roman" w:hAnsi="Times New Roman" w:cs="Times New Roman"/>
          <w:sz w:val="18"/>
          <w:szCs w:val="18"/>
        </w:rPr>
      </w:pPr>
      <w:r w:rsidRPr="00201F3A">
        <w:rPr>
          <w:rStyle w:val="Refdenotaalpie"/>
          <w:rFonts w:ascii="Times New Roman" w:hAnsi="Times New Roman" w:cs="Times New Roman"/>
          <w:sz w:val="18"/>
          <w:szCs w:val="18"/>
        </w:rPr>
        <w:footnoteRef/>
      </w:r>
      <w:r w:rsidRPr="00201F3A">
        <w:rPr>
          <w:rFonts w:ascii="Times New Roman" w:hAnsi="Times New Roman" w:cs="Times New Roman"/>
          <w:sz w:val="18"/>
          <w:szCs w:val="18"/>
        </w:rPr>
        <w:t xml:space="preserve"> Fernández 2007: 107. Apunta, respecto a esta falta, que es posible que las llaves en “T” de hierro se hayan podido confundir con bocados de caballo.</w:t>
      </w:r>
    </w:p>
  </w:footnote>
  <w:footnote w:id="11">
    <w:p w:rsidR="00D912FA" w:rsidRPr="00201F3A" w:rsidRDefault="00D912FA" w:rsidP="00D912FA">
      <w:pPr>
        <w:pStyle w:val="Textonotapie"/>
        <w:rPr>
          <w:rFonts w:ascii="Times New Roman" w:hAnsi="Times New Roman" w:cs="Times New Roman"/>
          <w:sz w:val="18"/>
          <w:szCs w:val="18"/>
          <w:lang w:val="en-US"/>
        </w:rPr>
      </w:pPr>
      <w:r w:rsidRPr="00201F3A">
        <w:rPr>
          <w:rStyle w:val="Refdenotaalpie"/>
          <w:rFonts w:ascii="Times New Roman" w:hAnsi="Times New Roman" w:cs="Times New Roman"/>
          <w:sz w:val="18"/>
          <w:szCs w:val="18"/>
        </w:rPr>
        <w:footnoteRef/>
      </w:r>
      <w:r w:rsidRPr="00201F3A">
        <w:rPr>
          <w:rFonts w:ascii="Times New Roman" w:hAnsi="Times New Roman" w:cs="Times New Roman"/>
          <w:sz w:val="18"/>
          <w:szCs w:val="18"/>
          <w:lang w:val="en-US"/>
        </w:rPr>
        <w:t xml:space="preserve"> Crummy 1983: 125, fig. 139.</w:t>
      </w:r>
    </w:p>
  </w:footnote>
  <w:footnote w:id="12">
    <w:p w:rsidR="00D912FA" w:rsidRPr="00201F3A" w:rsidRDefault="00D912FA" w:rsidP="00D912FA">
      <w:pPr>
        <w:pStyle w:val="Textonotapie"/>
        <w:rPr>
          <w:rFonts w:ascii="Times New Roman" w:hAnsi="Times New Roman" w:cs="Times New Roman"/>
          <w:sz w:val="18"/>
          <w:szCs w:val="18"/>
          <w:lang w:val="en-US"/>
        </w:rPr>
      </w:pPr>
      <w:r w:rsidRPr="00201F3A">
        <w:rPr>
          <w:rStyle w:val="Refdenotaalpie"/>
          <w:rFonts w:ascii="Times New Roman" w:hAnsi="Times New Roman" w:cs="Times New Roman"/>
          <w:sz w:val="18"/>
          <w:szCs w:val="18"/>
        </w:rPr>
        <w:footnoteRef/>
      </w:r>
      <w:r w:rsidRPr="00201F3A">
        <w:rPr>
          <w:rFonts w:ascii="Times New Roman" w:hAnsi="Times New Roman" w:cs="Times New Roman"/>
          <w:sz w:val="18"/>
          <w:szCs w:val="18"/>
          <w:lang w:val="en-US"/>
        </w:rPr>
        <w:t xml:space="preserve"> Birley 1997: 14, fig 4 nº 20-21.</w:t>
      </w:r>
    </w:p>
  </w:footnote>
  <w:footnote w:id="13">
    <w:p w:rsidR="00D912FA" w:rsidRPr="008D13C6" w:rsidRDefault="00D912FA" w:rsidP="00D912FA">
      <w:pPr>
        <w:pStyle w:val="Textonotapie"/>
        <w:rPr>
          <w:rFonts w:ascii="Times New Roman" w:hAnsi="Times New Roman" w:cs="Times New Roman"/>
        </w:rPr>
      </w:pPr>
      <w:r w:rsidRPr="00201F3A">
        <w:rPr>
          <w:rStyle w:val="Refdenotaalpie"/>
          <w:rFonts w:ascii="Times New Roman" w:hAnsi="Times New Roman" w:cs="Times New Roman"/>
          <w:sz w:val="18"/>
          <w:szCs w:val="18"/>
        </w:rPr>
        <w:footnoteRef/>
      </w:r>
      <w:r w:rsidRPr="00201F3A">
        <w:rPr>
          <w:rFonts w:ascii="Times New Roman" w:hAnsi="Times New Roman" w:cs="Times New Roman"/>
          <w:sz w:val="18"/>
          <w:szCs w:val="18"/>
        </w:rPr>
        <w:t xml:space="preserve"> Pérez 1995: 95.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124B" w:rsidRPr="00AE1DE1" w:rsidRDefault="006C710D" w:rsidP="00AE1DE1">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AE1DE1"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124B" w:rsidRPr="00AE1DE1" w:rsidRDefault="00AE1DE1" w:rsidP="00AE1DE1">
    <w:pPr>
      <w:jc w:val="center"/>
      <w:rPr>
        <w:i/>
      </w:rPr>
    </w:pPr>
    <w:r w:rsidRPr="008D73B7">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340B6"/>
    <w:rsid w:val="00095258"/>
    <w:rsid w:val="000D3623"/>
    <w:rsid w:val="000E32C1"/>
    <w:rsid w:val="00152AB8"/>
    <w:rsid w:val="0016124B"/>
    <w:rsid w:val="00201F3A"/>
    <w:rsid w:val="002156AC"/>
    <w:rsid w:val="00227C43"/>
    <w:rsid w:val="002548A5"/>
    <w:rsid w:val="002757FC"/>
    <w:rsid w:val="002B162D"/>
    <w:rsid w:val="00375A52"/>
    <w:rsid w:val="00385D29"/>
    <w:rsid w:val="003B08C6"/>
    <w:rsid w:val="00403120"/>
    <w:rsid w:val="0041094E"/>
    <w:rsid w:val="00421919"/>
    <w:rsid w:val="00453201"/>
    <w:rsid w:val="00456593"/>
    <w:rsid w:val="00495435"/>
    <w:rsid w:val="004C1287"/>
    <w:rsid w:val="004E6F0B"/>
    <w:rsid w:val="005267F4"/>
    <w:rsid w:val="005513F4"/>
    <w:rsid w:val="005A4560"/>
    <w:rsid w:val="005D1F87"/>
    <w:rsid w:val="005D3A62"/>
    <w:rsid w:val="00633F95"/>
    <w:rsid w:val="00635E2F"/>
    <w:rsid w:val="00650811"/>
    <w:rsid w:val="00667070"/>
    <w:rsid w:val="00672D25"/>
    <w:rsid w:val="006C3A10"/>
    <w:rsid w:val="006C710D"/>
    <w:rsid w:val="00747806"/>
    <w:rsid w:val="007B34D1"/>
    <w:rsid w:val="007B6BB8"/>
    <w:rsid w:val="007F4499"/>
    <w:rsid w:val="00806C46"/>
    <w:rsid w:val="0083283F"/>
    <w:rsid w:val="00836F5A"/>
    <w:rsid w:val="008D5CC2"/>
    <w:rsid w:val="008D73B7"/>
    <w:rsid w:val="009516CE"/>
    <w:rsid w:val="00987426"/>
    <w:rsid w:val="009A348F"/>
    <w:rsid w:val="009C0BC8"/>
    <w:rsid w:val="009C10D9"/>
    <w:rsid w:val="009C6CFF"/>
    <w:rsid w:val="009D2202"/>
    <w:rsid w:val="009F226F"/>
    <w:rsid w:val="009F3D3B"/>
    <w:rsid w:val="00A02FE3"/>
    <w:rsid w:val="00A16DC6"/>
    <w:rsid w:val="00AB6360"/>
    <w:rsid w:val="00AC56C5"/>
    <w:rsid w:val="00AD7DC4"/>
    <w:rsid w:val="00AE1DE1"/>
    <w:rsid w:val="00B545B7"/>
    <w:rsid w:val="00B902BF"/>
    <w:rsid w:val="00B95475"/>
    <w:rsid w:val="00B9602E"/>
    <w:rsid w:val="00BC2B24"/>
    <w:rsid w:val="00BE1782"/>
    <w:rsid w:val="00C03D73"/>
    <w:rsid w:val="00C17F71"/>
    <w:rsid w:val="00CC123A"/>
    <w:rsid w:val="00CE6EC0"/>
    <w:rsid w:val="00D63CD0"/>
    <w:rsid w:val="00D912FA"/>
    <w:rsid w:val="00DC2C1F"/>
    <w:rsid w:val="00DC3A2A"/>
    <w:rsid w:val="00DC4C88"/>
    <w:rsid w:val="00E72A29"/>
    <w:rsid w:val="00EB7C85"/>
    <w:rsid w:val="00F00D0E"/>
    <w:rsid w:val="00F30BEF"/>
    <w:rsid w:val="00F422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7677876-13B9-4ED7-9A46-53157ABE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128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C4C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DC3A2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C3A2A"/>
    <w:rPr>
      <w:rFonts w:ascii="Tahoma" w:hAnsi="Tahoma" w:cs="Tahoma"/>
      <w:sz w:val="16"/>
      <w:szCs w:val="16"/>
    </w:rPr>
  </w:style>
  <w:style w:type="paragraph" w:styleId="Textonotapie">
    <w:name w:val="footnote text"/>
    <w:basedOn w:val="Normal"/>
    <w:link w:val="TextonotapieCar"/>
    <w:uiPriority w:val="99"/>
    <w:unhideWhenUsed/>
    <w:rsid w:val="00403120"/>
    <w:pPr>
      <w:spacing w:after="0" w:line="240" w:lineRule="auto"/>
    </w:pPr>
    <w:rPr>
      <w:sz w:val="20"/>
      <w:szCs w:val="20"/>
    </w:rPr>
  </w:style>
  <w:style w:type="character" w:customStyle="1" w:styleId="TextonotapieCar">
    <w:name w:val="Texto nota pie Car"/>
    <w:basedOn w:val="Fuentedeprrafopredeter"/>
    <w:link w:val="Textonotapie"/>
    <w:uiPriority w:val="99"/>
    <w:rsid w:val="00403120"/>
    <w:rPr>
      <w:sz w:val="20"/>
      <w:szCs w:val="20"/>
    </w:rPr>
  </w:style>
  <w:style w:type="character" w:styleId="Refdenotaalpie">
    <w:name w:val="footnote reference"/>
    <w:basedOn w:val="Fuentedeprrafopredeter"/>
    <w:uiPriority w:val="99"/>
    <w:unhideWhenUsed/>
    <w:rsid w:val="00403120"/>
    <w:rPr>
      <w:vertAlign w:val="superscript"/>
    </w:rPr>
  </w:style>
  <w:style w:type="paragraph" w:styleId="Encabezado">
    <w:name w:val="header"/>
    <w:basedOn w:val="Normal"/>
    <w:link w:val="EncabezadoCar"/>
    <w:uiPriority w:val="99"/>
    <w:unhideWhenUsed/>
    <w:rsid w:val="00F422B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422B8"/>
  </w:style>
  <w:style w:type="paragraph" w:styleId="Piedepgina">
    <w:name w:val="footer"/>
    <w:basedOn w:val="Normal"/>
    <w:link w:val="PiedepginaCar"/>
    <w:uiPriority w:val="99"/>
    <w:unhideWhenUsed/>
    <w:rsid w:val="00F422B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2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2632134">
      <w:bodyDiv w:val="1"/>
      <w:marLeft w:val="0"/>
      <w:marRight w:val="0"/>
      <w:marTop w:val="0"/>
      <w:marBottom w:val="0"/>
      <w:divBdr>
        <w:top w:val="none" w:sz="0" w:space="0" w:color="auto"/>
        <w:left w:val="none" w:sz="0" w:space="0" w:color="auto"/>
        <w:bottom w:val="none" w:sz="0" w:space="0" w:color="auto"/>
        <w:right w:val="none" w:sz="0" w:space="0" w:color="auto"/>
      </w:divBdr>
    </w:div>
    <w:div w:id="1558928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40A16-B31F-4775-B0D6-DA2143F98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3</Pages>
  <Words>935</Words>
  <Characters>5147</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50</cp:revision>
  <dcterms:created xsi:type="dcterms:W3CDTF">2014-03-28T12:16:00Z</dcterms:created>
  <dcterms:modified xsi:type="dcterms:W3CDTF">2022-10-11T15:24:00Z</dcterms:modified>
</cp:coreProperties>
</file>