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C" w:rsidRPr="0042797C" w:rsidRDefault="000F1463" w:rsidP="00972530">
      <w:pPr>
        <w:rPr>
          <w:rFonts w:ascii="Times New Roman" w:hAnsi="Times New Roman" w:cs="Times New Roman"/>
          <w:b/>
          <w:smallCap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G.II</w:t>
      </w:r>
      <w:r w:rsidR="000B6603">
        <w:rPr>
          <w:rFonts w:ascii="Times New Roman" w:hAnsi="Times New Roman" w:cs="Times New Roman"/>
          <w:b/>
          <w:sz w:val="24"/>
          <w:szCs w:val="24"/>
        </w:rPr>
        <w:t>I</w:t>
      </w:r>
      <w:r w:rsidR="00545DAB" w:rsidRPr="0042797C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545DAB" w:rsidRPr="0042797C">
        <w:rPr>
          <w:rFonts w:ascii="Times New Roman" w:hAnsi="Times New Roman" w:cs="Times New Roman"/>
          <w:b/>
          <w:smallCaps/>
          <w:sz w:val="24"/>
          <w:szCs w:val="24"/>
        </w:rPr>
        <w:t>Pasador de cinturón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02"/>
      </w:tblGrid>
      <w:tr w:rsidR="002467B5" w:rsidTr="00413127">
        <w:trPr>
          <w:trHeight w:val="2870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67B5" w:rsidRPr="002467B5" w:rsidRDefault="002467B5" w:rsidP="003E5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67B5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7B531666" wp14:editId="3D8F44EF">
                  <wp:extent cx="685800" cy="2033337"/>
                  <wp:effectExtent l="0" t="0" r="0" b="5080"/>
                  <wp:docPr id="1" name="Imagen 1" descr="F:\HUESO ROMANO (22-7-16)\HUESO TRABAJADO EPOCA ROMANA\en fongo negro\38 - Tipo C.V - Pasador para cinturon espada\pasador Complut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38 - Tipo C.V - Pasador para cinturon espada\pasador Complut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059" cy="21230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467B5">
              <w:rPr>
                <w:rFonts w:ascii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0EE9FC50" wp14:editId="41814D79">
                  <wp:extent cx="552450" cy="2033658"/>
                  <wp:effectExtent l="0" t="0" r="0" b="5080"/>
                  <wp:docPr id="2" name="Imagen 2" descr="F:\HUESO ROMANO (22-7-16)\HUESO TRABAJADO EPOCA ROMANA\en fongo negro\38 - Tipo C.V - Pasador para cinturon espada\DSC_0079 copie copiee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38 - Tipo C.V - Pasador para cinturon espada\DSC_0079 copie copiee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336" cy="21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467B5" w:rsidRPr="00EF458C" w:rsidRDefault="00BD1DE4" w:rsidP="003E521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Complv</w:t>
            </w:r>
            <w:r w:rsidR="002467B5" w:rsidRPr="00EF458C">
              <w:rPr>
                <w:rFonts w:ascii="Times New Roman" w:hAnsi="Times New Roman" w:cs="Times New Roman"/>
                <w:i/>
              </w:rPr>
              <w:t>t</w:t>
            </w:r>
            <w:r>
              <w:rPr>
                <w:rFonts w:ascii="Times New Roman" w:hAnsi="Times New Roman" w:cs="Times New Roman"/>
                <w:i/>
              </w:rPr>
              <w:t>v</w:t>
            </w:r>
            <w:r w:rsidR="002467B5" w:rsidRPr="00EF458C">
              <w:rPr>
                <w:rFonts w:ascii="Times New Roman" w:hAnsi="Times New Roman" w:cs="Times New Roman"/>
                <w:i/>
              </w:rPr>
              <w:t>m</w:t>
            </w:r>
          </w:p>
          <w:p w:rsidR="002467B5" w:rsidRDefault="002467B5" w:rsidP="003E52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458C">
              <w:rPr>
                <w:rFonts w:ascii="Times New Roman" w:hAnsi="Times New Roman" w:cs="Times New Roman"/>
              </w:rPr>
              <w:t>(TEAR, Alcalá de Henares)</w:t>
            </w:r>
          </w:p>
        </w:tc>
      </w:tr>
    </w:tbl>
    <w:p w:rsidR="00074D98" w:rsidRDefault="00074D98" w:rsidP="00BB088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545DAB" w:rsidRPr="00746F2E" w:rsidRDefault="00545DAB" w:rsidP="00BB08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F2E">
        <w:rPr>
          <w:rFonts w:ascii="Times New Roman" w:hAnsi="Times New Roman" w:cs="Times New Roman"/>
          <w:b/>
        </w:rPr>
        <w:t>Características</w:t>
      </w:r>
      <w:r w:rsidRPr="00746F2E">
        <w:rPr>
          <w:rFonts w:ascii="Times New Roman" w:hAnsi="Times New Roman" w:cs="Times New Roman"/>
        </w:rPr>
        <w:t>:</w:t>
      </w:r>
      <w:r w:rsidR="00BD1DE4" w:rsidRPr="00746F2E">
        <w:rPr>
          <w:rFonts w:ascii="Times New Roman" w:hAnsi="Times New Roman" w:cs="Times New Roman"/>
        </w:rPr>
        <w:t xml:space="preserve"> Pieza de perfil en forma de nave, utilizado como pasador para la correa que sostenía la espada.</w:t>
      </w:r>
      <w:r w:rsidR="00EE1C79" w:rsidRPr="00746F2E">
        <w:rPr>
          <w:rFonts w:ascii="Times New Roman" w:hAnsi="Times New Roman" w:cs="Times New Roman"/>
        </w:rPr>
        <w:t xml:space="preserve"> Se fijaría en uno de los cantos de la vaina, contando con un gemelo en el canto opuesto, </w:t>
      </w:r>
      <w:r w:rsidR="00E475F7" w:rsidRPr="00746F2E">
        <w:rPr>
          <w:rFonts w:ascii="Times New Roman" w:hAnsi="Times New Roman" w:cs="Times New Roman"/>
        </w:rPr>
        <w:t>ayudándose en</w:t>
      </w:r>
      <w:r w:rsidR="00EE1C79" w:rsidRPr="00746F2E">
        <w:rPr>
          <w:rFonts w:ascii="Times New Roman" w:hAnsi="Times New Roman" w:cs="Times New Roman"/>
        </w:rPr>
        <w:t xml:space="preserve"> la unión por medio de cintas que se pasarían por las dos perforaciones.</w:t>
      </w:r>
    </w:p>
    <w:p w:rsidR="00545DAB" w:rsidRPr="00746F2E" w:rsidRDefault="00545DAB" w:rsidP="005320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F2E">
        <w:rPr>
          <w:rFonts w:ascii="Times New Roman" w:hAnsi="Times New Roman" w:cs="Times New Roman"/>
          <w:b/>
        </w:rPr>
        <w:t xml:space="preserve">Área de hallazgos en </w:t>
      </w:r>
      <w:r w:rsidRPr="00746F2E">
        <w:rPr>
          <w:rFonts w:ascii="Times New Roman" w:hAnsi="Times New Roman" w:cs="Times New Roman"/>
          <w:b/>
          <w:i/>
        </w:rPr>
        <w:t>Hispania</w:t>
      </w:r>
      <w:r w:rsidRPr="00746F2E">
        <w:rPr>
          <w:rFonts w:ascii="Times New Roman" w:hAnsi="Times New Roman" w:cs="Times New Roman"/>
          <w:b/>
        </w:rPr>
        <w:t>:</w:t>
      </w:r>
      <w:r w:rsidR="002467B5" w:rsidRPr="00746F2E">
        <w:rPr>
          <w:rFonts w:ascii="Times New Roman" w:hAnsi="Times New Roman" w:cs="Times New Roman"/>
        </w:rPr>
        <w:t xml:space="preserve"> </w:t>
      </w:r>
      <w:r w:rsidR="002467B5" w:rsidRPr="00746F2E">
        <w:rPr>
          <w:rFonts w:ascii="Times New Roman" w:hAnsi="Times New Roman" w:cs="Times New Roman"/>
          <w:i/>
        </w:rPr>
        <w:t>Compl</w:t>
      </w:r>
      <w:r w:rsidR="00BD1DE4" w:rsidRPr="00746F2E">
        <w:rPr>
          <w:rFonts w:ascii="Times New Roman" w:hAnsi="Times New Roman" w:cs="Times New Roman"/>
          <w:i/>
        </w:rPr>
        <w:t>v</w:t>
      </w:r>
      <w:r w:rsidR="002467B5" w:rsidRPr="00746F2E">
        <w:rPr>
          <w:rFonts w:ascii="Times New Roman" w:hAnsi="Times New Roman" w:cs="Times New Roman"/>
          <w:i/>
        </w:rPr>
        <w:t>t</w:t>
      </w:r>
      <w:r w:rsidR="00BD1DE4" w:rsidRPr="00746F2E">
        <w:rPr>
          <w:rFonts w:ascii="Times New Roman" w:hAnsi="Times New Roman" w:cs="Times New Roman"/>
          <w:i/>
        </w:rPr>
        <w:t>v</w:t>
      </w:r>
      <w:r w:rsidR="002467B5" w:rsidRPr="00746F2E">
        <w:rPr>
          <w:rFonts w:ascii="Times New Roman" w:hAnsi="Times New Roman" w:cs="Times New Roman"/>
          <w:i/>
        </w:rPr>
        <w:t>m</w:t>
      </w:r>
      <w:r w:rsidR="002467B5" w:rsidRPr="00746F2E">
        <w:rPr>
          <w:rFonts w:ascii="Times New Roman" w:hAnsi="Times New Roman" w:cs="Times New Roman"/>
        </w:rPr>
        <w:t xml:space="preserve"> (</w:t>
      </w:r>
      <w:r w:rsidR="00CB313A" w:rsidRPr="00746F2E">
        <w:rPr>
          <w:rFonts w:ascii="Times New Roman" w:hAnsi="Times New Roman" w:cs="Times New Roman"/>
        </w:rPr>
        <w:t>Alcalá</w:t>
      </w:r>
      <w:r w:rsidR="002467B5" w:rsidRPr="00746F2E">
        <w:rPr>
          <w:rFonts w:ascii="Times New Roman" w:hAnsi="Times New Roman" w:cs="Times New Roman"/>
        </w:rPr>
        <w:t xml:space="preserve"> de Henares, Madrid)</w:t>
      </w:r>
      <w:r w:rsidR="00BD1DE4" w:rsidRPr="00746F2E">
        <w:rPr>
          <w:rStyle w:val="Refdenotaalpie"/>
          <w:rFonts w:ascii="Times New Roman" w:hAnsi="Times New Roman" w:cs="Times New Roman"/>
        </w:rPr>
        <w:footnoteReference w:id="1"/>
      </w:r>
      <w:r w:rsidR="005320C7" w:rsidRPr="00746F2E">
        <w:rPr>
          <w:rFonts w:ascii="Times New Roman" w:hAnsi="Times New Roman" w:cs="Times New Roman"/>
        </w:rPr>
        <w:t>.</w:t>
      </w:r>
    </w:p>
    <w:p w:rsidR="00545DAB" w:rsidRPr="00746F2E" w:rsidRDefault="00545DAB" w:rsidP="005320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F2E">
        <w:rPr>
          <w:rFonts w:ascii="Times New Roman" w:hAnsi="Times New Roman" w:cs="Times New Roman"/>
          <w:b/>
        </w:rPr>
        <w:t>Área de dispersión:</w:t>
      </w:r>
      <w:r w:rsidR="00D86902" w:rsidRPr="00746F2E">
        <w:rPr>
          <w:rFonts w:ascii="Times New Roman" w:hAnsi="Times New Roman" w:cs="Times New Roman"/>
          <w:b/>
        </w:rPr>
        <w:t xml:space="preserve"> </w:t>
      </w:r>
      <w:r w:rsidR="00D86902" w:rsidRPr="00746F2E">
        <w:rPr>
          <w:rFonts w:ascii="Times New Roman" w:hAnsi="Times New Roman" w:cs="Times New Roman"/>
        </w:rPr>
        <w:t>Londres</w:t>
      </w:r>
      <w:r w:rsidR="00042F2B" w:rsidRPr="00746F2E">
        <w:rPr>
          <w:rFonts w:ascii="Times New Roman" w:hAnsi="Times New Roman" w:cs="Times New Roman"/>
        </w:rPr>
        <w:t xml:space="preserve"> (Inglaterra)</w:t>
      </w:r>
      <w:r w:rsidR="00D86902" w:rsidRPr="00746F2E">
        <w:rPr>
          <w:rFonts w:ascii="Times New Roman" w:hAnsi="Times New Roman" w:cs="Times New Roman"/>
        </w:rPr>
        <w:t>, Vimose</w:t>
      </w:r>
      <w:r w:rsidR="00042F2B" w:rsidRPr="00746F2E">
        <w:rPr>
          <w:rFonts w:ascii="Times New Roman" w:hAnsi="Times New Roman" w:cs="Times New Roman"/>
        </w:rPr>
        <w:t xml:space="preserve"> (</w:t>
      </w:r>
      <w:r w:rsidR="00042F2B" w:rsidRPr="00746F2E">
        <w:rPr>
          <w:rFonts w:ascii="Times New Roman" w:hAnsi="Times New Roman" w:cs="Times New Roman"/>
          <w:shd w:val="clear" w:color="auto" w:fill="FFFFFF"/>
        </w:rPr>
        <w:t>Fionia, Dinamarca)</w:t>
      </w:r>
      <w:r w:rsidR="00D86902" w:rsidRPr="00746F2E">
        <w:rPr>
          <w:rStyle w:val="Refdenotaalpie"/>
          <w:rFonts w:ascii="Times New Roman" w:hAnsi="Times New Roman" w:cs="Times New Roman"/>
        </w:rPr>
        <w:footnoteReference w:id="2"/>
      </w:r>
      <w:r w:rsidR="006B109F" w:rsidRPr="00746F2E">
        <w:rPr>
          <w:rFonts w:ascii="Times New Roman" w:hAnsi="Times New Roman" w:cs="Times New Roman"/>
        </w:rPr>
        <w:t xml:space="preserve">, </w:t>
      </w:r>
      <w:r w:rsidR="00C168FB" w:rsidRPr="00746F2E">
        <w:rPr>
          <w:rFonts w:ascii="Times New Roman" w:hAnsi="Times New Roman" w:cs="Times New Roman"/>
          <w:i/>
        </w:rPr>
        <w:t>Bana</w:t>
      </w:r>
      <w:r w:rsidR="00BB0889" w:rsidRPr="00746F2E">
        <w:rPr>
          <w:rFonts w:ascii="Times New Roman" w:hAnsi="Times New Roman" w:cs="Times New Roman"/>
          <w:i/>
        </w:rPr>
        <w:t>sa</w:t>
      </w:r>
      <w:r w:rsidR="00BB0889" w:rsidRPr="00746F2E">
        <w:rPr>
          <w:rFonts w:ascii="Times New Roman" w:hAnsi="Times New Roman" w:cs="Times New Roman"/>
        </w:rPr>
        <w:t xml:space="preserve"> (Marruecos), </w:t>
      </w:r>
      <w:r w:rsidR="006B109F" w:rsidRPr="00746F2E">
        <w:rPr>
          <w:rFonts w:ascii="Times New Roman" w:hAnsi="Times New Roman" w:cs="Times New Roman"/>
          <w:i/>
        </w:rPr>
        <w:t xml:space="preserve">Aventicvm </w:t>
      </w:r>
      <w:r w:rsidR="006B109F" w:rsidRPr="00746F2E">
        <w:rPr>
          <w:rFonts w:ascii="Times New Roman" w:hAnsi="Times New Roman" w:cs="Times New Roman"/>
        </w:rPr>
        <w:t>(Avenches, Suiza)</w:t>
      </w:r>
      <w:r w:rsidR="006B109F" w:rsidRPr="00746F2E">
        <w:rPr>
          <w:rStyle w:val="Refdenotaalpie"/>
          <w:rFonts w:ascii="Times New Roman" w:hAnsi="Times New Roman" w:cs="Times New Roman"/>
        </w:rPr>
        <w:footnoteReference w:id="3"/>
      </w:r>
      <w:r w:rsidR="006B109F" w:rsidRPr="00746F2E">
        <w:rPr>
          <w:rFonts w:ascii="Times New Roman" w:hAnsi="Times New Roman" w:cs="Times New Roman"/>
        </w:rPr>
        <w:t>,</w:t>
      </w:r>
      <w:r w:rsidR="00BB0889" w:rsidRPr="00746F2E">
        <w:rPr>
          <w:rFonts w:ascii="Times New Roman" w:hAnsi="Times New Roman" w:cs="Times New Roman"/>
        </w:rPr>
        <w:t xml:space="preserve"> </w:t>
      </w:r>
      <w:r w:rsidR="00D16C11" w:rsidRPr="00746F2E">
        <w:rPr>
          <w:rFonts w:ascii="Times New Roman" w:hAnsi="Times New Roman" w:cs="Times New Roman"/>
          <w:i/>
        </w:rPr>
        <w:t>Avgvsta Ravrica</w:t>
      </w:r>
      <w:r w:rsidR="00D16C11" w:rsidRPr="00746F2E">
        <w:rPr>
          <w:rFonts w:ascii="Times New Roman" w:hAnsi="Times New Roman" w:cs="Times New Roman"/>
        </w:rPr>
        <w:t xml:space="preserve"> (Augst, Suiza)</w:t>
      </w:r>
      <w:r w:rsidR="00D16C11" w:rsidRPr="00746F2E">
        <w:rPr>
          <w:rStyle w:val="Refdenotaalpie"/>
          <w:rFonts w:ascii="Times New Roman" w:hAnsi="Times New Roman" w:cs="Times New Roman"/>
        </w:rPr>
        <w:footnoteReference w:id="4"/>
      </w:r>
      <w:r w:rsidR="00D16C11" w:rsidRPr="00746F2E">
        <w:rPr>
          <w:rFonts w:ascii="Times New Roman" w:hAnsi="Times New Roman" w:cs="Times New Roman"/>
        </w:rPr>
        <w:t xml:space="preserve">, </w:t>
      </w:r>
      <w:r w:rsidR="0066687F" w:rsidRPr="00746F2E">
        <w:rPr>
          <w:rFonts w:ascii="Times New Roman" w:hAnsi="Times New Roman" w:cs="Times New Roman"/>
          <w:i/>
        </w:rPr>
        <w:t>Brigetio</w:t>
      </w:r>
      <w:r w:rsidR="0066687F" w:rsidRPr="00746F2E">
        <w:rPr>
          <w:rFonts w:ascii="Times New Roman" w:hAnsi="Times New Roman" w:cs="Times New Roman"/>
        </w:rPr>
        <w:t xml:space="preserve"> (</w:t>
      </w:r>
      <w:r w:rsidR="005320C7" w:rsidRPr="00746F2E">
        <w:rPr>
          <w:rFonts w:ascii="Times New Roman" w:hAnsi="Times New Roman" w:cs="Times New Roman"/>
        </w:rPr>
        <w:t>Hungría</w:t>
      </w:r>
      <w:r w:rsidR="0066687F" w:rsidRPr="00746F2E">
        <w:rPr>
          <w:rFonts w:ascii="Times New Roman" w:hAnsi="Times New Roman" w:cs="Times New Roman"/>
        </w:rPr>
        <w:t>)</w:t>
      </w:r>
      <w:r w:rsidR="0066687F" w:rsidRPr="00746F2E">
        <w:rPr>
          <w:rStyle w:val="Refdenotaalpie"/>
          <w:rFonts w:ascii="Times New Roman" w:hAnsi="Times New Roman" w:cs="Times New Roman"/>
        </w:rPr>
        <w:footnoteReference w:id="5"/>
      </w:r>
      <w:r w:rsidR="0066687F" w:rsidRPr="00746F2E">
        <w:rPr>
          <w:rFonts w:ascii="Times New Roman" w:hAnsi="Times New Roman" w:cs="Times New Roman"/>
        </w:rPr>
        <w:t xml:space="preserve">, </w:t>
      </w:r>
      <w:r w:rsidR="0066687F" w:rsidRPr="00CB313A">
        <w:rPr>
          <w:rFonts w:ascii="Times New Roman" w:hAnsi="Times New Roman" w:cs="Times New Roman"/>
          <w:i/>
        </w:rPr>
        <w:t>M</w:t>
      </w:r>
      <w:r w:rsidR="00CB313A" w:rsidRPr="00CB313A">
        <w:rPr>
          <w:rFonts w:ascii="Times New Roman" w:hAnsi="Times New Roman" w:cs="Times New Roman"/>
          <w:i/>
        </w:rPr>
        <w:t>ogontiacvm</w:t>
      </w:r>
      <w:r w:rsidR="0066687F" w:rsidRPr="00746F2E">
        <w:rPr>
          <w:rFonts w:ascii="Times New Roman" w:hAnsi="Times New Roman" w:cs="Times New Roman"/>
        </w:rPr>
        <w:t xml:space="preserve"> (Main</w:t>
      </w:r>
      <w:r w:rsidR="00B22FD8" w:rsidRPr="00746F2E">
        <w:rPr>
          <w:rFonts w:ascii="Times New Roman" w:hAnsi="Times New Roman" w:cs="Times New Roman"/>
        </w:rPr>
        <w:t>z, Alemania)</w:t>
      </w:r>
      <w:r w:rsidR="00B22FD8" w:rsidRPr="00746F2E">
        <w:rPr>
          <w:rStyle w:val="Refdenotaalpie"/>
          <w:rFonts w:ascii="Times New Roman" w:hAnsi="Times New Roman" w:cs="Times New Roman"/>
        </w:rPr>
        <w:footnoteReference w:id="6"/>
      </w:r>
      <w:r w:rsidR="00B22FD8" w:rsidRPr="00746F2E">
        <w:rPr>
          <w:rFonts w:ascii="Times New Roman" w:hAnsi="Times New Roman" w:cs="Times New Roman"/>
        </w:rPr>
        <w:t>,</w:t>
      </w:r>
      <w:r w:rsidR="00AB7A56" w:rsidRPr="00746F2E">
        <w:rPr>
          <w:rFonts w:ascii="Times New Roman" w:hAnsi="Times New Roman" w:cs="Times New Roman"/>
        </w:rPr>
        <w:t xml:space="preserve"> </w:t>
      </w:r>
      <w:r w:rsidR="00AB7A56" w:rsidRPr="00746F2E">
        <w:rPr>
          <w:rFonts w:ascii="Times New Roman" w:hAnsi="Times New Roman" w:cs="Times New Roman"/>
          <w:i/>
        </w:rPr>
        <w:t>Colonia Vlpia</w:t>
      </w:r>
      <w:r w:rsidR="00AB7A56" w:rsidRPr="00746F2E">
        <w:rPr>
          <w:rFonts w:ascii="Times New Roman" w:hAnsi="Times New Roman" w:cs="Times New Roman"/>
        </w:rPr>
        <w:t xml:space="preserve"> </w:t>
      </w:r>
      <w:r w:rsidR="00AB7A56" w:rsidRPr="00746F2E">
        <w:rPr>
          <w:rFonts w:ascii="Times New Roman" w:hAnsi="Times New Roman" w:cs="Times New Roman"/>
          <w:i/>
        </w:rPr>
        <w:t>Traiana</w:t>
      </w:r>
      <w:r w:rsidR="00AB7A56" w:rsidRPr="00746F2E">
        <w:rPr>
          <w:rFonts w:ascii="Times New Roman" w:hAnsi="Times New Roman" w:cs="Times New Roman"/>
        </w:rPr>
        <w:t xml:space="preserve"> (Xanten, Alemania)</w:t>
      </w:r>
      <w:r w:rsidR="00AB7A56" w:rsidRPr="00746F2E">
        <w:rPr>
          <w:rStyle w:val="Refdenotaalpie"/>
          <w:rFonts w:ascii="Times New Roman" w:hAnsi="Times New Roman" w:cs="Times New Roman"/>
        </w:rPr>
        <w:footnoteReference w:id="7"/>
      </w:r>
      <w:r w:rsidR="00AB7A56" w:rsidRPr="00746F2E">
        <w:rPr>
          <w:rFonts w:ascii="Times New Roman" w:hAnsi="Times New Roman" w:cs="Times New Roman"/>
        </w:rPr>
        <w:t xml:space="preserve">, </w:t>
      </w:r>
      <w:r w:rsidR="00814618" w:rsidRPr="00746F2E">
        <w:rPr>
          <w:rFonts w:ascii="Times New Roman" w:hAnsi="Times New Roman" w:cs="Times New Roman"/>
        </w:rPr>
        <w:t>Museo de Budapest</w:t>
      </w:r>
      <w:r w:rsidR="00814618" w:rsidRPr="00746F2E">
        <w:rPr>
          <w:rStyle w:val="Refdenotaalpie"/>
          <w:rFonts w:ascii="Times New Roman" w:hAnsi="Times New Roman" w:cs="Times New Roman"/>
        </w:rPr>
        <w:footnoteReference w:id="8"/>
      </w:r>
      <w:r w:rsidR="00814618" w:rsidRPr="00746F2E">
        <w:rPr>
          <w:rFonts w:ascii="Times New Roman" w:hAnsi="Times New Roman" w:cs="Times New Roman"/>
        </w:rPr>
        <w:t xml:space="preserve">, </w:t>
      </w:r>
      <w:r w:rsidR="00772839" w:rsidRPr="00746F2E">
        <w:rPr>
          <w:rFonts w:ascii="Times New Roman" w:hAnsi="Times New Roman" w:cs="Times New Roman"/>
        </w:rPr>
        <w:t>U</w:t>
      </w:r>
      <w:r w:rsidR="00BB0889" w:rsidRPr="00746F2E">
        <w:rPr>
          <w:rFonts w:ascii="Times New Roman" w:hAnsi="Times New Roman" w:cs="Times New Roman"/>
        </w:rPr>
        <w:t>suales en limes danubiano</w:t>
      </w:r>
      <w:r w:rsidR="00BB0889" w:rsidRPr="00746F2E">
        <w:rPr>
          <w:rStyle w:val="Refdenotaalpie"/>
          <w:rFonts w:ascii="Times New Roman" w:hAnsi="Times New Roman" w:cs="Times New Roman"/>
        </w:rPr>
        <w:footnoteReference w:id="9"/>
      </w:r>
      <w:r w:rsidR="005320C7" w:rsidRPr="00746F2E">
        <w:rPr>
          <w:rFonts w:ascii="Times New Roman" w:hAnsi="Times New Roman" w:cs="Times New Roman"/>
        </w:rPr>
        <w:t>.</w:t>
      </w:r>
    </w:p>
    <w:p w:rsidR="00545DAB" w:rsidRPr="00746F2E" w:rsidRDefault="00545DAB" w:rsidP="00BB08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F2E">
        <w:rPr>
          <w:rFonts w:ascii="Times New Roman" w:hAnsi="Times New Roman" w:cs="Times New Roman"/>
          <w:b/>
        </w:rPr>
        <w:t>Cronología</w:t>
      </w:r>
      <w:r w:rsidRPr="00746F2E">
        <w:rPr>
          <w:rFonts w:ascii="Times New Roman" w:hAnsi="Times New Roman" w:cs="Times New Roman"/>
        </w:rPr>
        <w:t>:</w:t>
      </w:r>
      <w:r w:rsidR="00BD1DE4" w:rsidRPr="00746F2E">
        <w:rPr>
          <w:rFonts w:ascii="Times New Roman" w:hAnsi="Times New Roman" w:cs="Times New Roman"/>
        </w:rPr>
        <w:t xml:space="preserve"> En </w:t>
      </w:r>
      <w:r w:rsidR="00BD1DE4" w:rsidRPr="00746F2E">
        <w:rPr>
          <w:rFonts w:ascii="Times New Roman" w:hAnsi="Times New Roman" w:cs="Times New Roman"/>
          <w:i/>
        </w:rPr>
        <w:t>Complvtvm</w:t>
      </w:r>
      <w:r w:rsidR="00BD1DE4" w:rsidRPr="00746F2E">
        <w:rPr>
          <w:rFonts w:ascii="Times New Roman" w:hAnsi="Times New Roman" w:cs="Times New Roman"/>
        </w:rPr>
        <w:t xml:space="preserve"> siglo IV d.C.</w:t>
      </w:r>
      <w:r w:rsidR="00BB0889" w:rsidRPr="00746F2E">
        <w:rPr>
          <w:rFonts w:ascii="Times New Roman" w:hAnsi="Times New Roman" w:cs="Times New Roman"/>
        </w:rPr>
        <w:t xml:space="preserve"> En Inglaterra en South Shields, se fechan entre el siglo II-III d.C. En Avenches en el siglo III d.C.</w:t>
      </w:r>
      <w:r w:rsidR="009B4C7A" w:rsidRPr="00746F2E">
        <w:rPr>
          <w:rStyle w:val="Refdenotaalpie"/>
          <w:rFonts w:ascii="Times New Roman" w:hAnsi="Times New Roman" w:cs="Times New Roman"/>
        </w:rPr>
        <w:footnoteReference w:id="10"/>
      </w:r>
      <w:r w:rsidR="00183D61" w:rsidRPr="00746F2E">
        <w:rPr>
          <w:rFonts w:ascii="Times New Roman" w:hAnsi="Times New Roman" w:cs="Times New Roman"/>
        </w:rPr>
        <w:t xml:space="preserve"> Bíró en Hungría mediados del siglo II, mediados del siglo III d.C</w:t>
      </w:r>
      <w:r w:rsidR="00183D61" w:rsidRPr="00746F2E">
        <w:rPr>
          <w:rStyle w:val="Refdenotaalpie"/>
          <w:rFonts w:ascii="Times New Roman" w:hAnsi="Times New Roman" w:cs="Times New Roman"/>
        </w:rPr>
        <w:footnoteReference w:id="11"/>
      </w:r>
      <w:r w:rsidR="00183D61" w:rsidRPr="00746F2E">
        <w:rPr>
          <w:rFonts w:ascii="Times New Roman" w:hAnsi="Times New Roman" w:cs="Times New Roman"/>
        </w:rPr>
        <w:t>.</w:t>
      </w:r>
      <w:r w:rsidR="001A1FE0" w:rsidRPr="00746F2E">
        <w:rPr>
          <w:rFonts w:ascii="Times New Roman" w:hAnsi="Times New Roman" w:cs="Times New Roman"/>
        </w:rPr>
        <w:t xml:space="preserve"> Mikler fecha las piezas de Niederbieber a finales del siglo</w:t>
      </w:r>
      <w:r w:rsidR="009B4C7A" w:rsidRPr="00746F2E">
        <w:rPr>
          <w:rFonts w:ascii="Times New Roman" w:hAnsi="Times New Roman" w:cs="Times New Roman"/>
        </w:rPr>
        <w:t xml:space="preserve"> II d.C. y las de Vimose y Nydam</w:t>
      </w:r>
      <w:r w:rsidR="001A1FE0" w:rsidRPr="00746F2E">
        <w:rPr>
          <w:rFonts w:ascii="Times New Roman" w:hAnsi="Times New Roman" w:cs="Times New Roman"/>
        </w:rPr>
        <w:t xml:space="preserve"> en la 1ª mitad del siglo III d.C</w:t>
      </w:r>
      <w:r w:rsidR="001A1FE0" w:rsidRPr="00746F2E">
        <w:rPr>
          <w:rStyle w:val="Refdenotaalpie"/>
          <w:rFonts w:ascii="Times New Roman" w:hAnsi="Times New Roman" w:cs="Times New Roman"/>
        </w:rPr>
        <w:footnoteReference w:id="12"/>
      </w:r>
      <w:r w:rsidR="001A1FE0" w:rsidRPr="00746F2E">
        <w:rPr>
          <w:rFonts w:ascii="Times New Roman" w:hAnsi="Times New Roman" w:cs="Times New Roman"/>
        </w:rPr>
        <w:t>.</w:t>
      </w:r>
    </w:p>
    <w:p w:rsidR="000B2350" w:rsidRDefault="000B2350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42E5B" w:rsidRDefault="00242E5B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242E5B" w:rsidRDefault="00242E5B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5354E" w:rsidRPr="00746F2E" w:rsidRDefault="0065354E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0B2350" w:rsidRPr="00746F2E" w:rsidRDefault="001C3BFC" w:rsidP="00BB088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46F2E">
        <w:rPr>
          <w:rFonts w:ascii="Times New Roman" w:hAnsi="Times New Roman" w:cs="Times New Roman"/>
          <w:b/>
        </w:rPr>
        <w:t>Análisis</w:t>
      </w:r>
      <w:r w:rsidR="000B2350" w:rsidRPr="00746F2E">
        <w:rPr>
          <w:rFonts w:ascii="Times New Roman" w:hAnsi="Times New Roman" w:cs="Times New Roman"/>
          <w:b/>
        </w:rPr>
        <w:t>:</w:t>
      </w:r>
    </w:p>
    <w:p w:rsidR="00074D98" w:rsidRPr="00746F2E" w:rsidRDefault="00074D98" w:rsidP="00BB088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BF4384" w:rsidRPr="00746F2E" w:rsidRDefault="00074D98" w:rsidP="00BB088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46F2E">
        <w:rPr>
          <w:rFonts w:ascii="Times New Roman" w:hAnsi="Times New Roman" w:cs="Times New Roman"/>
        </w:rPr>
        <w:t>E</w:t>
      </w:r>
      <w:r w:rsidR="00C40665" w:rsidRPr="00746F2E">
        <w:rPr>
          <w:rFonts w:ascii="Times New Roman" w:hAnsi="Times New Roman" w:cs="Times New Roman"/>
        </w:rPr>
        <w:t xml:space="preserve">l pasador de cinturón, como su nombre indica </w:t>
      </w:r>
      <w:r w:rsidRPr="00746F2E">
        <w:rPr>
          <w:rFonts w:ascii="Times New Roman" w:hAnsi="Times New Roman" w:cs="Times New Roman"/>
        </w:rPr>
        <w:t xml:space="preserve">se </w:t>
      </w:r>
      <w:r w:rsidR="00C40665" w:rsidRPr="00746F2E">
        <w:rPr>
          <w:rFonts w:ascii="Times New Roman" w:hAnsi="Times New Roman" w:cs="Times New Roman"/>
        </w:rPr>
        <w:t>usaba en el mundo militar para sujetar la funda de la espada con</w:t>
      </w:r>
      <w:r w:rsidRPr="00746F2E">
        <w:rPr>
          <w:rFonts w:ascii="Times New Roman" w:hAnsi="Times New Roman" w:cs="Times New Roman"/>
        </w:rPr>
        <w:t xml:space="preserve"> </w:t>
      </w:r>
      <w:r w:rsidR="00C40665" w:rsidRPr="00746F2E">
        <w:rPr>
          <w:rFonts w:ascii="Times New Roman" w:hAnsi="Times New Roman" w:cs="Times New Roman"/>
        </w:rPr>
        <w:t>la correa</w:t>
      </w:r>
      <w:r w:rsidR="00F53C6F" w:rsidRPr="00746F2E">
        <w:rPr>
          <w:rStyle w:val="Refdenotaalpie"/>
          <w:rFonts w:ascii="Times New Roman" w:hAnsi="Times New Roman" w:cs="Times New Roman"/>
        </w:rPr>
        <w:footnoteReference w:id="13"/>
      </w:r>
      <w:r w:rsidRPr="00746F2E">
        <w:rPr>
          <w:rFonts w:ascii="Times New Roman" w:hAnsi="Times New Roman" w:cs="Times New Roman"/>
        </w:rPr>
        <w:t>.</w:t>
      </w:r>
      <w:r w:rsidR="00F53C6F" w:rsidRPr="00746F2E">
        <w:rPr>
          <w:rFonts w:ascii="Times New Roman" w:hAnsi="Times New Roman" w:cs="Times New Roman"/>
        </w:rPr>
        <w:t xml:space="preserve">  El origen de este artefacto se encuentra en Asia (China). Según Bartus, aunque es difícil rastrear su inicio en el Imperio, parece ser que se pone de moda en el siglo I d.C. en el cercano Oriente, pasando a través de las tropas auxiliares al mundo romano</w:t>
      </w:r>
      <w:r w:rsidR="00750003" w:rsidRPr="00746F2E">
        <w:rPr>
          <w:rStyle w:val="Refdenotaalpie"/>
          <w:rFonts w:ascii="Times New Roman" w:hAnsi="Times New Roman" w:cs="Times New Roman"/>
        </w:rPr>
        <w:footnoteReference w:id="14"/>
      </w:r>
      <w:r w:rsidR="00F53C6F" w:rsidRPr="00746F2E">
        <w:rPr>
          <w:rFonts w:ascii="Times New Roman" w:hAnsi="Times New Roman" w:cs="Times New Roman"/>
        </w:rPr>
        <w:t>.</w:t>
      </w:r>
      <w:r w:rsidR="00C40665" w:rsidRPr="00746F2E">
        <w:rPr>
          <w:rFonts w:ascii="Times New Roman" w:hAnsi="Times New Roman" w:cs="Times New Roman"/>
        </w:rPr>
        <w:t xml:space="preserve"> </w:t>
      </w:r>
      <w:r w:rsidR="00BF4384" w:rsidRPr="00746F2E">
        <w:rPr>
          <w:rFonts w:ascii="Times New Roman" w:hAnsi="Times New Roman" w:cs="Times New Roman"/>
        </w:rPr>
        <w:t xml:space="preserve">Este autor, al igual que Mikler, distingue </w:t>
      </w:r>
      <w:r w:rsidR="00BE7EA2" w:rsidRPr="00746F2E">
        <w:rPr>
          <w:rFonts w:ascii="Times New Roman" w:hAnsi="Times New Roman" w:cs="Times New Roman"/>
        </w:rPr>
        <w:t>tres</w:t>
      </w:r>
      <w:r w:rsidR="00BF4384" w:rsidRPr="00746F2E">
        <w:rPr>
          <w:rFonts w:ascii="Times New Roman" w:hAnsi="Times New Roman" w:cs="Times New Roman"/>
        </w:rPr>
        <w:t xml:space="preserve"> modelos</w:t>
      </w:r>
      <w:r w:rsidR="00BF4384" w:rsidRPr="00746F2E">
        <w:rPr>
          <w:rStyle w:val="Refdenotaalpie"/>
          <w:rFonts w:ascii="Times New Roman" w:hAnsi="Times New Roman" w:cs="Times New Roman"/>
        </w:rPr>
        <w:footnoteReference w:id="15"/>
      </w:r>
      <w:r w:rsidR="00BF4384" w:rsidRPr="00746F2E">
        <w:rPr>
          <w:rFonts w:ascii="Times New Roman" w:hAnsi="Times New Roman" w:cs="Times New Roman"/>
        </w:rPr>
        <w:t xml:space="preserve">. En nuestro caso la pieza </w:t>
      </w:r>
      <w:r w:rsidR="00D84CE1" w:rsidRPr="00746F2E">
        <w:rPr>
          <w:rFonts w:ascii="Times New Roman" w:hAnsi="Times New Roman" w:cs="Times New Roman"/>
        </w:rPr>
        <w:lastRenderedPageBreak/>
        <w:t>complutense</w:t>
      </w:r>
      <w:r w:rsidR="00BF4384" w:rsidRPr="00746F2E">
        <w:rPr>
          <w:rFonts w:ascii="Times New Roman" w:hAnsi="Times New Roman" w:cs="Times New Roman"/>
        </w:rPr>
        <w:t xml:space="preserve"> correspondería con el tipo denominado Khisfine</w:t>
      </w:r>
      <w:r w:rsidR="009C527D" w:rsidRPr="00746F2E">
        <w:rPr>
          <w:rStyle w:val="Refdenotaalpie"/>
          <w:rFonts w:ascii="Times New Roman" w:hAnsi="Times New Roman" w:cs="Times New Roman"/>
        </w:rPr>
        <w:footnoteReference w:id="16"/>
      </w:r>
      <w:r w:rsidR="009C527D" w:rsidRPr="00746F2E">
        <w:rPr>
          <w:rFonts w:ascii="Times New Roman" w:hAnsi="Times New Roman" w:cs="Times New Roman"/>
        </w:rPr>
        <w:t xml:space="preserve">. </w:t>
      </w:r>
      <w:r w:rsidR="00BF4384" w:rsidRPr="00746F2E">
        <w:rPr>
          <w:rFonts w:ascii="Times New Roman" w:hAnsi="Times New Roman" w:cs="Times New Roman"/>
        </w:rPr>
        <w:t xml:space="preserve"> </w:t>
      </w:r>
      <w:r w:rsidR="00BE7EA2" w:rsidRPr="00746F2E">
        <w:rPr>
          <w:rFonts w:ascii="Times New Roman" w:hAnsi="Times New Roman" w:cs="Times New Roman"/>
        </w:rPr>
        <w:t xml:space="preserve">Este modelo se caracteriza por </w:t>
      </w:r>
      <w:r w:rsidR="0021073D" w:rsidRPr="00746F2E">
        <w:rPr>
          <w:rFonts w:ascii="Times New Roman" w:hAnsi="Times New Roman" w:cs="Times New Roman"/>
        </w:rPr>
        <w:t xml:space="preserve">tener una </w:t>
      </w:r>
      <w:r w:rsidR="00BE7EA2" w:rsidRPr="00746F2E">
        <w:rPr>
          <w:rFonts w:ascii="Times New Roman" w:hAnsi="Times New Roman" w:cs="Times New Roman"/>
        </w:rPr>
        <w:t>apertura central alargada</w:t>
      </w:r>
      <w:r w:rsidR="0021073D" w:rsidRPr="00746F2E">
        <w:rPr>
          <w:rFonts w:ascii="Times New Roman" w:hAnsi="Times New Roman" w:cs="Times New Roman"/>
        </w:rPr>
        <w:t xml:space="preserve">, longitudinal al eje, por donde pasaba el cinturón de cuero, </w:t>
      </w:r>
      <w:r w:rsidR="00211FC0" w:rsidRPr="00746F2E">
        <w:rPr>
          <w:rFonts w:ascii="Times New Roman" w:hAnsi="Times New Roman" w:cs="Times New Roman"/>
        </w:rPr>
        <w:t>y dos</w:t>
      </w:r>
      <w:r w:rsidR="0021073D" w:rsidRPr="00746F2E">
        <w:rPr>
          <w:rFonts w:ascii="Times New Roman" w:hAnsi="Times New Roman" w:cs="Times New Roman"/>
        </w:rPr>
        <w:t xml:space="preserve"> orificios, situados uno en cada </w:t>
      </w:r>
      <w:r w:rsidR="00211FC0" w:rsidRPr="00746F2E">
        <w:rPr>
          <w:rFonts w:ascii="Times New Roman" w:hAnsi="Times New Roman" w:cs="Times New Roman"/>
        </w:rPr>
        <w:t>extremo</w:t>
      </w:r>
      <w:r w:rsidR="0021073D" w:rsidRPr="00746F2E">
        <w:rPr>
          <w:rFonts w:ascii="Times New Roman" w:hAnsi="Times New Roman" w:cs="Times New Roman"/>
        </w:rPr>
        <w:t xml:space="preserve"> de la abertura central, que servían para sujetar la corredera de la vaina (Fig. 1)</w:t>
      </w:r>
      <w:r w:rsidR="00BE7EA2" w:rsidRPr="00746F2E">
        <w:rPr>
          <w:rFonts w:ascii="Times New Roman" w:hAnsi="Times New Roman" w:cs="Times New Roman"/>
        </w:rPr>
        <w:t>.</w:t>
      </w:r>
      <w:r w:rsidR="0021073D" w:rsidRPr="00746F2E">
        <w:rPr>
          <w:rFonts w:ascii="Times New Roman" w:hAnsi="Times New Roman" w:cs="Times New Roman"/>
        </w:rPr>
        <w:t xml:space="preserve"> Esta forma de sujeción, como afirma Schenk, en metal (hierro o bronce), también presenta variantes</w:t>
      </w:r>
      <w:r w:rsidR="0021073D" w:rsidRPr="00746F2E">
        <w:rPr>
          <w:rStyle w:val="Refdenotaalpie"/>
          <w:rFonts w:ascii="Times New Roman" w:hAnsi="Times New Roman" w:cs="Times New Roman"/>
        </w:rPr>
        <w:footnoteReference w:id="17"/>
      </w:r>
      <w:r w:rsidR="0021073D" w:rsidRPr="00746F2E">
        <w:rPr>
          <w:rFonts w:ascii="Times New Roman" w:hAnsi="Times New Roman" w:cs="Times New Roman"/>
        </w:rPr>
        <w:t>.</w:t>
      </w:r>
    </w:p>
    <w:p w:rsidR="009B4C7A" w:rsidRPr="00746F2E" w:rsidRDefault="009B4C7A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B4C7A" w:rsidRDefault="009B4C7A" w:rsidP="009B4C7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B45FD">
        <w:rPr>
          <w:rFonts w:ascii="Times New Roman" w:hAnsi="Times New Roman" w:cs="Times New Roman"/>
          <w:noProof/>
          <w:lang w:eastAsia="es-ES"/>
        </w:rPr>
        <w:drawing>
          <wp:inline distT="0" distB="0" distL="0" distR="0" wp14:anchorId="5D2FC35F" wp14:editId="0C66FC91">
            <wp:extent cx="2449215" cy="3362325"/>
            <wp:effectExtent l="0" t="0" r="8255" b="0"/>
            <wp:docPr id="3" name="Imagen 3" descr="C:\Users\German\Desktop\Sin títu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man\Desktop\Sin títul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00" b="13360"/>
                    <a:stretch/>
                  </pic:blipFill>
                  <pic:spPr bwMode="auto">
                    <a:xfrm>
                      <a:off x="0" y="0"/>
                      <a:ext cx="2488856" cy="341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C7A" w:rsidRDefault="009B4C7A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B4C7A" w:rsidRDefault="009B4C7A" w:rsidP="009B4C7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71823">
        <w:rPr>
          <w:rFonts w:ascii="Times New Roman" w:hAnsi="Times New Roman" w:cs="Times New Roman"/>
          <w:b/>
          <w:sz w:val="20"/>
          <w:szCs w:val="20"/>
        </w:rPr>
        <w:t>Fig. 1 – (a). Tipo Khisfine.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71823">
        <w:rPr>
          <w:rFonts w:ascii="Times New Roman" w:hAnsi="Times New Roman" w:cs="Times New Roman"/>
          <w:b/>
          <w:sz w:val="20"/>
          <w:szCs w:val="20"/>
        </w:rPr>
        <w:t>Ejemplo de</w:t>
      </w:r>
      <w:r w:rsidR="00CB313A">
        <w:rPr>
          <w:rFonts w:ascii="Times New Roman" w:hAnsi="Times New Roman" w:cs="Times New Roman"/>
          <w:b/>
          <w:sz w:val="20"/>
          <w:szCs w:val="20"/>
        </w:rPr>
        <w:t xml:space="preserve"> s</w:t>
      </w:r>
      <w:r>
        <w:rPr>
          <w:rFonts w:ascii="Times New Roman" w:hAnsi="Times New Roman" w:cs="Times New Roman"/>
          <w:b/>
          <w:sz w:val="20"/>
          <w:szCs w:val="20"/>
        </w:rPr>
        <w:t>ujeción</w:t>
      </w:r>
      <w:r w:rsidRPr="00371823">
        <w:rPr>
          <w:rFonts w:ascii="Times New Roman" w:hAnsi="Times New Roman" w:cs="Times New Roman"/>
          <w:b/>
          <w:sz w:val="20"/>
          <w:szCs w:val="20"/>
        </w:rPr>
        <w:t xml:space="preserve"> de la pieza complutense </w:t>
      </w:r>
      <w:r>
        <w:rPr>
          <w:rFonts w:ascii="Times New Roman" w:hAnsi="Times New Roman" w:cs="Times New Roman"/>
          <w:b/>
          <w:sz w:val="20"/>
          <w:szCs w:val="20"/>
        </w:rPr>
        <w:t xml:space="preserve">a la vaina de la espada. </w:t>
      </w:r>
    </w:p>
    <w:p w:rsidR="009B4C7A" w:rsidRPr="00371823" w:rsidRDefault="009B4C7A" w:rsidP="009B4C7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[Tomado de Bartus 2006 a: 20, fig. 3.</w:t>
      </w:r>
      <w:r w:rsidRPr="00371823">
        <w:rPr>
          <w:rFonts w:ascii="Times New Roman" w:hAnsi="Times New Roman" w:cs="Times New Roman"/>
          <w:b/>
          <w:sz w:val="20"/>
          <w:szCs w:val="20"/>
        </w:rPr>
        <w:t>]</w:t>
      </w:r>
    </w:p>
    <w:p w:rsidR="009B4C7A" w:rsidRDefault="009B4C7A" w:rsidP="00BB088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B45FD" w:rsidRDefault="009C527D" w:rsidP="00BB088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 única pieza recogida en </w:t>
      </w:r>
      <w:r w:rsidRPr="00D84CE1">
        <w:rPr>
          <w:rFonts w:ascii="Times New Roman" w:hAnsi="Times New Roman" w:cs="Times New Roman"/>
          <w:i/>
        </w:rPr>
        <w:t>Hispania</w:t>
      </w:r>
      <w:r>
        <w:rPr>
          <w:rFonts w:ascii="Times New Roman" w:hAnsi="Times New Roman" w:cs="Times New Roman"/>
        </w:rPr>
        <w:t xml:space="preserve"> procede de la ciudad de</w:t>
      </w:r>
      <w:r w:rsidRPr="00BE7EA2">
        <w:rPr>
          <w:rFonts w:ascii="Times New Roman" w:hAnsi="Times New Roman" w:cs="Times New Roman"/>
          <w:i/>
        </w:rPr>
        <w:t xml:space="preserve"> Complvtvm</w:t>
      </w:r>
      <w:r>
        <w:rPr>
          <w:rFonts w:ascii="Times New Roman" w:hAnsi="Times New Roman" w:cs="Times New Roman"/>
        </w:rPr>
        <w:t xml:space="preserve"> (Alcalá de Henares), concretamente de la casa de los estucos.</w:t>
      </w:r>
      <w:r w:rsidR="00884CD7">
        <w:rPr>
          <w:rFonts w:ascii="Times New Roman" w:hAnsi="Times New Roman" w:cs="Times New Roman"/>
        </w:rPr>
        <w:t xml:space="preserve"> Si bien, como ya hemos recogido, el de volutas redondeadas, con los dos orificios, están bien atestiguados en el limes oriental del Imperio, región Danubiana, </w:t>
      </w:r>
      <w:r w:rsidR="009371D6">
        <w:rPr>
          <w:rFonts w:ascii="Times New Roman" w:hAnsi="Times New Roman" w:cs="Times New Roman"/>
        </w:rPr>
        <w:t xml:space="preserve">Alemania, </w:t>
      </w:r>
      <w:r w:rsidR="00884CD7">
        <w:rPr>
          <w:rFonts w:ascii="Times New Roman" w:hAnsi="Times New Roman" w:cs="Times New Roman"/>
        </w:rPr>
        <w:t>Inglaterra, Marruecos, etc., desde el siglo II d.C.</w:t>
      </w:r>
    </w:p>
    <w:p w:rsidR="009C527D" w:rsidRDefault="009C527D" w:rsidP="00BB08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Cronológicamente este modelo</w:t>
      </w:r>
      <w:r w:rsidR="009B4C7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amplia pervivencia (siglos II –IV d.C.), tiene su máximo apogeo entre los siglos II y III d.C.</w:t>
      </w:r>
    </w:p>
    <w:sectPr w:rsidR="009C527D" w:rsidSect="00CC35B6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417" w:right="1701" w:bottom="1417" w:left="1701" w:header="708" w:footer="708" w:gutter="0"/>
      <w:pgNumType w:start="6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34F1" w:rsidRDefault="006334F1" w:rsidP="00BD1DE4">
      <w:pPr>
        <w:spacing w:after="0" w:line="240" w:lineRule="auto"/>
      </w:pPr>
      <w:r>
        <w:separator/>
      </w:r>
    </w:p>
  </w:endnote>
  <w:endnote w:type="continuationSeparator" w:id="0">
    <w:p w:rsidR="006334F1" w:rsidRDefault="006334F1" w:rsidP="00BD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45767542"/>
      <w:docPartObj>
        <w:docPartGallery w:val="Page Numbers (Bottom of Page)"/>
        <w:docPartUnique/>
      </w:docPartObj>
    </w:sdtPr>
    <w:sdtEndPr/>
    <w:sdtContent>
      <w:p w:rsidR="00C267C9" w:rsidRDefault="00C267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35B6">
          <w:rPr>
            <w:noProof/>
          </w:rPr>
          <w:t>652</w:t>
        </w:r>
        <w:r>
          <w:fldChar w:fldCharType="end"/>
        </w:r>
      </w:p>
    </w:sdtContent>
  </w:sdt>
  <w:p w:rsidR="00C267C9" w:rsidRDefault="00C267C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1776324"/>
      <w:docPartObj>
        <w:docPartGallery w:val="Page Numbers (Bottom of Page)"/>
        <w:docPartUnique/>
      </w:docPartObj>
    </w:sdtPr>
    <w:sdtEndPr/>
    <w:sdtContent>
      <w:p w:rsidR="00D67FF2" w:rsidRDefault="00D67FF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34F1">
          <w:rPr>
            <w:noProof/>
          </w:rPr>
          <w:t>651</w:t>
        </w:r>
        <w:r>
          <w:fldChar w:fldCharType="end"/>
        </w:r>
      </w:p>
    </w:sdtContent>
  </w:sdt>
  <w:p w:rsidR="00D67FF2" w:rsidRDefault="00D67FF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34F1" w:rsidRDefault="006334F1" w:rsidP="00BD1DE4">
      <w:pPr>
        <w:spacing w:after="0" w:line="240" w:lineRule="auto"/>
      </w:pPr>
      <w:r>
        <w:separator/>
      </w:r>
    </w:p>
  </w:footnote>
  <w:footnote w:type="continuationSeparator" w:id="0">
    <w:p w:rsidR="006334F1" w:rsidRDefault="006334F1" w:rsidP="00BD1DE4">
      <w:pPr>
        <w:spacing w:after="0" w:line="240" w:lineRule="auto"/>
      </w:pPr>
      <w:r>
        <w:continuationSeparator/>
      </w:r>
    </w:p>
  </w:footnote>
  <w:footnote w:id="1">
    <w:p w:rsidR="00BD1DE4" w:rsidRPr="00CB313A" w:rsidRDefault="00BD1DE4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Rascón 1998: 223, nº 91. Apareció en la casa de los estucos.</w:t>
      </w:r>
    </w:p>
  </w:footnote>
  <w:footnote w:id="2">
    <w:p w:rsidR="00D86902" w:rsidRPr="005F09E3" w:rsidRDefault="00D86902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F09E3">
        <w:rPr>
          <w:rFonts w:ascii="Times New Roman" w:hAnsi="Times New Roman" w:cs="Times New Roman"/>
          <w:sz w:val="18"/>
          <w:szCs w:val="18"/>
          <w:lang w:val="en-US"/>
        </w:rPr>
        <w:t xml:space="preserve"> Mac</w:t>
      </w:r>
      <w:r w:rsidR="005F09E3">
        <w:rPr>
          <w:rFonts w:ascii="Times New Roman" w:hAnsi="Times New Roman" w:cs="Times New Roman"/>
          <w:sz w:val="18"/>
          <w:szCs w:val="18"/>
          <w:lang w:val="en-US"/>
        </w:rPr>
        <w:t>G</w:t>
      </w:r>
      <w:r w:rsidRPr="005F09E3">
        <w:rPr>
          <w:rFonts w:ascii="Times New Roman" w:hAnsi="Times New Roman" w:cs="Times New Roman"/>
          <w:sz w:val="18"/>
          <w:szCs w:val="18"/>
          <w:lang w:val="en-US"/>
        </w:rPr>
        <w:t>regor 1985: 163-164, fig. 86, h-i y l-m.</w:t>
      </w:r>
    </w:p>
  </w:footnote>
  <w:footnote w:id="3">
    <w:p w:rsidR="006B109F" w:rsidRPr="00CB313A" w:rsidRDefault="006B109F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F09E3">
        <w:rPr>
          <w:rFonts w:ascii="Times New Roman" w:hAnsi="Times New Roman" w:cs="Times New Roman"/>
          <w:sz w:val="18"/>
          <w:szCs w:val="18"/>
          <w:lang w:val="en-US"/>
        </w:rPr>
        <w:t xml:space="preserve"> Schenk 2008: 111-112, fig. 139, nº 1182.</w:t>
      </w:r>
      <w:r w:rsidR="00BB0889" w:rsidRPr="005F09E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BB0889" w:rsidRPr="00CB313A">
        <w:rPr>
          <w:rFonts w:ascii="Times New Roman" w:hAnsi="Times New Roman" w:cs="Times New Roman"/>
          <w:sz w:val="18"/>
          <w:szCs w:val="18"/>
        </w:rPr>
        <w:t xml:space="preserve">Recoge la cita de la pieza de </w:t>
      </w:r>
      <w:r w:rsidR="00D16C11" w:rsidRPr="00CB313A">
        <w:rPr>
          <w:rFonts w:ascii="Times New Roman" w:hAnsi="Times New Roman" w:cs="Times New Roman"/>
          <w:i/>
          <w:sz w:val="18"/>
          <w:szCs w:val="18"/>
        </w:rPr>
        <w:t>Banasa</w:t>
      </w:r>
      <w:r w:rsidR="00BB0889" w:rsidRPr="00CB313A">
        <w:rPr>
          <w:rFonts w:ascii="Times New Roman" w:hAnsi="Times New Roman" w:cs="Times New Roman"/>
          <w:sz w:val="18"/>
          <w:szCs w:val="18"/>
        </w:rPr>
        <w:t>.</w:t>
      </w:r>
    </w:p>
  </w:footnote>
  <w:footnote w:id="4">
    <w:p w:rsidR="00D16C11" w:rsidRPr="00CB313A" w:rsidRDefault="00D16C11" w:rsidP="00D16C1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Deschler-Erb 1998: 394, lám. 42, nº 4013-4014.</w:t>
      </w:r>
    </w:p>
  </w:footnote>
  <w:footnote w:id="5">
    <w:p w:rsidR="0066687F" w:rsidRPr="00CB313A" w:rsidRDefault="0066687F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Biró 1997: 191, nº 9-10. Son similares.</w:t>
      </w:r>
      <w:r w:rsidR="0029346F" w:rsidRPr="00CB313A">
        <w:rPr>
          <w:rFonts w:ascii="Times New Roman" w:hAnsi="Times New Roman" w:cs="Times New Roman"/>
          <w:sz w:val="18"/>
          <w:szCs w:val="18"/>
        </w:rPr>
        <w:t xml:space="preserve"> Ba</w:t>
      </w:r>
      <w:r w:rsidR="00C168FB" w:rsidRPr="00CB313A">
        <w:rPr>
          <w:rFonts w:ascii="Times New Roman" w:hAnsi="Times New Roman" w:cs="Times New Roman"/>
          <w:sz w:val="18"/>
          <w:szCs w:val="18"/>
        </w:rPr>
        <w:t>r</w:t>
      </w:r>
      <w:r w:rsidR="0029346F" w:rsidRPr="00CB313A">
        <w:rPr>
          <w:rFonts w:ascii="Times New Roman" w:hAnsi="Times New Roman" w:cs="Times New Roman"/>
          <w:sz w:val="18"/>
          <w:szCs w:val="18"/>
        </w:rPr>
        <w:t>tus 2006</w:t>
      </w:r>
      <w:r w:rsidR="005A49F2" w:rsidRPr="00CB313A">
        <w:rPr>
          <w:rFonts w:ascii="Times New Roman" w:hAnsi="Times New Roman" w:cs="Times New Roman"/>
          <w:sz w:val="18"/>
          <w:szCs w:val="18"/>
        </w:rPr>
        <w:t xml:space="preserve"> a</w:t>
      </w:r>
      <w:r w:rsidR="0029346F" w:rsidRPr="00CB313A">
        <w:rPr>
          <w:rFonts w:ascii="Times New Roman" w:hAnsi="Times New Roman" w:cs="Times New Roman"/>
          <w:sz w:val="18"/>
          <w:szCs w:val="18"/>
        </w:rPr>
        <w:t xml:space="preserve">: 20, fig. 23. Tipo </w:t>
      </w:r>
      <w:r w:rsidR="005A49F2" w:rsidRPr="00CB313A">
        <w:rPr>
          <w:rFonts w:ascii="Times New Roman" w:hAnsi="Times New Roman" w:cs="Times New Roman"/>
          <w:sz w:val="18"/>
          <w:szCs w:val="18"/>
        </w:rPr>
        <w:t xml:space="preserve">Khisfine, </w:t>
      </w:r>
      <w:r w:rsidR="0029346F" w:rsidRPr="00CB313A">
        <w:rPr>
          <w:rFonts w:ascii="Times New Roman" w:hAnsi="Times New Roman" w:cs="Times New Roman"/>
          <w:sz w:val="18"/>
          <w:szCs w:val="18"/>
        </w:rPr>
        <w:t>Chienese.</w:t>
      </w:r>
    </w:p>
  </w:footnote>
  <w:footnote w:id="6">
    <w:p w:rsidR="00B22FD8" w:rsidRPr="005F09E3" w:rsidRDefault="00B22FD8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en-US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F09E3">
        <w:rPr>
          <w:rFonts w:ascii="Times New Roman" w:hAnsi="Times New Roman" w:cs="Times New Roman"/>
          <w:sz w:val="18"/>
          <w:szCs w:val="18"/>
          <w:lang w:val="en-US"/>
        </w:rPr>
        <w:t xml:space="preserve"> Mikler 1997: 14-15, lám 3, nº 1-5.</w:t>
      </w:r>
    </w:p>
  </w:footnote>
  <w:footnote w:id="7">
    <w:p w:rsidR="00AB7A56" w:rsidRPr="00CB313A" w:rsidRDefault="00AB7A56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5F09E3">
        <w:rPr>
          <w:rFonts w:ascii="Times New Roman" w:hAnsi="Times New Roman" w:cs="Times New Roman"/>
          <w:sz w:val="18"/>
          <w:szCs w:val="18"/>
          <w:lang w:val="en-US"/>
        </w:rPr>
        <w:t xml:space="preserve"> Jung 2013: lám. 92 nº 1803. </w:t>
      </w:r>
      <w:r w:rsidRPr="00CB313A">
        <w:rPr>
          <w:rFonts w:ascii="Times New Roman" w:hAnsi="Times New Roman" w:cs="Times New Roman"/>
          <w:sz w:val="18"/>
          <w:szCs w:val="18"/>
        </w:rPr>
        <w:t>Pequeña variación en el remate final.</w:t>
      </w:r>
    </w:p>
  </w:footnote>
  <w:footnote w:id="8">
    <w:p w:rsidR="00814618" w:rsidRPr="00CB313A" w:rsidRDefault="00814618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Bíró 1994: 142, lám 4, nº 18</w:t>
      </w:r>
      <w:r w:rsidR="0066687F" w:rsidRPr="00CB313A">
        <w:rPr>
          <w:rFonts w:ascii="Times New Roman" w:hAnsi="Times New Roman" w:cs="Times New Roman"/>
          <w:sz w:val="18"/>
          <w:szCs w:val="18"/>
        </w:rPr>
        <w:t>.</w:t>
      </w:r>
    </w:p>
  </w:footnote>
  <w:footnote w:id="9">
    <w:p w:rsidR="00BB0889" w:rsidRPr="00CB313A" w:rsidRDefault="00BB0889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Mikler 1997: 165-166, mapa 3.</w:t>
      </w:r>
    </w:p>
  </w:footnote>
  <w:footnote w:id="10">
    <w:p w:rsidR="009B4C7A" w:rsidRPr="00CB313A" w:rsidRDefault="009B4C7A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Schenk 2008: 111-112.  En Siria aparecen al inicio del siglo II d.C.</w:t>
      </w:r>
    </w:p>
  </w:footnote>
  <w:footnote w:id="11">
    <w:p w:rsidR="00183D61" w:rsidRPr="00CB313A" w:rsidRDefault="00183D61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Bíró 1994: 126.</w:t>
      </w:r>
    </w:p>
  </w:footnote>
  <w:footnote w:id="12">
    <w:p w:rsidR="001A1FE0" w:rsidRPr="00CB313A" w:rsidRDefault="001A1FE0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Mikler 1997: 15.</w:t>
      </w:r>
    </w:p>
  </w:footnote>
  <w:footnote w:id="13">
    <w:p w:rsidR="00F53C6F" w:rsidRPr="00CB313A" w:rsidRDefault="00F53C6F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</w:t>
      </w:r>
      <w:r w:rsidR="00211FC0" w:rsidRPr="00CB313A">
        <w:rPr>
          <w:rFonts w:ascii="Times New Roman" w:hAnsi="Times New Roman" w:cs="Times New Roman"/>
          <w:sz w:val="18"/>
          <w:szCs w:val="18"/>
        </w:rPr>
        <w:t>MacGregor 1985: 163-165. Para profundizar sobre este tema ver Bartus 2006 a: 19 ss.</w:t>
      </w:r>
    </w:p>
  </w:footnote>
  <w:footnote w:id="14">
    <w:p w:rsidR="00750003" w:rsidRPr="00CB313A" w:rsidRDefault="00750003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CB313A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B313A">
        <w:rPr>
          <w:rFonts w:ascii="Times New Roman" w:hAnsi="Times New Roman" w:cs="Times New Roman"/>
          <w:sz w:val="18"/>
          <w:szCs w:val="18"/>
        </w:rPr>
        <w:t xml:space="preserve"> Bartus 2006 a: 18.</w:t>
      </w:r>
      <w:bookmarkStart w:id="0" w:name="_GoBack"/>
      <w:bookmarkEnd w:id="0"/>
    </w:p>
  </w:footnote>
  <w:footnote w:id="15">
    <w:p w:rsidR="00BF4384" w:rsidRPr="00746F2E" w:rsidRDefault="00BF4384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746F2E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46F2E">
        <w:rPr>
          <w:rFonts w:ascii="Times New Roman" w:hAnsi="Times New Roman" w:cs="Times New Roman"/>
          <w:sz w:val="18"/>
          <w:szCs w:val="18"/>
        </w:rPr>
        <w:t xml:space="preserve"> Mikler 1997: 165 ss.</w:t>
      </w:r>
      <w:r w:rsidR="00BE7EA2" w:rsidRPr="00746F2E">
        <w:rPr>
          <w:rFonts w:ascii="Times New Roman" w:hAnsi="Times New Roman" w:cs="Times New Roman"/>
          <w:sz w:val="18"/>
          <w:szCs w:val="18"/>
        </w:rPr>
        <w:t xml:space="preserve"> H</w:t>
      </w:r>
      <w:r w:rsidR="00C40665" w:rsidRPr="00746F2E">
        <w:rPr>
          <w:rFonts w:ascii="Times New Roman" w:hAnsi="Times New Roman" w:cs="Times New Roman"/>
          <w:sz w:val="18"/>
          <w:szCs w:val="18"/>
        </w:rPr>
        <w:t xml:space="preserve">ace su clasificación en base a las piezas recogidas en el museo de Mainz. Divide el tipo Khisfine en dos: </w:t>
      </w:r>
      <w:r w:rsidR="009D3374" w:rsidRPr="00746F2E">
        <w:rPr>
          <w:rFonts w:ascii="Times New Roman" w:hAnsi="Times New Roman" w:cs="Times New Roman"/>
          <w:sz w:val="18"/>
          <w:szCs w:val="18"/>
        </w:rPr>
        <w:t>1 – con el lado interior que se conecta a la vaina y 2 – con el lado abierto. El tercer grupo</w:t>
      </w:r>
      <w:r w:rsidR="00BE7EA2" w:rsidRPr="00746F2E">
        <w:rPr>
          <w:rFonts w:ascii="Times New Roman" w:hAnsi="Times New Roman" w:cs="Times New Roman"/>
          <w:sz w:val="18"/>
          <w:szCs w:val="18"/>
        </w:rPr>
        <w:t>, Nydan,</w:t>
      </w:r>
      <w:r w:rsidR="009D3374" w:rsidRPr="00746F2E">
        <w:rPr>
          <w:rFonts w:ascii="Times New Roman" w:hAnsi="Times New Roman" w:cs="Times New Roman"/>
          <w:sz w:val="18"/>
          <w:szCs w:val="18"/>
        </w:rPr>
        <w:t xml:space="preserve"> coincide con el de Bartus.</w:t>
      </w:r>
    </w:p>
  </w:footnote>
  <w:footnote w:id="16">
    <w:p w:rsidR="009C527D" w:rsidRPr="00746F2E" w:rsidRDefault="009C527D" w:rsidP="00746F2E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746F2E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46F2E">
        <w:rPr>
          <w:rFonts w:ascii="Times New Roman" w:hAnsi="Times New Roman" w:cs="Times New Roman"/>
          <w:sz w:val="18"/>
          <w:szCs w:val="18"/>
        </w:rPr>
        <w:t xml:space="preserve"> Bartus 2006 a: 19</w:t>
      </w:r>
      <w:r w:rsidR="00BE7EA2" w:rsidRPr="00746F2E">
        <w:rPr>
          <w:rFonts w:ascii="Times New Roman" w:hAnsi="Times New Roman" w:cs="Times New Roman"/>
          <w:sz w:val="18"/>
          <w:szCs w:val="18"/>
        </w:rPr>
        <w:t>-20</w:t>
      </w:r>
      <w:r w:rsidRPr="00746F2E">
        <w:rPr>
          <w:rFonts w:ascii="Times New Roman" w:hAnsi="Times New Roman" w:cs="Times New Roman"/>
          <w:sz w:val="18"/>
          <w:szCs w:val="18"/>
        </w:rPr>
        <w:t>. Tipo I, para la pieza procedente de Vimose (Dinamarca); Tipo I</w:t>
      </w:r>
      <w:r w:rsidR="00D84CE1" w:rsidRPr="00746F2E">
        <w:rPr>
          <w:rFonts w:ascii="Times New Roman" w:hAnsi="Times New Roman" w:cs="Times New Roman"/>
          <w:sz w:val="18"/>
          <w:szCs w:val="18"/>
        </w:rPr>
        <w:t>I</w:t>
      </w:r>
      <w:r w:rsidR="00211FC0" w:rsidRPr="00746F2E">
        <w:rPr>
          <w:rFonts w:ascii="Times New Roman" w:hAnsi="Times New Roman" w:cs="Times New Roman"/>
          <w:sz w:val="18"/>
          <w:szCs w:val="18"/>
        </w:rPr>
        <w:t>, Khisfine</w:t>
      </w:r>
      <w:r w:rsidR="00C40665" w:rsidRPr="00746F2E">
        <w:rPr>
          <w:rFonts w:ascii="Times New Roman" w:hAnsi="Times New Roman" w:cs="Times New Roman"/>
          <w:sz w:val="18"/>
          <w:szCs w:val="18"/>
        </w:rPr>
        <w:t>; Tipo III, Nydam</w:t>
      </w:r>
      <w:r w:rsidRPr="00746F2E">
        <w:rPr>
          <w:rFonts w:ascii="Times New Roman" w:hAnsi="Times New Roman" w:cs="Times New Roman"/>
          <w:sz w:val="18"/>
          <w:szCs w:val="18"/>
        </w:rPr>
        <w:t>.</w:t>
      </w:r>
      <w:r w:rsidR="00BE7EA2" w:rsidRPr="00746F2E">
        <w:rPr>
          <w:rFonts w:ascii="Times New Roman" w:hAnsi="Times New Roman" w:cs="Times New Roman"/>
          <w:sz w:val="18"/>
          <w:szCs w:val="18"/>
        </w:rPr>
        <w:t xml:space="preserve">  Considera que “los dos modelos principales que se distribuyen por las provincias, deberíamos llamarles tipo Khisfine y tipo Nydam</w:t>
      </w:r>
      <w:r w:rsidR="009371D6">
        <w:rPr>
          <w:rFonts w:ascii="Times New Roman" w:hAnsi="Times New Roman" w:cs="Times New Roman"/>
          <w:sz w:val="18"/>
          <w:szCs w:val="18"/>
        </w:rPr>
        <w:t>, de acuerdo con los más tempranos y característicos encontrados</w:t>
      </w:r>
      <w:r w:rsidR="00BE7EA2" w:rsidRPr="00746F2E">
        <w:rPr>
          <w:rFonts w:ascii="Times New Roman" w:hAnsi="Times New Roman" w:cs="Times New Roman"/>
          <w:sz w:val="18"/>
          <w:szCs w:val="18"/>
        </w:rPr>
        <w:t>”.</w:t>
      </w:r>
    </w:p>
  </w:footnote>
  <w:footnote w:id="17">
    <w:p w:rsidR="0021073D" w:rsidRDefault="0021073D" w:rsidP="00746F2E">
      <w:pPr>
        <w:pStyle w:val="Textonotapie"/>
        <w:jc w:val="both"/>
      </w:pPr>
      <w:r w:rsidRPr="00746F2E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46F2E">
        <w:rPr>
          <w:rFonts w:ascii="Times New Roman" w:hAnsi="Times New Roman" w:cs="Times New Roman"/>
          <w:sz w:val="18"/>
          <w:szCs w:val="18"/>
        </w:rPr>
        <w:t xml:space="preserve"> Schenk 2008: 111-112.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7C9" w:rsidRPr="00C267C9" w:rsidRDefault="00961E32" w:rsidP="00060424">
    <w:pPr>
      <w:pStyle w:val="Encabezado"/>
      <w:jc w:val="center"/>
      <w:rPr>
        <w:i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060424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7C9" w:rsidRPr="00060424" w:rsidRDefault="00060424" w:rsidP="00060424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15329"/>
    <w:rsid w:val="00042F2B"/>
    <w:rsid w:val="00060424"/>
    <w:rsid w:val="00074D98"/>
    <w:rsid w:val="00095258"/>
    <w:rsid w:val="000B2350"/>
    <w:rsid w:val="000B6603"/>
    <w:rsid w:val="000D0A4A"/>
    <w:rsid w:val="000F1463"/>
    <w:rsid w:val="00160616"/>
    <w:rsid w:val="00183D61"/>
    <w:rsid w:val="001A1FE0"/>
    <w:rsid w:val="001C3BFC"/>
    <w:rsid w:val="0021073D"/>
    <w:rsid w:val="00211FC0"/>
    <w:rsid w:val="00242E5B"/>
    <w:rsid w:val="002467B5"/>
    <w:rsid w:val="00260D51"/>
    <w:rsid w:val="002757FC"/>
    <w:rsid w:val="00281C98"/>
    <w:rsid w:val="0029346F"/>
    <w:rsid w:val="00326944"/>
    <w:rsid w:val="00360681"/>
    <w:rsid w:val="00371823"/>
    <w:rsid w:val="00397390"/>
    <w:rsid w:val="003B31F5"/>
    <w:rsid w:val="003C3F4B"/>
    <w:rsid w:val="003E521F"/>
    <w:rsid w:val="00413127"/>
    <w:rsid w:val="0042797C"/>
    <w:rsid w:val="004441E1"/>
    <w:rsid w:val="00495435"/>
    <w:rsid w:val="005320C7"/>
    <w:rsid w:val="00545DAB"/>
    <w:rsid w:val="005A49F2"/>
    <w:rsid w:val="005B45FD"/>
    <w:rsid w:val="005C4A08"/>
    <w:rsid w:val="005F09E3"/>
    <w:rsid w:val="006334F1"/>
    <w:rsid w:val="0065354E"/>
    <w:rsid w:val="0066541C"/>
    <w:rsid w:val="0066687F"/>
    <w:rsid w:val="006B109F"/>
    <w:rsid w:val="006C1F85"/>
    <w:rsid w:val="00746F2E"/>
    <w:rsid w:val="00750003"/>
    <w:rsid w:val="007510F5"/>
    <w:rsid w:val="00772839"/>
    <w:rsid w:val="00781A7D"/>
    <w:rsid w:val="007D41CA"/>
    <w:rsid w:val="00814618"/>
    <w:rsid w:val="00835A8F"/>
    <w:rsid w:val="00884CD7"/>
    <w:rsid w:val="009371D6"/>
    <w:rsid w:val="00961E32"/>
    <w:rsid w:val="00972530"/>
    <w:rsid w:val="00976257"/>
    <w:rsid w:val="009B4C7A"/>
    <w:rsid w:val="009C527D"/>
    <w:rsid w:val="009D3374"/>
    <w:rsid w:val="009E7AE1"/>
    <w:rsid w:val="00A6550F"/>
    <w:rsid w:val="00AB65C9"/>
    <w:rsid w:val="00AB7A56"/>
    <w:rsid w:val="00AC17B9"/>
    <w:rsid w:val="00B1396C"/>
    <w:rsid w:val="00B22FD8"/>
    <w:rsid w:val="00B42879"/>
    <w:rsid w:val="00B74D78"/>
    <w:rsid w:val="00B773F0"/>
    <w:rsid w:val="00BB0889"/>
    <w:rsid w:val="00BD1DE4"/>
    <w:rsid w:val="00BE7EA2"/>
    <w:rsid w:val="00BF4384"/>
    <w:rsid w:val="00C168FB"/>
    <w:rsid w:val="00C267C9"/>
    <w:rsid w:val="00C373D9"/>
    <w:rsid w:val="00C40665"/>
    <w:rsid w:val="00C46F43"/>
    <w:rsid w:val="00C664D6"/>
    <w:rsid w:val="00CB313A"/>
    <w:rsid w:val="00CC35B6"/>
    <w:rsid w:val="00CD59E3"/>
    <w:rsid w:val="00D04260"/>
    <w:rsid w:val="00D16C11"/>
    <w:rsid w:val="00D472E3"/>
    <w:rsid w:val="00D67FF2"/>
    <w:rsid w:val="00D84CE1"/>
    <w:rsid w:val="00D86902"/>
    <w:rsid w:val="00DD6BE3"/>
    <w:rsid w:val="00DF69E4"/>
    <w:rsid w:val="00E475F7"/>
    <w:rsid w:val="00E66BCB"/>
    <w:rsid w:val="00EB7317"/>
    <w:rsid w:val="00EE1C79"/>
    <w:rsid w:val="00EF458C"/>
    <w:rsid w:val="00F24BA5"/>
    <w:rsid w:val="00F27A4B"/>
    <w:rsid w:val="00F53C6F"/>
    <w:rsid w:val="00F663A0"/>
    <w:rsid w:val="00F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49FC09-6229-4845-8EA8-B620E980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45D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BD1DE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D1DE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D1DE4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D67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7FF2"/>
  </w:style>
  <w:style w:type="paragraph" w:styleId="Piedepgina">
    <w:name w:val="footer"/>
    <w:basedOn w:val="Normal"/>
    <w:link w:val="PiedepginaCar"/>
    <w:uiPriority w:val="99"/>
    <w:unhideWhenUsed/>
    <w:rsid w:val="00D67F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7F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1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12D09-5CDA-4514-B6D6-24689E9E1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7666578</TotalTime>
  <Pages>2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56</cp:revision>
  <cp:lastPrinted>2022-10-11T15:35:00Z</cp:lastPrinted>
  <dcterms:created xsi:type="dcterms:W3CDTF">2014-03-28T11:16:00Z</dcterms:created>
  <dcterms:modified xsi:type="dcterms:W3CDTF">2022-10-11T15:35:00Z</dcterms:modified>
</cp:coreProperties>
</file>