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8438B" w:rsidRPr="00957DFB" w:rsidRDefault="00BC70E8" w:rsidP="008D2167">
      <w:pPr>
        <w:spacing w:after="0" w:line="240" w:lineRule="auto"/>
        <w:rPr>
          <w:rFonts w:ascii="Times New Roman" w:hAnsi="Times New Roman" w:cs="Times New Roman"/>
          <w:b/>
          <w:sz w:val="24"/>
          <w:szCs w:val="24"/>
        </w:rPr>
      </w:pPr>
      <w:r>
        <w:rPr>
          <w:rFonts w:ascii="Times New Roman" w:hAnsi="Times New Roman" w:cs="Times New Roman"/>
          <w:b/>
          <w:sz w:val="24"/>
          <w:szCs w:val="24"/>
        </w:rPr>
        <w:t>G</w:t>
      </w:r>
      <w:r w:rsidR="008D2167" w:rsidRPr="00957DFB">
        <w:rPr>
          <w:rFonts w:ascii="Times New Roman" w:hAnsi="Times New Roman" w:cs="Times New Roman"/>
          <w:b/>
          <w:sz w:val="24"/>
          <w:szCs w:val="24"/>
        </w:rPr>
        <w:t>.</w:t>
      </w:r>
      <w:r>
        <w:rPr>
          <w:rFonts w:ascii="Times New Roman" w:hAnsi="Times New Roman" w:cs="Times New Roman"/>
          <w:b/>
          <w:sz w:val="24"/>
          <w:szCs w:val="24"/>
        </w:rPr>
        <w:t>VII</w:t>
      </w:r>
      <w:r w:rsidR="008D2167" w:rsidRPr="00957DFB">
        <w:rPr>
          <w:rFonts w:ascii="Times New Roman" w:hAnsi="Times New Roman" w:cs="Times New Roman"/>
          <w:b/>
          <w:sz w:val="24"/>
          <w:szCs w:val="24"/>
        </w:rPr>
        <w:t xml:space="preserve">– </w:t>
      </w:r>
      <w:r w:rsidR="00F92DBD" w:rsidRPr="00957DFB">
        <w:rPr>
          <w:rFonts w:ascii="Times New Roman" w:hAnsi="Times New Roman" w:cs="Times New Roman"/>
          <w:b/>
        </w:rPr>
        <w:t>MINIATURAS</w:t>
      </w:r>
      <w:r w:rsidR="00D8438B" w:rsidRPr="00957DFB">
        <w:rPr>
          <w:rFonts w:ascii="Times New Roman" w:hAnsi="Times New Roman" w:cs="Times New Roman"/>
          <w:b/>
          <w:sz w:val="24"/>
          <w:szCs w:val="24"/>
        </w:rPr>
        <w:t>.</w:t>
      </w:r>
    </w:p>
    <w:p w:rsidR="00957DFB" w:rsidRDefault="00D8438B" w:rsidP="008D2167">
      <w:pPr>
        <w:spacing w:after="0" w:line="240" w:lineRule="auto"/>
        <w:rPr>
          <w:rFonts w:ascii="Times New Roman" w:hAnsi="Times New Roman" w:cs="Times New Roman"/>
          <w:sz w:val="24"/>
          <w:szCs w:val="24"/>
        </w:rPr>
      </w:pPr>
      <w:r>
        <w:rPr>
          <w:rFonts w:ascii="Times New Roman" w:hAnsi="Times New Roman" w:cs="Times New Roman"/>
          <w:sz w:val="24"/>
          <w:szCs w:val="24"/>
        </w:rPr>
        <w:tab/>
      </w:r>
    </w:p>
    <w:p w:rsidR="008D2167" w:rsidRDefault="00957DFB" w:rsidP="008D2167">
      <w:pPr>
        <w:spacing w:after="0" w:line="240" w:lineRule="auto"/>
        <w:rPr>
          <w:rFonts w:ascii="Times New Roman" w:hAnsi="Times New Roman" w:cs="Times New Roman"/>
          <w:sz w:val="24"/>
          <w:szCs w:val="24"/>
        </w:rPr>
      </w:pPr>
      <w:r>
        <w:rPr>
          <w:rFonts w:ascii="Times New Roman" w:hAnsi="Times New Roman" w:cs="Times New Roman"/>
          <w:b/>
          <w:sz w:val="24"/>
          <w:szCs w:val="24"/>
        </w:rPr>
        <w:t xml:space="preserve">▪ </w:t>
      </w:r>
      <w:r w:rsidR="00BC70E8">
        <w:rPr>
          <w:rFonts w:ascii="Times New Roman" w:hAnsi="Times New Roman" w:cs="Times New Roman"/>
          <w:b/>
          <w:sz w:val="24"/>
          <w:szCs w:val="24"/>
        </w:rPr>
        <w:t>G</w:t>
      </w:r>
      <w:r w:rsidR="007B12A6">
        <w:rPr>
          <w:rFonts w:ascii="Times New Roman" w:hAnsi="Times New Roman" w:cs="Times New Roman"/>
          <w:b/>
          <w:sz w:val="24"/>
          <w:szCs w:val="24"/>
        </w:rPr>
        <w:t>.</w:t>
      </w:r>
      <w:r w:rsidR="00BC70E8">
        <w:rPr>
          <w:rFonts w:ascii="Times New Roman" w:hAnsi="Times New Roman" w:cs="Times New Roman"/>
          <w:b/>
          <w:sz w:val="24"/>
          <w:szCs w:val="24"/>
        </w:rPr>
        <w:t>VII.</w:t>
      </w:r>
      <w:r w:rsidR="00D8438B" w:rsidRPr="00957DFB">
        <w:rPr>
          <w:rFonts w:ascii="Times New Roman" w:hAnsi="Times New Roman" w:cs="Times New Roman"/>
          <w:b/>
          <w:sz w:val="24"/>
          <w:szCs w:val="24"/>
        </w:rPr>
        <w:t xml:space="preserve">1 - </w:t>
      </w:r>
      <w:r w:rsidR="00D8438B" w:rsidRPr="00957DFB">
        <w:rPr>
          <w:rFonts w:ascii="Times New Roman" w:hAnsi="Times New Roman" w:cs="Times New Roman"/>
          <w:b/>
          <w:sz w:val="24"/>
          <w:szCs w:val="24"/>
          <w:u w:val="single"/>
        </w:rPr>
        <w:t>Espada</w:t>
      </w:r>
      <w:r w:rsidR="008D2167" w:rsidRPr="00957DFB">
        <w:rPr>
          <w:rFonts w:ascii="Times New Roman" w:hAnsi="Times New Roman" w:cs="Times New Roman"/>
          <w:b/>
          <w:smallCaps/>
          <w:sz w:val="24"/>
          <w:szCs w:val="24"/>
          <w:u w:val="single"/>
        </w:rPr>
        <w:t>.</w:t>
      </w:r>
    </w:p>
    <w:tbl>
      <w:tblPr>
        <w:tblStyle w:val="Tablaconcuadrcula"/>
        <w:tblW w:w="0" w:type="auto"/>
        <w:tblLook w:val="04A0" w:firstRow="1" w:lastRow="0" w:firstColumn="1" w:lastColumn="0" w:noHBand="0" w:noVBand="1"/>
      </w:tblPr>
      <w:tblGrid>
        <w:gridCol w:w="1721"/>
      </w:tblGrid>
      <w:tr w:rsidR="002A381F" w:rsidTr="000C4ABE">
        <w:trPr>
          <w:trHeight w:val="2846"/>
        </w:trPr>
        <w:tc>
          <w:tcPr>
            <w:tcW w:w="1668" w:type="dxa"/>
            <w:tcBorders>
              <w:top w:val="single" w:sz="4" w:space="0" w:color="auto"/>
              <w:left w:val="single" w:sz="4" w:space="0" w:color="auto"/>
              <w:bottom w:val="single" w:sz="4" w:space="0" w:color="auto"/>
              <w:right w:val="single" w:sz="4" w:space="0" w:color="auto"/>
            </w:tcBorders>
          </w:tcPr>
          <w:p w:rsidR="002A381F" w:rsidRPr="002A381F" w:rsidRDefault="002A381F" w:rsidP="00494BDD">
            <w:pPr>
              <w:jc w:val="center"/>
              <w:rPr>
                <w:rFonts w:ascii="Times New Roman" w:hAnsi="Times New Roman" w:cs="Times New Roman"/>
              </w:rPr>
            </w:pPr>
            <w:r w:rsidRPr="002A381F">
              <w:rPr>
                <w:rFonts w:ascii="Times New Roman" w:hAnsi="Times New Roman" w:cs="Times New Roman"/>
                <w:noProof/>
                <w:lang w:eastAsia="es-ES"/>
              </w:rPr>
              <w:drawing>
                <wp:inline distT="0" distB="0" distL="0" distR="0" wp14:anchorId="026F39FE" wp14:editId="00107B3A">
                  <wp:extent cx="956277" cy="2076450"/>
                  <wp:effectExtent l="0" t="0" r="0" b="0"/>
                  <wp:docPr id="1" name="Imagen 1" descr="F:\HUESO ROMANO (22-7-16)\HUESO TRABAJADO EPOCA ROMANA\en fongo negro\66 - Tipo G.XII - Miniaturas\daga Carmelo fernández copie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22-7-16)\HUESO TRABAJADO EPOCA ROMANA\en fongo negro\66 - Tipo G.XII - Miniaturas\daga Carmelo fernández copie11.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89986" cy="2149646"/>
                          </a:xfrm>
                          <a:prstGeom prst="rect">
                            <a:avLst/>
                          </a:prstGeom>
                          <a:noFill/>
                          <a:ln>
                            <a:noFill/>
                          </a:ln>
                        </pic:spPr>
                      </pic:pic>
                    </a:graphicData>
                  </a:graphic>
                </wp:inline>
              </w:drawing>
            </w:r>
          </w:p>
          <w:p w:rsidR="002A381F" w:rsidRPr="002A381F" w:rsidRDefault="002A381F" w:rsidP="00494BDD">
            <w:pPr>
              <w:jc w:val="center"/>
              <w:rPr>
                <w:rFonts w:ascii="Times New Roman" w:hAnsi="Times New Roman" w:cs="Times New Roman"/>
              </w:rPr>
            </w:pPr>
            <w:r w:rsidRPr="002A381F">
              <w:rPr>
                <w:rFonts w:ascii="Times New Roman" w:hAnsi="Times New Roman" w:cs="Times New Roman"/>
              </w:rPr>
              <w:t>Palencia</w:t>
            </w:r>
          </w:p>
          <w:p w:rsidR="002A381F" w:rsidRPr="002A381F" w:rsidRDefault="002A381F" w:rsidP="002A381F">
            <w:pPr>
              <w:jc w:val="center"/>
              <w:rPr>
                <w:rFonts w:ascii="Times New Roman" w:hAnsi="Times New Roman" w:cs="Times New Roman"/>
              </w:rPr>
            </w:pPr>
            <w:r w:rsidRPr="002A381F">
              <w:rPr>
                <w:rFonts w:ascii="Times New Roman" w:hAnsi="Times New Roman" w:cs="Times New Roman"/>
              </w:rPr>
              <w:t>(M. Palencia)</w:t>
            </w:r>
          </w:p>
        </w:tc>
      </w:tr>
    </w:tbl>
    <w:p w:rsidR="008D2167" w:rsidRPr="00EC766B" w:rsidRDefault="008D2167" w:rsidP="002F519F">
      <w:pPr>
        <w:spacing w:after="0" w:line="240" w:lineRule="auto"/>
        <w:jc w:val="both"/>
        <w:rPr>
          <w:rFonts w:ascii="Times New Roman" w:hAnsi="Times New Roman" w:cs="Times New Roman"/>
        </w:rPr>
      </w:pPr>
      <w:r w:rsidRPr="00EC766B">
        <w:rPr>
          <w:rFonts w:ascii="Times New Roman" w:hAnsi="Times New Roman" w:cs="Times New Roman"/>
          <w:b/>
        </w:rPr>
        <w:t>Características</w:t>
      </w:r>
      <w:r w:rsidR="00042A2D" w:rsidRPr="00EC766B">
        <w:rPr>
          <w:rFonts w:ascii="Times New Roman" w:hAnsi="Times New Roman" w:cs="Times New Roman"/>
        </w:rPr>
        <w:t>: S</w:t>
      </w:r>
      <w:r w:rsidR="00AF30E3" w:rsidRPr="00EC766B">
        <w:rPr>
          <w:rFonts w:ascii="Times New Roman" w:hAnsi="Times New Roman" w:cs="Times New Roman"/>
        </w:rPr>
        <w:t>e trata de objeto en miniatura</w:t>
      </w:r>
      <w:r w:rsidR="00941847" w:rsidRPr="00EC766B">
        <w:rPr>
          <w:rFonts w:ascii="Times New Roman" w:hAnsi="Times New Roman" w:cs="Times New Roman"/>
        </w:rPr>
        <w:t xml:space="preserve"> de 5</w:t>
      </w:r>
      <w:r w:rsidR="00AF30E3" w:rsidRPr="00EC766B">
        <w:rPr>
          <w:rFonts w:ascii="Times New Roman" w:hAnsi="Times New Roman" w:cs="Times New Roman"/>
        </w:rPr>
        <w:t xml:space="preserve"> cm de longitud. C. Fernández</w:t>
      </w:r>
      <w:r w:rsidR="00AF30E3" w:rsidRPr="00EC766B">
        <w:rPr>
          <w:rStyle w:val="Refdenotaalpie"/>
          <w:rFonts w:ascii="Times New Roman" w:hAnsi="Times New Roman" w:cs="Times New Roman"/>
        </w:rPr>
        <w:footnoteReference w:id="1"/>
      </w:r>
      <w:r w:rsidR="00AF30E3" w:rsidRPr="00EC766B">
        <w:rPr>
          <w:rFonts w:ascii="Times New Roman" w:hAnsi="Times New Roman" w:cs="Times New Roman"/>
        </w:rPr>
        <w:t xml:space="preserve">, la describe: “Daga en miniatura con empuñadura de pomo, con la parte superior cóncava y caña con engrosamiento central triangular. La hoja es de filos rectos y los hombros </w:t>
      </w:r>
      <w:r w:rsidR="002F519F" w:rsidRPr="00EC766B">
        <w:rPr>
          <w:rFonts w:ascii="Times New Roman" w:hAnsi="Times New Roman" w:cs="Times New Roman"/>
        </w:rPr>
        <w:t>oblicuos</w:t>
      </w:r>
      <w:r w:rsidR="00AF30E3" w:rsidRPr="00EC766B">
        <w:rPr>
          <w:rFonts w:ascii="Times New Roman" w:hAnsi="Times New Roman" w:cs="Times New Roman"/>
        </w:rPr>
        <w:t xml:space="preserve">. La arista central se ha comenzado a grabar (sin haberse finalizado), como también se encuentran grabados los roblones – sólo en la cara del anverso – y </w:t>
      </w:r>
      <w:r w:rsidR="00E1181D" w:rsidRPr="00EC766B">
        <w:rPr>
          <w:rFonts w:ascii="Times New Roman" w:hAnsi="Times New Roman" w:cs="Times New Roman"/>
        </w:rPr>
        <w:t>en los costados la estructura triple de la empuñadura”.</w:t>
      </w:r>
      <w:r w:rsidR="00551996">
        <w:rPr>
          <w:rFonts w:ascii="Times New Roman" w:hAnsi="Times New Roman" w:cs="Times New Roman"/>
        </w:rPr>
        <w:t xml:space="preserve"> Se trata de una pieza que imita los puñales biglobulares, de tradición anterior a la llegada de los romanos. Estas dagas se fechan entre los siglos III y I a.C.</w:t>
      </w:r>
    </w:p>
    <w:p w:rsidR="008D2167" w:rsidRPr="00EC766B" w:rsidRDefault="008D2167" w:rsidP="008D2167">
      <w:pPr>
        <w:spacing w:after="0" w:line="240" w:lineRule="auto"/>
        <w:rPr>
          <w:rFonts w:ascii="Times New Roman" w:hAnsi="Times New Roman" w:cs="Times New Roman"/>
        </w:rPr>
      </w:pPr>
      <w:r w:rsidRPr="00EC766B">
        <w:rPr>
          <w:rFonts w:ascii="Times New Roman" w:hAnsi="Times New Roman" w:cs="Times New Roman"/>
          <w:b/>
        </w:rPr>
        <w:t xml:space="preserve">Área de hallazgos en </w:t>
      </w:r>
      <w:r w:rsidRPr="00D70E24">
        <w:rPr>
          <w:rFonts w:ascii="Times New Roman" w:hAnsi="Times New Roman" w:cs="Times New Roman"/>
          <w:b/>
          <w:i/>
        </w:rPr>
        <w:t>Hispania</w:t>
      </w:r>
      <w:r w:rsidRPr="00EC766B">
        <w:rPr>
          <w:rFonts w:ascii="Times New Roman" w:hAnsi="Times New Roman" w:cs="Times New Roman"/>
          <w:b/>
        </w:rPr>
        <w:t xml:space="preserve">: </w:t>
      </w:r>
      <w:r w:rsidR="00913984" w:rsidRPr="00EC766B">
        <w:rPr>
          <w:rFonts w:ascii="Times New Roman" w:hAnsi="Times New Roman" w:cs="Times New Roman"/>
        </w:rPr>
        <w:t>Palencia</w:t>
      </w:r>
      <w:r w:rsidR="00913984" w:rsidRPr="00EC766B">
        <w:rPr>
          <w:rStyle w:val="Refdenotaalpie"/>
          <w:rFonts w:ascii="Times New Roman" w:hAnsi="Times New Roman" w:cs="Times New Roman"/>
        </w:rPr>
        <w:footnoteReference w:id="2"/>
      </w:r>
      <w:r w:rsidR="00D70E24">
        <w:rPr>
          <w:rFonts w:ascii="Times New Roman" w:hAnsi="Times New Roman" w:cs="Times New Roman"/>
        </w:rPr>
        <w:t>.</w:t>
      </w:r>
    </w:p>
    <w:p w:rsidR="008D2167" w:rsidRPr="00EC766B" w:rsidRDefault="008D2167" w:rsidP="008D2167">
      <w:pPr>
        <w:spacing w:after="0" w:line="240" w:lineRule="auto"/>
        <w:rPr>
          <w:rFonts w:ascii="Times New Roman" w:hAnsi="Times New Roman" w:cs="Times New Roman"/>
        </w:rPr>
      </w:pPr>
      <w:r w:rsidRPr="00EC766B">
        <w:rPr>
          <w:rFonts w:ascii="Times New Roman" w:hAnsi="Times New Roman" w:cs="Times New Roman"/>
          <w:b/>
        </w:rPr>
        <w:t>Área de dispersión:</w:t>
      </w:r>
      <w:r w:rsidR="00D70E24">
        <w:rPr>
          <w:rFonts w:ascii="Times New Roman" w:hAnsi="Times New Roman" w:cs="Times New Roman"/>
          <w:b/>
        </w:rPr>
        <w:t xml:space="preserve"> </w:t>
      </w:r>
      <w:r w:rsidR="00D70E24" w:rsidRPr="00D70E24">
        <w:rPr>
          <w:rFonts w:ascii="Times New Roman" w:hAnsi="Times New Roman" w:cs="Times New Roman"/>
        </w:rPr>
        <w:t>No conocemos.</w:t>
      </w:r>
    </w:p>
    <w:p w:rsidR="008D2167" w:rsidRPr="00551996" w:rsidRDefault="008D2167" w:rsidP="008D2167">
      <w:pPr>
        <w:spacing w:after="0" w:line="240" w:lineRule="auto"/>
        <w:rPr>
          <w:rFonts w:ascii="Times New Roman" w:hAnsi="Times New Roman" w:cs="Times New Roman"/>
          <w:lang w:val="it-IT"/>
        </w:rPr>
      </w:pPr>
      <w:r w:rsidRPr="00551996">
        <w:rPr>
          <w:rFonts w:ascii="Times New Roman" w:hAnsi="Times New Roman" w:cs="Times New Roman"/>
          <w:b/>
          <w:lang w:val="it-IT"/>
        </w:rPr>
        <w:t>Cronología</w:t>
      </w:r>
      <w:r w:rsidRPr="00551996">
        <w:rPr>
          <w:rFonts w:ascii="Times New Roman" w:hAnsi="Times New Roman" w:cs="Times New Roman"/>
          <w:lang w:val="it-IT"/>
        </w:rPr>
        <w:t>:</w:t>
      </w:r>
      <w:r w:rsidR="00AF30E3" w:rsidRPr="00551996">
        <w:rPr>
          <w:rFonts w:ascii="Times New Roman" w:hAnsi="Times New Roman" w:cs="Times New Roman"/>
          <w:lang w:val="it-IT"/>
        </w:rPr>
        <w:t xml:space="preserve"> I-II d.C</w:t>
      </w:r>
      <w:r w:rsidR="00AF30E3" w:rsidRPr="00EC766B">
        <w:rPr>
          <w:rStyle w:val="Refdenotaalpie"/>
          <w:rFonts w:ascii="Times New Roman" w:hAnsi="Times New Roman" w:cs="Times New Roman"/>
        </w:rPr>
        <w:footnoteReference w:id="3"/>
      </w:r>
      <w:r w:rsidR="00AF30E3" w:rsidRPr="00551996">
        <w:rPr>
          <w:rFonts w:ascii="Times New Roman" w:hAnsi="Times New Roman" w:cs="Times New Roman"/>
          <w:lang w:val="it-IT"/>
        </w:rPr>
        <w:t>.</w:t>
      </w:r>
    </w:p>
    <w:p w:rsidR="00FD79CA" w:rsidRPr="00F73FE8" w:rsidRDefault="00FD79CA" w:rsidP="009C7EDB">
      <w:pPr>
        <w:spacing w:after="0" w:line="240" w:lineRule="auto"/>
        <w:jc w:val="both"/>
        <w:rPr>
          <w:rFonts w:ascii="Times New Roman" w:hAnsi="Times New Roman" w:cs="Times New Roman"/>
          <w:lang w:val="it-IT"/>
        </w:rPr>
      </w:pPr>
    </w:p>
    <w:p w:rsidR="002D4C14" w:rsidRPr="00F52A25" w:rsidRDefault="002D4C14" w:rsidP="002D4C14">
      <w:pPr>
        <w:spacing w:after="0" w:line="240" w:lineRule="auto"/>
        <w:jc w:val="both"/>
        <w:rPr>
          <w:rFonts w:ascii="Times New Roman" w:hAnsi="Times New Roman" w:cs="Times New Roman"/>
        </w:rPr>
      </w:pPr>
      <w:r>
        <w:rPr>
          <w:rFonts w:ascii="Times New Roman" w:hAnsi="Times New Roman" w:cs="Times New Roman"/>
          <w:b/>
          <w:sz w:val="24"/>
          <w:szCs w:val="24"/>
        </w:rPr>
        <w:t xml:space="preserve">▪ </w:t>
      </w:r>
      <w:r w:rsidR="00BC70E8">
        <w:rPr>
          <w:rFonts w:ascii="Times New Roman" w:hAnsi="Times New Roman" w:cs="Times New Roman"/>
          <w:b/>
          <w:sz w:val="24"/>
          <w:szCs w:val="24"/>
        </w:rPr>
        <w:t>G</w:t>
      </w:r>
      <w:r>
        <w:rPr>
          <w:rFonts w:ascii="Times New Roman" w:hAnsi="Times New Roman" w:cs="Times New Roman"/>
          <w:b/>
          <w:sz w:val="24"/>
          <w:szCs w:val="24"/>
        </w:rPr>
        <w:t>.</w:t>
      </w:r>
      <w:r w:rsidR="00BC70E8">
        <w:rPr>
          <w:rFonts w:ascii="Times New Roman" w:hAnsi="Times New Roman" w:cs="Times New Roman"/>
          <w:b/>
          <w:sz w:val="24"/>
          <w:szCs w:val="24"/>
        </w:rPr>
        <w:t>VII.</w:t>
      </w:r>
      <w:r>
        <w:rPr>
          <w:rFonts w:ascii="Times New Roman" w:hAnsi="Times New Roman" w:cs="Times New Roman"/>
          <w:b/>
          <w:sz w:val="24"/>
          <w:szCs w:val="24"/>
        </w:rPr>
        <w:t>2 – Funda de espada en miniatura</w:t>
      </w:r>
    </w:p>
    <w:p w:rsidR="002D4C14" w:rsidRDefault="002D4C14" w:rsidP="002D4C14">
      <w:pPr>
        <w:spacing w:after="0" w:line="240" w:lineRule="auto"/>
        <w:rPr>
          <w:rFonts w:ascii="Times New Roman" w:hAnsi="Times New Roman" w:cs="Times New Roman"/>
          <w:b/>
        </w:rPr>
      </w:pPr>
    </w:p>
    <w:p w:rsidR="002D4C14" w:rsidRPr="00BA7FD4" w:rsidRDefault="002D4C14" w:rsidP="002D4C14">
      <w:pPr>
        <w:spacing w:after="0" w:line="240" w:lineRule="auto"/>
        <w:rPr>
          <w:rFonts w:ascii="Times New Roman" w:hAnsi="Times New Roman" w:cs="Times New Roman"/>
          <w:b/>
          <w:color w:val="031CD3"/>
          <w:lang w:val="fr-FR"/>
        </w:rPr>
      </w:pPr>
      <w:r w:rsidRPr="00BA7FD4">
        <w:rPr>
          <w:rFonts w:ascii="Times New Roman" w:hAnsi="Times New Roman" w:cs="Times New Roman"/>
          <w:b/>
          <w:lang w:val="fr-FR"/>
        </w:rPr>
        <w:t>Béal</w:t>
      </w:r>
      <w:r w:rsidRPr="00BA7FD4">
        <w:rPr>
          <w:rFonts w:ascii="Times New Roman" w:hAnsi="Times New Roman" w:cs="Times New Roman"/>
          <w:lang w:val="fr-FR"/>
        </w:rPr>
        <w:t xml:space="preserve"> –</w:t>
      </w:r>
      <w:r w:rsidR="00F85077">
        <w:rPr>
          <w:rFonts w:ascii="Times New Roman" w:hAnsi="Times New Roman" w:cs="Times New Roman"/>
          <w:b/>
          <w:color w:val="031CD3"/>
          <w:lang w:val="fr-FR"/>
        </w:rPr>
        <w:t xml:space="preserve"> </w:t>
      </w:r>
      <w:r w:rsidRPr="00BA7FD4">
        <w:rPr>
          <w:rFonts w:ascii="Times New Roman" w:hAnsi="Times New Roman" w:cs="Times New Roman"/>
          <w:b/>
          <w:color w:val="031CD3"/>
          <w:lang w:val="fr-FR"/>
        </w:rPr>
        <w:t>B XVI</w:t>
      </w:r>
    </w:p>
    <w:p w:rsidR="002D4C14" w:rsidRPr="00BA7FD4" w:rsidRDefault="007804E8" w:rsidP="002D4C14">
      <w:pPr>
        <w:spacing w:after="0" w:line="240" w:lineRule="auto"/>
        <w:rPr>
          <w:rFonts w:ascii="Times New Roman" w:hAnsi="Times New Roman" w:cs="Times New Roman"/>
          <w:b/>
          <w:color w:val="031CD3"/>
          <w:lang w:val="fr-FR"/>
        </w:rPr>
      </w:pPr>
      <w:r w:rsidRPr="00BA7FD4">
        <w:rPr>
          <w:rFonts w:ascii="Times New Roman" w:hAnsi="Times New Roman" w:cs="Times New Roman"/>
          <w:b/>
          <w:lang w:val="fr-FR"/>
        </w:rPr>
        <w:t>Béal-Feug</w:t>
      </w:r>
      <w:r w:rsidR="002D4C14" w:rsidRPr="00BA7FD4">
        <w:rPr>
          <w:rFonts w:ascii="Times New Roman" w:hAnsi="Times New Roman" w:cs="Times New Roman"/>
          <w:b/>
          <w:lang w:val="fr-FR"/>
        </w:rPr>
        <w:t xml:space="preserve">ère – </w:t>
      </w:r>
      <w:r w:rsidR="002D4C14" w:rsidRPr="00BA7FD4">
        <w:rPr>
          <w:rFonts w:ascii="Times New Roman" w:hAnsi="Times New Roman" w:cs="Times New Roman"/>
          <w:b/>
          <w:color w:val="031CD3"/>
          <w:lang w:val="fr-FR"/>
        </w:rPr>
        <w:t>Tipo  2</w:t>
      </w:r>
    </w:p>
    <w:tbl>
      <w:tblPr>
        <w:tblStyle w:val="Tablaconcuadrcula"/>
        <w:tblW w:w="0" w:type="auto"/>
        <w:tblLook w:val="04A0" w:firstRow="1" w:lastRow="0" w:firstColumn="1" w:lastColumn="0" w:noHBand="0" w:noVBand="1"/>
      </w:tblPr>
      <w:tblGrid>
        <w:gridCol w:w="5070"/>
      </w:tblGrid>
      <w:tr w:rsidR="002D4C14" w:rsidRPr="00F52A25" w:rsidTr="00030A28">
        <w:trPr>
          <w:trHeight w:val="2532"/>
        </w:trPr>
        <w:tc>
          <w:tcPr>
            <w:tcW w:w="5070" w:type="dxa"/>
            <w:tcBorders>
              <w:top w:val="single" w:sz="4" w:space="0" w:color="auto"/>
              <w:left w:val="single" w:sz="4" w:space="0" w:color="auto"/>
              <w:bottom w:val="single" w:sz="4" w:space="0" w:color="auto"/>
              <w:right w:val="single" w:sz="4" w:space="0" w:color="auto"/>
            </w:tcBorders>
          </w:tcPr>
          <w:p w:rsidR="002D4C14" w:rsidRPr="00F52A25" w:rsidRDefault="00AE4FD8" w:rsidP="00F1692B">
            <w:pPr>
              <w:jc w:val="center"/>
              <w:rPr>
                <w:rFonts w:ascii="Times New Roman" w:hAnsi="Times New Roman" w:cs="Times New Roman"/>
                <w:noProof/>
                <w:lang w:eastAsia="es-ES"/>
              </w:rPr>
            </w:pPr>
            <w:r w:rsidRPr="00AE4FD8">
              <w:rPr>
                <w:rFonts w:ascii="Times New Roman" w:hAnsi="Times New Roman" w:cs="Times New Roman"/>
                <w:noProof/>
                <w:lang w:eastAsia="es-ES"/>
              </w:rPr>
              <w:drawing>
                <wp:inline distT="0" distB="0" distL="0" distR="0" wp14:anchorId="2CE0DCD5" wp14:editId="49849D5D">
                  <wp:extent cx="684530" cy="1786046"/>
                  <wp:effectExtent l="0" t="0" r="1270" b="5080"/>
                  <wp:docPr id="3" name="Imagen 3" descr="C:\Users\German\Desktop\53 - Tipo GVII - Miniaturas Espada\G - VII.2 - Funda de espada\CM-795 (3)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53 - Tipo GVII - Miniaturas Espada\G - VII.2 - Funda de espada\CM-795 (3) copie.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23026" cy="1886488"/>
                          </a:xfrm>
                          <a:prstGeom prst="rect">
                            <a:avLst/>
                          </a:prstGeom>
                          <a:noFill/>
                          <a:ln>
                            <a:noFill/>
                          </a:ln>
                        </pic:spPr>
                      </pic:pic>
                    </a:graphicData>
                  </a:graphic>
                </wp:inline>
              </w:drawing>
            </w:r>
            <w:r w:rsidR="002D4C14" w:rsidRPr="007B3A96">
              <w:rPr>
                <w:rFonts w:ascii="Times New Roman" w:hAnsi="Times New Roman" w:cs="Times New Roman"/>
                <w:noProof/>
                <w:lang w:eastAsia="es-ES"/>
              </w:rPr>
              <w:drawing>
                <wp:inline distT="0" distB="0" distL="0" distR="0" wp14:anchorId="7F95C549" wp14:editId="2FBE6CD1">
                  <wp:extent cx="628650" cy="1787342"/>
                  <wp:effectExtent l="0" t="0" r="0" b="3810"/>
                  <wp:docPr id="33710" name="Imagen 33710" descr="G:\HUESO ROMANO (22-7-16)\HUESO TRABAJADO EPOCA ROMANA\en fongo negro (10-10-17)\56 - Tipo H.II - Mangos\H.II.2 - Magos de cuchillo\H.II.2.1- Mangos  Medianos\H.II.2.1.B - Decorados\H.II.2.1.B.2 -Aplanados\CM-795 (4) 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HUESO ROMANO (22-7-16)\HUESO TRABAJADO EPOCA ROMANA\en fongo negro (10-10-17)\56 - Tipo H.II - Mangos\H.II.2 - Magos de cuchillo\H.II.2.1- Mangos  Medianos\H.II.2.1.B - Decorados\H.II.2.1.B.2 -Aplanados\CM-795 (4) 123.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57997" cy="1870780"/>
                          </a:xfrm>
                          <a:prstGeom prst="rect">
                            <a:avLst/>
                          </a:prstGeom>
                          <a:noFill/>
                          <a:ln>
                            <a:noFill/>
                          </a:ln>
                        </pic:spPr>
                      </pic:pic>
                    </a:graphicData>
                  </a:graphic>
                </wp:inline>
              </w:drawing>
            </w:r>
            <w:r w:rsidRPr="00AE4FD8">
              <w:rPr>
                <w:rFonts w:ascii="Times New Roman" w:hAnsi="Times New Roman" w:cs="Times New Roman"/>
                <w:noProof/>
                <w:lang w:eastAsia="es-ES"/>
              </w:rPr>
              <w:drawing>
                <wp:inline distT="0" distB="0" distL="0" distR="0" wp14:anchorId="462F50F0" wp14:editId="2040D6B0">
                  <wp:extent cx="1457325" cy="1767903"/>
                  <wp:effectExtent l="0" t="0" r="0" b="3810"/>
                  <wp:docPr id="4" name="Imagen 4" descr="C:\Users\German\Desktop\53 - Tipo GVII - Miniaturas Espada\G - VII.2 - Funda de espada\CM-795 (8)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erman\Desktop\53 - Tipo GVII - Miniaturas Espada\G - VII.2 - Funda de espada\CM-795 (8) copie.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16621" cy="1839836"/>
                          </a:xfrm>
                          <a:prstGeom prst="rect">
                            <a:avLst/>
                          </a:prstGeom>
                          <a:noFill/>
                          <a:ln>
                            <a:noFill/>
                          </a:ln>
                        </pic:spPr>
                      </pic:pic>
                    </a:graphicData>
                  </a:graphic>
                </wp:inline>
              </w:drawing>
            </w:r>
          </w:p>
          <w:p w:rsidR="002D4C14" w:rsidRPr="00F7334C" w:rsidRDefault="002D4C14" w:rsidP="00F1692B">
            <w:pPr>
              <w:jc w:val="center"/>
              <w:rPr>
                <w:rFonts w:ascii="Times New Roman" w:hAnsi="Times New Roman" w:cs="Times New Roman"/>
                <w:noProof/>
                <w:lang w:eastAsia="es-ES"/>
              </w:rPr>
            </w:pPr>
            <w:r w:rsidRPr="00F7334C">
              <w:rPr>
                <w:rFonts w:ascii="Times New Roman" w:hAnsi="Times New Roman" w:cs="Times New Roman"/>
                <w:noProof/>
                <w:lang w:eastAsia="es-ES"/>
              </w:rPr>
              <w:t xml:space="preserve">1 – </w:t>
            </w:r>
            <w:r w:rsidRPr="00F7334C">
              <w:rPr>
                <w:rFonts w:ascii="Times New Roman" w:hAnsi="Times New Roman" w:cs="Times New Roman"/>
                <w:i/>
                <w:noProof/>
                <w:lang w:eastAsia="es-ES"/>
              </w:rPr>
              <w:t>Avgvsta Emerita</w:t>
            </w:r>
          </w:p>
          <w:p w:rsidR="002D4C14" w:rsidRPr="00F52A25" w:rsidRDefault="002D4C14" w:rsidP="00F1692B">
            <w:pPr>
              <w:jc w:val="center"/>
              <w:rPr>
                <w:rFonts w:ascii="Times New Roman" w:hAnsi="Times New Roman" w:cs="Times New Roman"/>
              </w:rPr>
            </w:pPr>
            <w:r w:rsidRPr="00F7334C">
              <w:rPr>
                <w:rFonts w:ascii="Times New Roman" w:hAnsi="Times New Roman" w:cs="Times New Roman"/>
                <w:noProof/>
                <w:lang w:eastAsia="es-ES"/>
              </w:rPr>
              <w:t>(Consorcio Mérida)</w:t>
            </w:r>
          </w:p>
        </w:tc>
      </w:tr>
    </w:tbl>
    <w:p w:rsidR="000513A7" w:rsidRPr="00D70E24" w:rsidRDefault="002D4C14" w:rsidP="00D70E24">
      <w:pPr>
        <w:spacing w:after="0" w:line="240" w:lineRule="auto"/>
        <w:jc w:val="both"/>
        <w:rPr>
          <w:rFonts w:ascii="Times New Roman" w:hAnsi="Times New Roman" w:cs="Times New Roman"/>
        </w:rPr>
      </w:pPr>
      <w:r w:rsidRPr="00D70E24">
        <w:rPr>
          <w:rFonts w:ascii="Times New Roman" w:hAnsi="Times New Roman" w:cs="Times New Roman"/>
          <w:b/>
        </w:rPr>
        <w:t>Características</w:t>
      </w:r>
      <w:r w:rsidRPr="00D70E24">
        <w:rPr>
          <w:rFonts w:ascii="Times New Roman" w:hAnsi="Times New Roman" w:cs="Times New Roman"/>
        </w:rPr>
        <w:t>:</w:t>
      </w:r>
      <w:r w:rsidR="00AE4FD8" w:rsidRPr="00D70E24">
        <w:rPr>
          <w:rFonts w:ascii="Times New Roman" w:hAnsi="Times New Roman" w:cs="Times New Roman"/>
        </w:rPr>
        <w:t xml:space="preserve"> </w:t>
      </w:r>
      <w:r w:rsidR="00EF367D" w:rsidRPr="00D70E24">
        <w:rPr>
          <w:rFonts w:ascii="Times New Roman" w:hAnsi="Times New Roman" w:cs="Times New Roman"/>
        </w:rPr>
        <w:t>V</w:t>
      </w:r>
      <w:r w:rsidR="00AE4FD8" w:rsidRPr="00D70E24">
        <w:rPr>
          <w:rFonts w:ascii="Times New Roman" w:hAnsi="Times New Roman" w:cs="Times New Roman"/>
        </w:rPr>
        <w:t>aina formada por una pared ósea larga</w:t>
      </w:r>
      <w:r w:rsidR="000513A7" w:rsidRPr="00D70E24">
        <w:rPr>
          <w:rFonts w:ascii="Times New Roman" w:hAnsi="Times New Roman" w:cs="Times New Roman"/>
        </w:rPr>
        <w:t xml:space="preserve">, </w:t>
      </w:r>
      <w:r w:rsidR="00EF367D" w:rsidRPr="00D70E24">
        <w:rPr>
          <w:rFonts w:ascii="Times New Roman" w:hAnsi="Times New Roman" w:cs="Times New Roman"/>
        </w:rPr>
        <w:t xml:space="preserve">cuyos </w:t>
      </w:r>
      <w:r w:rsidR="000513A7" w:rsidRPr="00D70E24">
        <w:rPr>
          <w:rFonts w:ascii="Times New Roman" w:hAnsi="Times New Roman" w:cs="Times New Roman"/>
        </w:rPr>
        <w:t xml:space="preserve">lados </w:t>
      </w:r>
      <w:r w:rsidR="00EF367D" w:rsidRPr="00D70E24">
        <w:rPr>
          <w:rFonts w:ascii="Times New Roman" w:hAnsi="Times New Roman" w:cs="Times New Roman"/>
        </w:rPr>
        <w:t>externos</w:t>
      </w:r>
      <w:r w:rsidR="000513A7" w:rsidRPr="00D70E24">
        <w:rPr>
          <w:rFonts w:ascii="Times New Roman" w:hAnsi="Times New Roman" w:cs="Times New Roman"/>
        </w:rPr>
        <w:t xml:space="preserve"> son rectilíneos y </w:t>
      </w:r>
      <w:bookmarkStart w:id="0" w:name="_GoBack"/>
      <w:bookmarkEnd w:id="0"/>
      <w:r w:rsidR="000513A7" w:rsidRPr="00D70E24">
        <w:rPr>
          <w:rFonts w:ascii="Times New Roman" w:hAnsi="Times New Roman" w:cs="Times New Roman"/>
        </w:rPr>
        <w:t>ligeramente arqueados. La parte superior, la más ancha, cuenta dos orificios para colgar. La parte delantera</w:t>
      </w:r>
      <w:r w:rsidR="00EF367D" w:rsidRPr="00D70E24">
        <w:rPr>
          <w:rFonts w:ascii="Times New Roman" w:hAnsi="Times New Roman" w:cs="Times New Roman"/>
        </w:rPr>
        <w:t>, por debajo de la</w:t>
      </w:r>
      <w:r w:rsidR="000513A7" w:rsidRPr="00D70E24">
        <w:rPr>
          <w:rFonts w:ascii="Times New Roman" w:hAnsi="Times New Roman" w:cs="Times New Roman"/>
        </w:rPr>
        <w:t xml:space="preserve">s </w:t>
      </w:r>
      <w:r w:rsidR="00EF367D" w:rsidRPr="00D70E24">
        <w:rPr>
          <w:rFonts w:ascii="Times New Roman" w:hAnsi="Times New Roman" w:cs="Times New Roman"/>
        </w:rPr>
        <w:t>perforaciones</w:t>
      </w:r>
      <w:r w:rsidR="000513A7" w:rsidRPr="00D70E24">
        <w:rPr>
          <w:rFonts w:ascii="Times New Roman" w:hAnsi="Times New Roman" w:cs="Times New Roman"/>
        </w:rPr>
        <w:t xml:space="preserve">, está decorada con una fina moldura que sirve </w:t>
      </w:r>
      <w:r w:rsidR="000513A7" w:rsidRPr="00D70E24">
        <w:rPr>
          <w:rFonts w:ascii="Times New Roman" w:hAnsi="Times New Roman" w:cs="Times New Roman"/>
        </w:rPr>
        <w:lastRenderedPageBreak/>
        <w:t xml:space="preserve">de división con la parte alargada. Está, a su vez, cuenta una </w:t>
      </w:r>
      <w:r w:rsidR="00EF367D" w:rsidRPr="00D70E24">
        <w:rPr>
          <w:rFonts w:ascii="Times New Roman" w:hAnsi="Times New Roman" w:cs="Times New Roman"/>
        </w:rPr>
        <w:t xml:space="preserve">amplia franja central </w:t>
      </w:r>
      <w:r w:rsidR="000513A7" w:rsidRPr="00D70E24">
        <w:rPr>
          <w:rFonts w:ascii="Times New Roman" w:hAnsi="Times New Roman" w:cs="Times New Roman"/>
        </w:rPr>
        <w:t xml:space="preserve">flanqueada por dos </w:t>
      </w:r>
      <w:r w:rsidR="00EF367D" w:rsidRPr="00D70E24">
        <w:rPr>
          <w:rFonts w:ascii="Times New Roman" w:hAnsi="Times New Roman" w:cs="Times New Roman"/>
        </w:rPr>
        <w:t>finas molduras</w:t>
      </w:r>
      <w:r w:rsidR="000513A7" w:rsidRPr="00D70E24">
        <w:rPr>
          <w:rFonts w:ascii="Times New Roman" w:hAnsi="Times New Roman" w:cs="Times New Roman"/>
        </w:rPr>
        <w:t>.</w:t>
      </w:r>
      <w:r w:rsidR="00EF367D" w:rsidRPr="00D70E24">
        <w:rPr>
          <w:rFonts w:ascii="Times New Roman" w:hAnsi="Times New Roman" w:cs="Times New Roman"/>
        </w:rPr>
        <w:t xml:space="preserve"> La zona trasera es plana.</w:t>
      </w:r>
      <w:r w:rsidR="000513A7" w:rsidRPr="00D70E24">
        <w:rPr>
          <w:rFonts w:ascii="Times New Roman" w:hAnsi="Times New Roman" w:cs="Times New Roman"/>
        </w:rPr>
        <w:t xml:space="preserve"> </w:t>
      </w:r>
      <w:r w:rsidR="00EF367D" w:rsidRPr="00D70E24">
        <w:rPr>
          <w:rFonts w:ascii="Times New Roman" w:hAnsi="Times New Roman" w:cs="Times New Roman"/>
        </w:rPr>
        <w:t>Un</w:t>
      </w:r>
      <w:r w:rsidR="000513A7" w:rsidRPr="00D70E24">
        <w:rPr>
          <w:rFonts w:ascii="Times New Roman" w:hAnsi="Times New Roman" w:cs="Times New Roman"/>
        </w:rPr>
        <w:t xml:space="preserve"> canal</w:t>
      </w:r>
      <w:r w:rsidR="00EF367D" w:rsidRPr="00D70E24">
        <w:rPr>
          <w:rFonts w:ascii="Times New Roman" w:hAnsi="Times New Roman" w:cs="Times New Roman"/>
        </w:rPr>
        <w:t xml:space="preserve"> asimétrico recorre el interior, manifestándose en la zona inferior mediante orificio circular.  Se conserva muy deteriorada parte de la hoja de hierro. Mide 5,8 cm de longitud por 2,2 cm.</w:t>
      </w:r>
      <w:r w:rsidR="00A17A87">
        <w:rPr>
          <w:rFonts w:ascii="Times New Roman" w:hAnsi="Times New Roman" w:cs="Times New Roman"/>
        </w:rPr>
        <w:t xml:space="preserve"> anchura máxima.</w:t>
      </w:r>
    </w:p>
    <w:p w:rsidR="002D4C14" w:rsidRPr="00D70E24" w:rsidRDefault="002D4C14" w:rsidP="00D70E24">
      <w:pPr>
        <w:spacing w:after="0" w:line="240" w:lineRule="auto"/>
        <w:jc w:val="both"/>
        <w:rPr>
          <w:rFonts w:ascii="Times New Roman" w:hAnsi="Times New Roman" w:cs="Times New Roman"/>
        </w:rPr>
      </w:pPr>
      <w:r w:rsidRPr="00D70E24">
        <w:rPr>
          <w:rFonts w:ascii="Times New Roman" w:hAnsi="Times New Roman" w:cs="Times New Roman"/>
          <w:b/>
        </w:rPr>
        <w:t xml:space="preserve">Área de hallazgos en </w:t>
      </w:r>
      <w:r w:rsidRPr="00D70E24">
        <w:rPr>
          <w:rFonts w:ascii="Times New Roman" w:hAnsi="Times New Roman" w:cs="Times New Roman"/>
          <w:b/>
          <w:i/>
        </w:rPr>
        <w:t>Hispania</w:t>
      </w:r>
      <w:r w:rsidRPr="00D70E24">
        <w:rPr>
          <w:rFonts w:ascii="Times New Roman" w:hAnsi="Times New Roman" w:cs="Times New Roman"/>
          <w:b/>
        </w:rPr>
        <w:t xml:space="preserve">: </w:t>
      </w:r>
      <w:r w:rsidRPr="00D70E24">
        <w:rPr>
          <w:rFonts w:ascii="Times New Roman" w:hAnsi="Times New Roman" w:cs="Times New Roman"/>
          <w:i/>
        </w:rPr>
        <w:t>Avgvsta Emerita</w:t>
      </w:r>
      <w:r w:rsidRPr="00D70E24">
        <w:rPr>
          <w:rFonts w:ascii="Times New Roman" w:hAnsi="Times New Roman" w:cs="Times New Roman"/>
        </w:rPr>
        <w:t xml:space="preserve"> (Mérida)</w:t>
      </w:r>
      <w:r w:rsidR="009E696C">
        <w:rPr>
          <w:rStyle w:val="Refdenotaalpie"/>
          <w:rFonts w:ascii="Times New Roman" w:hAnsi="Times New Roman" w:cs="Times New Roman"/>
        </w:rPr>
        <w:footnoteReference w:id="4"/>
      </w:r>
      <w:r w:rsidRPr="00D70E24">
        <w:rPr>
          <w:rFonts w:ascii="Times New Roman" w:hAnsi="Times New Roman" w:cs="Times New Roman"/>
        </w:rPr>
        <w:t>.</w:t>
      </w:r>
    </w:p>
    <w:p w:rsidR="002D4C14" w:rsidRPr="00D70E24" w:rsidRDefault="002D4C14" w:rsidP="00D70E24">
      <w:pPr>
        <w:spacing w:after="0" w:line="240" w:lineRule="auto"/>
        <w:jc w:val="both"/>
        <w:rPr>
          <w:rFonts w:ascii="Times New Roman" w:hAnsi="Times New Roman" w:cs="Times New Roman"/>
        </w:rPr>
      </w:pPr>
      <w:r w:rsidRPr="00D70E24">
        <w:rPr>
          <w:rFonts w:ascii="Times New Roman" w:hAnsi="Times New Roman" w:cs="Times New Roman"/>
          <w:b/>
        </w:rPr>
        <w:t xml:space="preserve">Área de dispersión: </w:t>
      </w:r>
      <w:r w:rsidRPr="00D70E24">
        <w:rPr>
          <w:rFonts w:ascii="Times New Roman" w:hAnsi="Times New Roman" w:cs="Times New Roman"/>
          <w:i/>
        </w:rPr>
        <w:t>Vervlamivm</w:t>
      </w:r>
      <w:r w:rsidRPr="00D70E24">
        <w:rPr>
          <w:rFonts w:ascii="Times New Roman" w:hAnsi="Times New Roman" w:cs="Times New Roman"/>
        </w:rPr>
        <w:t xml:space="preserve"> (Hertfordshire </w:t>
      </w:r>
      <w:r w:rsidRPr="00D70E24">
        <w:rPr>
          <w:rFonts w:ascii="Times New Roman" w:hAnsi="Times New Roman" w:cs="Times New Roman"/>
          <w:color w:val="222222"/>
          <w:shd w:val="clear" w:color="auto" w:fill="FFFFFF"/>
        </w:rPr>
        <w:t>Inglaterra</w:t>
      </w:r>
      <w:r w:rsidRPr="00D70E24">
        <w:rPr>
          <w:rFonts w:ascii="Times New Roman" w:hAnsi="Times New Roman" w:cs="Times New Roman"/>
        </w:rPr>
        <w:t>)</w:t>
      </w:r>
      <w:r w:rsidRPr="00D70E24">
        <w:rPr>
          <w:rStyle w:val="Refdenotaalpie"/>
          <w:rFonts w:ascii="Times New Roman" w:hAnsi="Times New Roman" w:cs="Times New Roman"/>
        </w:rPr>
        <w:footnoteReference w:id="5"/>
      </w:r>
      <w:r w:rsidR="00D70E24">
        <w:rPr>
          <w:rFonts w:ascii="Times New Roman" w:hAnsi="Times New Roman" w:cs="Times New Roman"/>
          <w:lang w:eastAsia="es-ES"/>
        </w:rPr>
        <w:t>,</w:t>
      </w:r>
      <w:r w:rsidRPr="00D70E24">
        <w:rPr>
          <w:rFonts w:ascii="Times New Roman" w:hAnsi="Times New Roman" w:cs="Times New Roman"/>
          <w:lang w:eastAsia="es-ES"/>
        </w:rPr>
        <w:t xml:space="preserve"> Nîmes (Francia)</w:t>
      </w:r>
      <w:r w:rsidRPr="00D70E24">
        <w:rPr>
          <w:rStyle w:val="Refdenotaalpie"/>
          <w:rFonts w:ascii="Times New Roman" w:hAnsi="Times New Roman" w:cs="Times New Roman"/>
          <w:lang w:eastAsia="es-ES"/>
        </w:rPr>
        <w:footnoteReference w:id="6"/>
      </w:r>
      <w:r w:rsidR="00A538BD" w:rsidRPr="00D70E24">
        <w:rPr>
          <w:rFonts w:ascii="Times New Roman" w:hAnsi="Times New Roman" w:cs="Times New Roman"/>
          <w:lang w:eastAsia="es-ES"/>
        </w:rPr>
        <w:t xml:space="preserve">, </w:t>
      </w:r>
      <w:r w:rsidR="00A538BD" w:rsidRPr="00D70E24">
        <w:rPr>
          <w:rFonts w:ascii="Times New Roman" w:hAnsi="Times New Roman" w:cs="Times New Roman"/>
          <w:i/>
          <w:lang w:eastAsia="es-ES"/>
        </w:rPr>
        <w:t>Avgvsta Ravrica</w:t>
      </w:r>
      <w:r w:rsidR="00A538BD" w:rsidRPr="00D70E24">
        <w:rPr>
          <w:rFonts w:ascii="Times New Roman" w:hAnsi="Times New Roman" w:cs="Times New Roman"/>
          <w:lang w:eastAsia="es-ES"/>
        </w:rPr>
        <w:t xml:space="preserve"> (Augst, Suiza)</w:t>
      </w:r>
      <w:r w:rsidR="00A538BD" w:rsidRPr="00D70E24">
        <w:rPr>
          <w:rStyle w:val="Refdenotaalpie"/>
          <w:rFonts w:ascii="Times New Roman" w:hAnsi="Times New Roman" w:cs="Times New Roman"/>
          <w:lang w:eastAsia="es-ES"/>
        </w:rPr>
        <w:footnoteReference w:id="7"/>
      </w:r>
      <w:r w:rsidR="00CA4C13" w:rsidRPr="00D70E24">
        <w:rPr>
          <w:rFonts w:ascii="Times New Roman" w:hAnsi="Times New Roman" w:cs="Times New Roman"/>
          <w:lang w:eastAsia="es-ES"/>
        </w:rPr>
        <w:t>,</w:t>
      </w:r>
      <w:r w:rsidR="009F2726" w:rsidRPr="00D70E24">
        <w:rPr>
          <w:rFonts w:ascii="Times New Roman" w:hAnsi="Times New Roman" w:cs="Times New Roman"/>
          <w:lang w:eastAsia="es-ES"/>
        </w:rPr>
        <w:t xml:space="preserve"> </w:t>
      </w:r>
      <w:r w:rsidR="002F5DCE" w:rsidRPr="00D70E24">
        <w:rPr>
          <w:rFonts w:ascii="Times New Roman" w:hAnsi="Times New Roman" w:cs="Times New Roman"/>
          <w:i/>
          <w:lang w:eastAsia="es-ES"/>
        </w:rPr>
        <w:t>Lo</w:t>
      </w:r>
      <w:r w:rsidR="00022E8B">
        <w:rPr>
          <w:rFonts w:ascii="Times New Roman" w:hAnsi="Times New Roman" w:cs="Times New Roman"/>
          <w:i/>
          <w:lang w:eastAsia="es-ES"/>
        </w:rPr>
        <w:t>v</w:t>
      </w:r>
      <w:r w:rsidR="002F5DCE" w:rsidRPr="00D70E24">
        <w:rPr>
          <w:rFonts w:ascii="Times New Roman" w:hAnsi="Times New Roman" w:cs="Times New Roman"/>
          <w:i/>
          <w:lang w:eastAsia="es-ES"/>
        </w:rPr>
        <w:t>son</w:t>
      </w:r>
      <w:r w:rsidR="009563FA" w:rsidRPr="00D70E24">
        <w:rPr>
          <w:rFonts w:ascii="Times New Roman" w:hAnsi="Times New Roman" w:cs="Times New Roman"/>
          <w:i/>
          <w:lang w:eastAsia="es-ES"/>
        </w:rPr>
        <w:t>n</w:t>
      </w:r>
      <w:r w:rsidR="002F5DCE" w:rsidRPr="00D70E24">
        <w:rPr>
          <w:rFonts w:ascii="Times New Roman" w:hAnsi="Times New Roman" w:cs="Times New Roman"/>
          <w:i/>
          <w:lang w:eastAsia="es-ES"/>
        </w:rPr>
        <w:t>a</w:t>
      </w:r>
      <w:r w:rsidR="009563FA" w:rsidRPr="00D70E24">
        <w:rPr>
          <w:rFonts w:ascii="Times New Roman" w:hAnsi="Times New Roman" w:cs="Times New Roman"/>
          <w:i/>
          <w:lang w:eastAsia="es-ES"/>
        </w:rPr>
        <w:t xml:space="preserve"> </w:t>
      </w:r>
      <w:r w:rsidR="009563FA" w:rsidRPr="00D70E24">
        <w:rPr>
          <w:rFonts w:ascii="Times New Roman" w:hAnsi="Times New Roman" w:cs="Times New Roman"/>
          <w:lang w:eastAsia="es-ES"/>
        </w:rPr>
        <w:t>(Lausan</w:t>
      </w:r>
      <w:r w:rsidR="001A71DA" w:rsidRPr="00D70E24">
        <w:rPr>
          <w:rFonts w:ascii="Times New Roman" w:hAnsi="Times New Roman" w:cs="Times New Roman"/>
          <w:lang w:eastAsia="es-ES"/>
        </w:rPr>
        <w:t>a, Suiza)</w:t>
      </w:r>
      <w:r w:rsidR="002F5DCE" w:rsidRPr="00D70E24">
        <w:rPr>
          <w:rFonts w:ascii="Times New Roman" w:hAnsi="Times New Roman" w:cs="Times New Roman"/>
          <w:lang w:eastAsia="es-ES"/>
        </w:rPr>
        <w:t>, Coire</w:t>
      </w:r>
      <w:r w:rsidR="0026154F" w:rsidRPr="00D70E24">
        <w:rPr>
          <w:rFonts w:ascii="Times New Roman" w:hAnsi="Times New Roman" w:cs="Times New Roman"/>
          <w:lang w:eastAsia="es-ES"/>
        </w:rPr>
        <w:t xml:space="preserve"> (Grisons, Suiza)</w:t>
      </w:r>
      <w:r w:rsidR="002F5DCE" w:rsidRPr="00D70E24">
        <w:rPr>
          <w:rFonts w:ascii="Times New Roman" w:hAnsi="Times New Roman" w:cs="Times New Roman"/>
          <w:lang w:eastAsia="es-ES"/>
        </w:rPr>
        <w:t>,</w:t>
      </w:r>
      <w:r w:rsidR="002F5DCE" w:rsidRPr="00D70E24">
        <w:rPr>
          <w:rFonts w:ascii="Times New Roman" w:hAnsi="Times New Roman" w:cs="Times New Roman"/>
          <w:i/>
          <w:lang w:eastAsia="es-ES"/>
        </w:rPr>
        <w:t xml:space="preserve"> </w:t>
      </w:r>
      <w:r w:rsidR="00CA4C13" w:rsidRPr="00D70E24">
        <w:rPr>
          <w:rFonts w:ascii="Times New Roman" w:hAnsi="Times New Roman" w:cs="Times New Roman"/>
          <w:i/>
          <w:lang w:eastAsia="es-ES"/>
        </w:rPr>
        <w:t>Aventicvm</w:t>
      </w:r>
      <w:r w:rsidR="00CA4C13" w:rsidRPr="00D70E24">
        <w:rPr>
          <w:rFonts w:ascii="Times New Roman" w:hAnsi="Times New Roman" w:cs="Times New Roman"/>
          <w:lang w:eastAsia="es-ES"/>
        </w:rPr>
        <w:t xml:space="preserve"> (Avenches, Suiza)</w:t>
      </w:r>
      <w:r w:rsidR="00CA4C13" w:rsidRPr="00D70E24">
        <w:rPr>
          <w:rStyle w:val="Refdenotaalpie"/>
          <w:rFonts w:ascii="Times New Roman" w:hAnsi="Times New Roman" w:cs="Times New Roman"/>
          <w:lang w:eastAsia="es-ES"/>
        </w:rPr>
        <w:footnoteReference w:id="8"/>
      </w:r>
      <w:r w:rsidR="0026154F" w:rsidRPr="00D70E24">
        <w:rPr>
          <w:rFonts w:ascii="Times New Roman" w:hAnsi="Times New Roman" w:cs="Times New Roman"/>
          <w:lang w:eastAsia="es-ES"/>
        </w:rPr>
        <w:t>,</w:t>
      </w:r>
      <w:r w:rsidR="004A613E" w:rsidRPr="00D70E24">
        <w:rPr>
          <w:rFonts w:ascii="Times New Roman" w:hAnsi="Times New Roman" w:cs="Times New Roman"/>
          <w:lang w:eastAsia="es-ES"/>
        </w:rPr>
        <w:t xml:space="preserve"> A los que hay que añadi</w:t>
      </w:r>
      <w:r w:rsidR="009F2726" w:rsidRPr="00D70E24">
        <w:rPr>
          <w:rFonts w:ascii="Times New Roman" w:hAnsi="Times New Roman" w:cs="Times New Roman"/>
          <w:lang w:eastAsia="es-ES"/>
        </w:rPr>
        <w:t>r los recogidos por Béal y Feug</w:t>
      </w:r>
      <w:r w:rsidR="00F85077">
        <w:rPr>
          <w:rFonts w:ascii="Times New Roman" w:hAnsi="Times New Roman" w:cs="Times New Roman"/>
          <w:lang w:eastAsia="es-ES"/>
        </w:rPr>
        <w:t>è</w:t>
      </w:r>
      <w:r w:rsidR="004A613E" w:rsidRPr="00D70E24">
        <w:rPr>
          <w:rFonts w:ascii="Times New Roman" w:hAnsi="Times New Roman" w:cs="Times New Roman"/>
          <w:lang w:eastAsia="es-ES"/>
        </w:rPr>
        <w:t>re</w:t>
      </w:r>
      <w:r w:rsidR="004A613E" w:rsidRPr="00D70E24">
        <w:rPr>
          <w:rStyle w:val="Refdenotaalpie"/>
          <w:rFonts w:ascii="Times New Roman" w:hAnsi="Times New Roman" w:cs="Times New Roman"/>
          <w:lang w:eastAsia="es-ES"/>
        </w:rPr>
        <w:footnoteReference w:id="9"/>
      </w:r>
      <w:r w:rsidR="004A613E" w:rsidRPr="00D70E24">
        <w:rPr>
          <w:rFonts w:ascii="Times New Roman" w:hAnsi="Times New Roman" w:cs="Times New Roman"/>
          <w:lang w:eastAsia="es-ES"/>
        </w:rPr>
        <w:t>.</w:t>
      </w:r>
    </w:p>
    <w:p w:rsidR="002D4C14" w:rsidRPr="00D70E24" w:rsidRDefault="002D4C14" w:rsidP="00D70E24">
      <w:pPr>
        <w:spacing w:after="0" w:line="240" w:lineRule="auto"/>
        <w:jc w:val="both"/>
        <w:rPr>
          <w:rFonts w:ascii="Times New Roman" w:hAnsi="Times New Roman" w:cs="Times New Roman"/>
        </w:rPr>
      </w:pPr>
      <w:r w:rsidRPr="00D70E24">
        <w:rPr>
          <w:rFonts w:ascii="Times New Roman" w:hAnsi="Times New Roman" w:cs="Times New Roman"/>
          <w:b/>
        </w:rPr>
        <w:t>Cronología</w:t>
      </w:r>
      <w:r w:rsidRPr="00D70E24">
        <w:rPr>
          <w:rFonts w:ascii="Times New Roman" w:hAnsi="Times New Roman" w:cs="Times New Roman"/>
        </w:rPr>
        <w:t xml:space="preserve">: </w:t>
      </w:r>
      <w:r w:rsidR="00D70E24" w:rsidRPr="00D70E24">
        <w:rPr>
          <w:rFonts w:ascii="Times New Roman" w:hAnsi="Times New Roman" w:cs="Times New Roman"/>
          <w:i/>
        </w:rPr>
        <w:t>Vervlamivm</w:t>
      </w:r>
      <w:r w:rsidR="00D70E24" w:rsidRPr="00D70E24">
        <w:rPr>
          <w:rFonts w:ascii="Times New Roman" w:hAnsi="Times New Roman" w:cs="Times New Roman"/>
        </w:rPr>
        <w:t xml:space="preserve"> se</w:t>
      </w:r>
      <w:r w:rsidRPr="00D70E24">
        <w:rPr>
          <w:rFonts w:ascii="Times New Roman" w:hAnsi="Times New Roman" w:cs="Times New Roman"/>
        </w:rPr>
        <w:t xml:space="preserve"> fecha con anterioridad al 85 d.C. Béal los fecha en el siglo I d.C.</w:t>
      </w:r>
      <w:r w:rsidR="007804E8" w:rsidRPr="00D70E24">
        <w:rPr>
          <w:rFonts w:ascii="Times New Roman" w:hAnsi="Times New Roman" w:cs="Times New Roman"/>
        </w:rPr>
        <w:t xml:space="preserve"> Béal y Feug</w:t>
      </w:r>
      <w:r w:rsidR="00CA4C13" w:rsidRPr="00D70E24">
        <w:rPr>
          <w:rFonts w:ascii="Times New Roman" w:hAnsi="Times New Roman" w:cs="Times New Roman"/>
        </w:rPr>
        <w:t xml:space="preserve">ère afirman que la mayoría de las piezas publicadas se datan entre la 2ª mitad del siglo I y </w:t>
      </w:r>
      <w:r w:rsidR="00B2450E" w:rsidRPr="00D70E24">
        <w:rPr>
          <w:rFonts w:ascii="Times New Roman" w:hAnsi="Times New Roman" w:cs="Times New Roman"/>
        </w:rPr>
        <w:t xml:space="preserve">el </w:t>
      </w:r>
      <w:r w:rsidR="00CA4C13" w:rsidRPr="00D70E24">
        <w:rPr>
          <w:rFonts w:ascii="Times New Roman" w:hAnsi="Times New Roman" w:cs="Times New Roman"/>
        </w:rPr>
        <w:t>siglo II d.C.</w:t>
      </w:r>
      <w:r w:rsidR="00CA4C13" w:rsidRPr="00D70E24">
        <w:rPr>
          <w:rStyle w:val="Refdenotaalpie"/>
          <w:rFonts w:ascii="Times New Roman" w:hAnsi="Times New Roman" w:cs="Times New Roman"/>
        </w:rPr>
        <w:footnoteReference w:id="10"/>
      </w:r>
    </w:p>
    <w:p w:rsidR="00CA4C13" w:rsidRDefault="00CA4C13" w:rsidP="002D4C14">
      <w:pPr>
        <w:spacing w:after="0" w:line="240" w:lineRule="auto"/>
        <w:rPr>
          <w:rFonts w:ascii="Times New Roman" w:hAnsi="Times New Roman" w:cs="Times New Roman"/>
        </w:rPr>
      </w:pPr>
    </w:p>
    <w:p w:rsidR="00030A28" w:rsidRDefault="00030A28" w:rsidP="002D4C14">
      <w:pPr>
        <w:spacing w:after="0" w:line="240" w:lineRule="auto"/>
        <w:rPr>
          <w:rFonts w:ascii="Times New Roman" w:hAnsi="Times New Roman" w:cs="Times New Roman"/>
        </w:rPr>
      </w:pPr>
    </w:p>
    <w:p w:rsidR="00030A28" w:rsidRPr="00F52A25" w:rsidRDefault="00030A28" w:rsidP="002D4C14">
      <w:pPr>
        <w:spacing w:after="0" w:line="240" w:lineRule="auto"/>
        <w:rPr>
          <w:rFonts w:ascii="Times New Roman" w:hAnsi="Times New Roman" w:cs="Times New Roman"/>
        </w:rPr>
      </w:pPr>
    </w:p>
    <w:p w:rsidR="00F73FE8" w:rsidRDefault="00030A28" w:rsidP="00F73FE8">
      <w:pPr>
        <w:spacing w:after="0" w:line="240" w:lineRule="auto"/>
        <w:rPr>
          <w:rFonts w:ascii="Times New Roman" w:hAnsi="Times New Roman" w:cs="Times New Roman"/>
          <w:b/>
        </w:rPr>
      </w:pPr>
      <w:r w:rsidRPr="00CC2FA9">
        <w:rPr>
          <w:rFonts w:ascii="Times New Roman" w:hAnsi="Times New Roman" w:cs="Times New Roman"/>
          <w:b/>
        </w:rPr>
        <w:t>Análisis</w:t>
      </w:r>
      <w:r w:rsidR="00F73FE8" w:rsidRPr="00CC2FA9">
        <w:rPr>
          <w:rFonts w:ascii="Times New Roman" w:hAnsi="Times New Roman" w:cs="Times New Roman"/>
          <w:b/>
        </w:rPr>
        <w:t>:</w:t>
      </w:r>
    </w:p>
    <w:p w:rsidR="00A74D8E" w:rsidRDefault="00A74D8E" w:rsidP="00F73FE8">
      <w:pPr>
        <w:spacing w:after="0" w:line="240" w:lineRule="auto"/>
        <w:rPr>
          <w:rFonts w:ascii="Times New Roman" w:hAnsi="Times New Roman" w:cs="Times New Roman"/>
          <w:b/>
        </w:rPr>
      </w:pPr>
    </w:p>
    <w:p w:rsidR="00A74D8E" w:rsidRPr="00A74D8E" w:rsidRDefault="00A74D8E" w:rsidP="00715391">
      <w:pPr>
        <w:spacing w:after="0" w:line="240" w:lineRule="auto"/>
        <w:jc w:val="both"/>
        <w:rPr>
          <w:rFonts w:ascii="Times New Roman" w:hAnsi="Times New Roman" w:cs="Times New Roman"/>
        </w:rPr>
      </w:pPr>
      <w:r w:rsidRPr="00A74D8E">
        <w:rPr>
          <w:rFonts w:ascii="Times New Roman" w:hAnsi="Times New Roman" w:cs="Times New Roman"/>
        </w:rPr>
        <w:t xml:space="preserve">Las piezas que conforman este grupo son objetos con </w:t>
      </w:r>
      <w:r>
        <w:rPr>
          <w:rFonts w:ascii="Times New Roman" w:hAnsi="Times New Roman" w:cs="Times New Roman"/>
        </w:rPr>
        <w:t xml:space="preserve">una </w:t>
      </w:r>
      <w:r w:rsidRPr="00A74D8E">
        <w:rPr>
          <w:rFonts w:ascii="Times New Roman" w:hAnsi="Times New Roman" w:cs="Times New Roman"/>
        </w:rPr>
        <w:t xml:space="preserve">mínima incidencia en el ámbito hispano. </w:t>
      </w:r>
      <w:r>
        <w:rPr>
          <w:rFonts w:ascii="Times New Roman" w:hAnsi="Times New Roman" w:cs="Times New Roman"/>
        </w:rPr>
        <w:t xml:space="preserve">No quiere decir que no se puedan encontrar algunos ejemplares más con posterioridad. Los recogidos hasta el momento se localizan en puntos tan distantes como </w:t>
      </w:r>
      <w:r w:rsidRPr="00A74D8E">
        <w:rPr>
          <w:rFonts w:ascii="Times New Roman" w:hAnsi="Times New Roman" w:cs="Times New Roman"/>
          <w:i/>
        </w:rPr>
        <w:t>Emerita</w:t>
      </w:r>
      <w:r>
        <w:rPr>
          <w:rFonts w:ascii="Times New Roman" w:hAnsi="Times New Roman" w:cs="Times New Roman"/>
        </w:rPr>
        <w:t xml:space="preserve"> y Palencia. Se trata de objetos que por pequeño tamaño formaron parte del mundo de las miniaturas. Piezas que, en el caso palentino, se asocia, como es lógico al mundo funerario, del que la necrópolis de Las Eras, cuenta con una buena representación de miniaturas, aunque no se relacionen con el ámbito militar. No ocurre lo mismo con la emeritense, donde este tipo de representaciones es poco frecuente. </w:t>
      </w:r>
    </w:p>
    <w:p w:rsidR="00CC2FA9" w:rsidRPr="00EC766B" w:rsidRDefault="00CC2FA9" w:rsidP="00715391">
      <w:pPr>
        <w:spacing w:after="0" w:line="240" w:lineRule="auto"/>
        <w:jc w:val="both"/>
        <w:rPr>
          <w:rFonts w:ascii="Times New Roman" w:hAnsi="Times New Roman" w:cs="Times New Roman"/>
        </w:rPr>
      </w:pPr>
    </w:p>
    <w:p w:rsidR="00F73FE8" w:rsidRPr="00EC766B" w:rsidRDefault="00F73FE8" w:rsidP="00715391">
      <w:pPr>
        <w:spacing w:after="0" w:line="240" w:lineRule="auto"/>
        <w:jc w:val="both"/>
        <w:rPr>
          <w:rFonts w:ascii="Times New Roman" w:hAnsi="Times New Roman" w:cs="Times New Roman"/>
        </w:rPr>
      </w:pPr>
      <w:r w:rsidRPr="00EC766B">
        <w:rPr>
          <w:rFonts w:ascii="Times New Roman" w:hAnsi="Times New Roman" w:cs="Times New Roman"/>
        </w:rPr>
        <w:t>No cabe duda que la pieza palentina</w:t>
      </w:r>
      <w:r>
        <w:rPr>
          <w:rFonts w:ascii="Times New Roman" w:hAnsi="Times New Roman" w:cs="Times New Roman"/>
        </w:rPr>
        <w:t xml:space="preserve"> (</w:t>
      </w:r>
      <w:r w:rsidRPr="00F73FE8">
        <w:rPr>
          <w:rFonts w:ascii="Times New Roman" w:hAnsi="Times New Roman" w:cs="Times New Roman"/>
        </w:rPr>
        <w:t>G.VII.1)</w:t>
      </w:r>
      <w:r w:rsidRPr="00EC766B">
        <w:rPr>
          <w:rFonts w:ascii="Times New Roman" w:hAnsi="Times New Roman" w:cs="Times New Roman"/>
        </w:rPr>
        <w:t xml:space="preserve"> corresponde con una miniatura de una daga romana</w:t>
      </w:r>
      <w:r w:rsidR="00CC2FA9">
        <w:rPr>
          <w:rFonts w:ascii="Times New Roman" w:hAnsi="Times New Roman" w:cs="Times New Roman"/>
        </w:rPr>
        <w:t>, que reún</w:t>
      </w:r>
      <w:r w:rsidR="00CC2FA9" w:rsidRPr="00EC766B">
        <w:rPr>
          <w:rFonts w:ascii="Times New Roman" w:hAnsi="Times New Roman" w:cs="Times New Roman"/>
        </w:rPr>
        <w:t>e</w:t>
      </w:r>
      <w:r w:rsidRPr="00EC766B">
        <w:rPr>
          <w:rFonts w:ascii="Times New Roman" w:hAnsi="Times New Roman" w:cs="Times New Roman"/>
        </w:rPr>
        <w:t xml:space="preserve"> las características típicas de</w:t>
      </w:r>
      <w:r w:rsidR="00455A6C">
        <w:rPr>
          <w:rFonts w:ascii="Times New Roman" w:hAnsi="Times New Roman" w:cs="Times New Roman"/>
        </w:rPr>
        <w:t>l</w:t>
      </w:r>
      <w:r w:rsidRPr="00EC766B">
        <w:rPr>
          <w:rFonts w:ascii="Times New Roman" w:hAnsi="Times New Roman" w:cs="Times New Roman"/>
        </w:rPr>
        <w:t xml:space="preserve"> </w:t>
      </w:r>
      <w:r w:rsidR="00A74D8E">
        <w:rPr>
          <w:rFonts w:ascii="Times New Roman" w:hAnsi="Times New Roman" w:cs="Times New Roman"/>
        </w:rPr>
        <w:t>modelo</w:t>
      </w:r>
      <w:r w:rsidR="00CC2FA9">
        <w:rPr>
          <w:rFonts w:ascii="Times New Roman" w:hAnsi="Times New Roman" w:cs="Times New Roman"/>
        </w:rPr>
        <w:t xml:space="preserve"> </w:t>
      </w:r>
      <w:r w:rsidR="00455A6C">
        <w:rPr>
          <w:rFonts w:ascii="Times New Roman" w:hAnsi="Times New Roman" w:cs="Times New Roman"/>
        </w:rPr>
        <w:t>utilizado en el ámbito cotidiano.</w:t>
      </w:r>
      <w:r w:rsidR="00CC2FA9">
        <w:rPr>
          <w:rFonts w:ascii="Times New Roman" w:hAnsi="Times New Roman" w:cs="Times New Roman"/>
        </w:rPr>
        <w:t xml:space="preserve"> Se trata de un </w:t>
      </w:r>
      <w:r w:rsidR="00455A6C">
        <w:rPr>
          <w:rFonts w:ascii="Times New Roman" w:hAnsi="Times New Roman" w:cs="Times New Roman"/>
        </w:rPr>
        <w:t>prototipo</w:t>
      </w:r>
      <w:r w:rsidR="00CC2FA9">
        <w:rPr>
          <w:rFonts w:ascii="Times New Roman" w:hAnsi="Times New Roman" w:cs="Times New Roman"/>
        </w:rPr>
        <w:t xml:space="preserve"> muy escaso</w:t>
      </w:r>
      <w:r w:rsidRPr="00EC766B">
        <w:rPr>
          <w:rFonts w:ascii="Times New Roman" w:hAnsi="Times New Roman" w:cs="Times New Roman"/>
        </w:rPr>
        <w:t xml:space="preserve">, la única que conocemos por el </w:t>
      </w:r>
      <w:r w:rsidR="00CC2FA9">
        <w:rPr>
          <w:rFonts w:ascii="Times New Roman" w:hAnsi="Times New Roman" w:cs="Times New Roman"/>
        </w:rPr>
        <w:t xml:space="preserve">momento en la Península Ibérica. Este tipo de objetos están </w:t>
      </w:r>
      <w:r w:rsidRPr="00EC766B">
        <w:rPr>
          <w:rFonts w:ascii="Times New Roman" w:hAnsi="Times New Roman" w:cs="Times New Roman"/>
        </w:rPr>
        <w:t>íntimamente relacionad</w:t>
      </w:r>
      <w:r w:rsidR="00CC2FA9">
        <w:rPr>
          <w:rFonts w:ascii="Times New Roman" w:hAnsi="Times New Roman" w:cs="Times New Roman"/>
        </w:rPr>
        <w:t>os</w:t>
      </w:r>
      <w:r w:rsidRPr="00EC766B">
        <w:rPr>
          <w:rFonts w:ascii="Times New Roman" w:hAnsi="Times New Roman" w:cs="Times New Roman"/>
        </w:rPr>
        <w:t xml:space="preserve"> con la actividad funeraria y simbólica</w:t>
      </w:r>
      <w:r w:rsidR="00CC2FA9">
        <w:rPr>
          <w:rFonts w:ascii="Times New Roman" w:hAnsi="Times New Roman" w:cs="Times New Roman"/>
        </w:rPr>
        <w:t>, como podemos apreciar</w:t>
      </w:r>
      <w:r w:rsidR="00455A6C">
        <w:rPr>
          <w:rFonts w:ascii="Times New Roman" w:hAnsi="Times New Roman" w:cs="Times New Roman"/>
        </w:rPr>
        <w:t>, como hemos dicho,</w:t>
      </w:r>
      <w:r w:rsidR="00CC2FA9">
        <w:rPr>
          <w:rFonts w:ascii="Times New Roman" w:hAnsi="Times New Roman" w:cs="Times New Roman"/>
        </w:rPr>
        <w:t xml:space="preserve"> en las miniaturas recogidas</w:t>
      </w:r>
      <w:r w:rsidRPr="00EC766B">
        <w:rPr>
          <w:rFonts w:ascii="Times New Roman" w:hAnsi="Times New Roman" w:cs="Times New Roman"/>
        </w:rPr>
        <w:t xml:space="preserve"> en la necrópolis de las Eras del Bosque de la capital Palentina. En dicho cementerio se han recopilado otras </w:t>
      </w:r>
      <w:r w:rsidR="00455A6C" w:rsidRPr="00EC766B">
        <w:rPr>
          <w:rFonts w:ascii="Times New Roman" w:hAnsi="Times New Roman" w:cs="Times New Roman"/>
        </w:rPr>
        <w:t>representaciones</w:t>
      </w:r>
      <w:r w:rsidRPr="00EC766B">
        <w:rPr>
          <w:rFonts w:ascii="Times New Roman" w:hAnsi="Times New Roman" w:cs="Times New Roman"/>
        </w:rPr>
        <w:t xml:space="preserve"> que </w:t>
      </w:r>
      <w:r w:rsidR="00455A6C" w:rsidRPr="00EC766B">
        <w:rPr>
          <w:rFonts w:ascii="Times New Roman" w:hAnsi="Times New Roman" w:cs="Times New Roman"/>
        </w:rPr>
        <w:t>remedan</w:t>
      </w:r>
      <w:r w:rsidRPr="00EC766B">
        <w:rPr>
          <w:rFonts w:ascii="Times New Roman" w:hAnsi="Times New Roman" w:cs="Times New Roman"/>
        </w:rPr>
        <w:t xml:space="preserve"> objetos de la vida cotidiana de los habitantes de la antigua </w:t>
      </w:r>
      <w:r w:rsidR="004103F8">
        <w:rPr>
          <w:rFonts w:ascii="Times New Roman" w:hAnsi="Times New Roman" w:cs="Times New Roman"/>
          <w:i/>
        </w:rPr>
        <w:t>Palla</w:t>
      </w:r>
      <w:r w:rsidRPr="00EC766B">
        <w:rPr>
          <w:rFonts w:ascii="Times New Roman" w:hAnsi="Times New Roman" w:cs="Times New Roman"/>
          <w:i/>
        </w:rPr>
        <w:t>ntia</w:t>
      </w:r>
      <w:r w:rsidRPr="00EC766B">
        <w:rPr>
          <w:rFonts w:ascii="Times New Roman" w:hAnsi="Times New Roman" w:cs="Times New Roman"/>
        </w:rPr>
        <w:t xml:space="preserve">. </w:t>
      </w:r>
    </w:p>
    <w:p w:rsidR="00F73FE8" w:rsidRPr="00EC766B" w:rsidRDefault="00F73FE8" w:rsidP="00F73FE8">
      <w:pPr>
        <w:spacing w:after="0" w:line="240" w:lineRule="auto"/>
        <w:jc w:val="center"/>
        <w:rPr>
          <w:rFonts w:ascii="Times New Roman" w:hAnsi="Times New Roman" w:cs="Times New Roman"/>
        </w:rPr>
      </w:pPr>
      <w:r w:rsidRPr="00EC766B">
        <w:rPr>
          <w:noProof/>
          <w:lang w:eastAsia="es-ES"/>
        </w:rPr>
        <w:drawing>
          <wp:inline distT="0" distB="0" distL="0" distR="0" wp14:anchorId="22144246" wp14:editId="7E3F2A3A">
            <wp:extent cx="4420510" cy="2057400"/>
            <wp:effectExtent l="0" t="0" r="0" b="0"/>
            <wp:docPr id="2" name="Imagen 2" descr="F:\HUESO ROMANO (22-7-16)\HUESO TRABAJADO EPOCA ROMANA\en fongo negro\66 - Tipo G.XII - Miniaturas\Dibujo de la Daga. (Carmelo fernández).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HUESO ROMANO (22-7-16)\HUESO TRABAJADO EPOCA ROMANA\en fongo negro\66 - Tipo G.XII - Miniaturas\Dibujo de la Daga. (Carmelo fernández).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28486" cy="2061112"/>
                    </a:xfrm>
                    <a:prstGeom prst="rect">
                      <a:avLst/>
                    </a:prstGeom>
                    <a:noFill/>
                    <a:ln>
                      <a:noFill/>
                    </a:ln>
                  </pic:spPr>
                </pic:pic>
              </a:graphicData>
            </a:graphic>
          </wp:inline>
        </w:drawing>
      </w:r>
    </w:p>
    <w:p w:rsidR="00F73FE8" w:rsidRPr="00EC766B" w:rsidRDefault="00F73FE8" w:rsidP="00F73FE8">
      <w:pPr>
        <w:spacing w:after="0" w:line="240" w:lineRule="auto"/>
        <w:jc w:val="center"/>
        <w:rPr>
          <w:rFonts w:ascii="Times New Roman" w:hAnsi="Times New Roman" w:cs="Times New Roman"/>
          <w:b/>
        </w:rPr>
      </w:pPr>
      <w:r w:rsidRPr="00EC766B">
        <w:rPr>
          <w:rFonts w:ascii="Times New Roman" w:hAnsi="Times New Roman" w:cs="Times New Roman"/>
          <w:b/>
        </w:rPr>
        <w:t xml:space="preserve">Fig. </w:t>
      </w:r>
      <w:r>
        <w:rPr>
          <w:rFonts w:ascii="Times New Roman" w:hAnsi="Times New Roman" w:cs="Times New Roman"/>
          <w:b/>
        </w:rPr>
        <w:t xml:space="preserve"> Miniatura de la daga de Palencia. (</w:t>
      </w:r>
      <w:r w:rsidRPr="00EC766B">
        <w:rPr>
          <w:rFonts w:ascii="Times New Roman" w:hAnsi="Times New Roman" w:cs="Times New Roman"/>
          <w:b/>
        </w:rPr>
        <w:t>Dibujo de Carmelo Fernández</w:t>
      </w:r>
      <w:r>
        <w:rPr>
          <w:rFonts w:ascii="Times New Roman" w:hAnsi="Times New Roman" w:cs="Times New Roman"/>
          <w:b/>
        </w:rPr>
        <w:t>)</w:t>
      </w:r>
    </w:p>
    <w:p w:rsidR="009C7EDB" w:rsidRPr="009E696C" w:rsidRDefault="009C7EDB" w:rsidP="008D2167">
      <w:pPr>
        <w:spacing w:after="0" w:line="240" w:lineRule="auto"/>
        <w:rPr>
          <w:rFonts w:ascii="Times New Roman" w:hAnsi="Times New Roman" w:cs="Times New Roman"/>
        </w:rPr>
      </w:pPr>
    </w:p>
    <w:p w:rsidR="00A1560E" w:rsidRPr="00715391" w:rsidRDefault="00F73FE8" w:rsidP="00030A28">
      <w:pPr>
        <w:spacing w:line="240" w:lineRule="auto"/>
        <w:jc w:val="both"/>
        <w:rPr>
          <w:rFonts w:ascii="Times New Roman" w:hAnsi="Times New Roman" w:cs="Times New Roman"/>
        </w:rPr>
      </w:pPr>
      <w:r w:rsidRPr="009E696C">
        <w:rPr>
          <w:rFonts w:ascii="Times New Roman" w:hAnsi="Times New Roman" w:cs="Times New Roman"/>
        </w:rPr>
        <w:t>La pieza</w:t>
      </w:r>
      <w:r w:rsidR="00455A6C" w:rsidRPr="009E696C">
        <w:rPr>
          <w:rFonts w:ascii="Times New Roman" w:hAnsi="Times New Roman" w:cs="Times New Roman"/>
        </w:rPr>
        <w:t xml:space="preserve"> emeritense</w:t>
      </w:r>
      <w:r w:rsidRPr="009E696C">
        <w:rPr>
          <w:rFonts w:ascii="Times New Roman" w:hAnsi="Times New Roman" w:cs="Times New Roman"/>
        </w:rPr>
        <w:t xml:space="preserve"> (G.VII.2</w:t>
      </w:r>
      <w:r w:rsidRPr="00F73FE8">
        <w:rPr>
          <w:rFonts w:ascii="Times New Roman" w:hAnsi="Times New Roman" w:cs="Times New Roman"/>
        </w:rPr>
        <w:t>)</w:t>
      </w:r>
      <w:r w:rsidR="006C5F26">
        <w:rPr>
          <w:rFonts w:ascii="Times New Roman" w:hAnsi="Times New Roman" w:cs="Times New Roman"/>
        </w:rPr>
        <w:t>, corresponde</w:t>
      </w:r>
      <w:r w:rsidR="009E696C">
        <w:rPr>
          <w:rFonts w:ascii="Times New Roman" w:hAnsi="Times New Roman" w:cs="Times New Roman"/>
        </w:rPr>
        <w:t xml:space="preserve">, dentro de la propuesta de clasificación realizada </w:t>
      </w:r>
      <w:r w:rsidR="009E696C" w:rsidRPr="00715391">
        <w:rPr>
          <w:rFonts w:ascii="Times New Roman" w:hAnsi="Times New Roman" w:cs="Times New Roman"/>
        </w:rPr>
        <w:t xml:space="preserve">por Béal y </w:t>
      </w:r>
      <w:r w:rsidR="004103F8" w:rsidRPr="00715391">
        <w:rPr>
          <w:rFonts w:ascii="Times New Roman" w:hAnsi="Times New Roman" w:cs="Times New Roman"/>
        </w:rPr>
        <w:t>Feugère</w:t>
      </w:r>
      <w:r w:rsidR="009E696C" w:rsidRPr="00715391">
        <w:rPr>
          <w:rStyle w:val="Refdenotaalpie"/>
          <w:rFonts w:ascii="Times New Roman" w:hAnsi="Times New Roman" w:cs="Times New Roman"/>
        </w:rPr>
        <w:footnoteReference w:id="11"/>
      </w:r>
      <w:r w:rsidR="009E696C" w:rsidRPr="00715391">
        <w:rPr>
          <w:rFonts w:ascii="Times New Roman" w:hAnsi="Times New Roman" w:cs="Times New Roman"/>
        </w:rPr>
        <w:t xml:space="preserve">, </w:t>
      </w:r>
      <w:r w:rsidR="006C5F26" w:rsidRPr="00715391">
        <w:rPr>
          <w:rFonts w:ascii="Times New Roman" w:hAnsi="Times New Roman" w:cs="Times New Roman"/>
        </w:rPr>
        <w:t>con l</w:t>
      </w:r>
      <w:r w:rsidR="009E696C" w:rsidRPr="00715391">
        <w:rPr>
          <w:rFonts w:ascii="Times New Roman" w:hAnsi="Times New Roman" w:cs="Times New Roman"/>
        </w:rPr>
        <w:t xml:space="preserve">a variante del tipo 2. En este caso se trata </w:t>
      </w:r>
      <w:r w:rsidR="009173C3" w:rsidRPr="00715391">
        <w:rPr>
          <w:rFonts w:ascii="Times New Roman" w:hAnsi="Times New Roman" w:cs="Times New Roman"/>
        </w:rPr>
        <w:t xml:space="preserve">de </w:t>
      </w:r>
      <w:r w:rsidR="009E696C" w:rsidRPr="00715391">
        <w:rPr>
          <w:rFonts w:ascii="Times New Roman" w:hAnsi="Times New Roman" w:cs="Times New Roman"/>
        </w:rPr>
        <w:t>una pieza que sirvió</w:t>
      </w:r>
      <w:r w:rsidR="00A1560E" w:rsidRPr="00715391">
        <w:rPr>
          <w:rFonts w:ascii="Times New Roman" w:hAnsi="Times New Roman" w:cs="Times New Roman"/>
        </w:rPr>
        <w:t xml:space="preserve"> como funda para una espada en miniatura con un borde simple</w:t>
      </w:r>
      <w:r w:rsidR="00A1560E" w:rsidRPr="00715391">
        <w:rPr>
          <w:rStyle w:val="Refdenotaalpie"/>
          <w:rFonts w:ascii="Times New Roman" w:hAnsi="Times New Roman" w:cs="Times New Roman"/>
        </w:rPr>
        <w:footnoteReference w:id="12"/>
      </w:r>
      <w:r w:rsidR="00A1560E" w:rsidRPr="00715391">
        <w:rPr>
          <w:rFonts w:ascii="Times New Roman" w:hAnsi="Times New Roman" w:cs="Times New Roman"/>
        </w:rPr>
        <w:t xml:space="preserve">. </w:t>
      </w:r>
      <w:r w:rsidR="004103F8" w:rsidRPr="004103F8">
        <w:rPr>
          <w:rFonts w:ascii="Times New Roman" w:hAnsi="Times New Roman" w:cs="Times New Roman"/>
        </w:rPr>
        <w:t>Deschler-Erb</w:t>
      </w:r>
      <w:r w:rsidR="000460AB" w:rsidRPr="00715391">
        <w:rPr>
          <w:rFonts w:ascii="Times New Roman" w:hAnsi="Times New Roman" w:cs="Times New Roman"/>
        </w:rPr>
        <w:t xml:space="preserve">, </w:t>
      </w:r>
      <w:r w:rsidR="004103F8" w:rsidRPr="00715391">
        <w:rPr>
          <w:rFonts w:ascii="Times New Roman" w:hAnsi="Times New Roman" w:cs="Times New Roman"/>
        </w:rPr>
        <w:t>Béal</w:t>
      </w:r>
      <w:r w:rsidR="00A17A87" w:rsidRPr="00715391">
        <w:rPr>
          <w:rFonts w:ascii="Times New Roman" w:hAnsi="Times New Roman" w:cs="Times New Roman"/>
        </w:rPr>
        <w:t xml:space="preserve"> y Feugè</w:t>
      </w:r>
      <w:r w:rsidR="000460AB" w:rsidRPr="00715391">
        <w:rPr>
          <w:rFonts w:ascii="Times New Roman" w:hAnsi="Times New Roman" w:cs="Times New Roman"/>
        </w:rPr>
        <w:t>re</w:t>
      </w:r>
      <w:r w:rsidR="000460AB" w:rsidRPr="00715391">
        <w:rPr>
          <w:rStyle w:val="Refdenotaalpie"/>
          <w:rFonts w:ascii="Times New Roman" w:hAnsi="Times New Roman" w:cs="Times New Roman"/>
        </w:rPr>
        <w:footnoteReference w:id="13"/>
      </w:r>
      <w:r w:rsidR="000460AB" w:rsidRPr="00715391">
        <w:rPr>
          <w:rFonts w:ascii="Times New Roman" w:hAnsi="Times New Roman" w:cs="Times New Roman"/>
        </w:rPr>
        <w:t xml:space="preserve">, excluyen que este tipo de piezas tengan una naturaleza </w:t>
      </w:r>
      <w:r w:rsidR="00312E27" w:rsidRPr="00715391">
        <w:rPr>
          <w:rFonts w:ascii="Times New Roman" w:hAnsi="Times New Roman" w:cs="Times New Roman"/>
        </w:rPr>
        <w:t>militar,</w:t>
      </w:r>
      <w:r w:rsidR="009E696C" w:rsidRPr="00715391">
        <w:rPr>
          <w:rFonts w:ascii="Times New Roman" w:hAnsi="Times New Roman" w:cs="Times New Roman"/>
        </w:rPr>
        <w:t xml:space="preserve"> opinión que </w:t>
      </w:r>
      <w:r w:rsidR="00A17A87" w:rsidRPr="00715391">
        <w:rPr>
          <w:rFonts w:ascii="Times New Roman" w:hAnsi="Times New Roman" w:cs="Times New Roman"/>
        </w:rPr>
        <w:t>compartimos</w:t>
      </w:r>
      <w:r w:rsidR="009E696C" w:rsidRPr="00715391">
        <w:rPr>
          <w:rFonts w:ascii="Times New Roman" w:hAnsi="Times New Roman" w:cs="Times New Roman"/>
        </w:rPr>
        <w:t xml:space="preserve">, </w:t>
      </w:r>
      <w:r w:rsidR="00312E27" w:rsidRPr="00715391">
        <w:rPr>
          <w:rFonts w:ascii="Times New Roman" w:hAnsi="Times New Roman" w:cs="Times New Roman"/>
        </w:rPr>
        <w:t xml:space="preserve">dado que </w:t>
      </w:r>
      <w:r w:rsidR="000460AB" w:rsidRPr="00715391">
        <w:rPr>
          <w:rFonts w:ascii="Times New Roman" w:hAnsi="Times New Roman" w:cs="Times New Roman"/>
        </w:rPr>
        <w:t>“</w:t>
      </w:r>
      <w:r w:rsidR="00A1560E" w:rsidRPr="00715391">
        <w:rPr>
          <w:rFonts w:ascii="Times New Roman" w:hAnsi="Times New Roman" w:cs="Times New Roman"/>
        </w:rPr>
        <w:t>la mayoría de las copias pr</w:t>
      </w:r>
      <w:r w:rsidR="000460AB" w:rsidRPr="00715391">
        <w:rPr>
          <w:rFonts w:ascii="Times New Roman" w:hAnsi="Times New Roman" w:cs="Times New Roman"/>
        </w:rPr>
        <w:t>ovienen de contextos de hábitat”.</w:t>
      </w:r>
      <w:r w:rsidR="00A1560E" w:rsidRPr="00715391">
        <w:rPr>
          <w:rFonts w:ascii="Times New Roman" w:hAnsi="Times New Roman" w:cs="Times New Roman"/>
        </w:rPr>
        <w:t xml:space="preserve"> </w:t>
      </w:r>
      <w:r w:rsidR="000460AB" w:rsidRPr="00715391">
        <w:rPr>
          <w:rFonts w:ascii="Times New Roman" w:hAnsi="Times New Roman" w:cs="Times New Roman"/>
        </w:rPr>
        <w:t xml:space="preserve">Estos autores </w:t>
      </w:r>
      <w:r w:rsidR="00A17A87" w:rsidRPr="00715391">
        <w:rPr>
          <w:rFonts w:ascii="Times New Roman" w:hAnsi="Times New Roman" w:cs="Times New Roman"/>
        </w:rPr>
        <w:t>plantean que la función que pudo tener esta miniatura debía ser similar a las navajas</w:t>
      </w:r>
      <w:r w:rsidR="00A17A87" w:rsidRPr="00715391">
        <w:rPr>
          <w:rStyle w:val="Refdenotaalpie"/>
          <w:rFonts w:ascii="Times New Roman" w:hAnsi="Times New Roman" w:cs="Times New Roman"/>
        </w:rPr>
        <w:footnoteReference w:id="14"/>
      </w:r>
      <w:r w:rsidR="00A17A87" w:rsidRPr="00715391">
        <w:rPr>
          <w:rFonts w:ascii="Times New Roman" w:hAnsi="Times New Roman" w:cs="Times New Roman"/>
        </w:rPr>
        <w:t>.</w:t>
      </w:r>
      <w:r w:rsidR="000460AB" w:rsidRPr="00715391">
        <w:rPr>
          <w:rFonts w:ascii="Times New Roman" w:hAnsi="Times New Roman" w:cs="Times New Roman"/>
        </w:rPr>
        <w:t xml:space="preserve"> </w:t>
      </w:r>
    </w:p>
    <w:p w:rsidR="00A1560E" w:rsidRDefault="00CB3C1B" w:rsidP="00715391">
      <w:pPr>
        <w:spacing w:after="0" w:line="240" w:lineRule="auto"/>
        <w:jc w:val="both"/>
        <w:rPr>
          <w:rFonts w:ascii="Times New Roman" w:hAnsi="Times New Roman" w:cs="Times New Roman"/>
        </w:rPr>
      </w:pPr>
      <w:r w:rsidRPr="00715391">
        <w:rPr>
          <w:rFonts w:ascii="Times New Roman" w:hAnsi="Times New Roman" w:cs="Times New Roman"/>
        </w:rPr>
        <w:t>El área de difusi</w:t>
      </w:r>
      <w:r w:rsidR="00A17A87" w:rsidRPr="00715391">
        <w:rPr>
          <w:rFonts w:ascii="Times New Roman" w:hAnsi="Times New Roman" w:cs="Times New Roman"/>
        </w:rPr>
        <w:t>ón de este</w:t>
      </w:r>
      <w:r w:rsidRPr="00715391">
        <w:rPr>
          <w:rFonts w:ascii="Times New Roman" w:hAnsi="Times New Roman" w:cs="Times New Roman"/>
        </w:rPr>
        <w:t xml:space="preserve"> modelo</w:t>
      </w:r>
      <w:r w:rsidR="00A17A87" w:rsidRPr="00715391">
        <w:rPr>
          <w:rFonts w:ascii="Times New Roman" w:hAnsi="Times New Roman" w:cs="Times New Roman"/>
        </w:rPr>
        <w:t xml:space="preserve"> de funda en hueso</w:t>
      </w:r>
      <w:r w:rsidR="00D95144">
        <w:rPr>
          <w:rFonts w:ascii="Times New Roman" w:hAnsi="Times New Roman" w:cs="Times New Roman"/>
        </w:rPr>
        <w:t xml:space="preserve"> </w:t>
      </w:r>
      <w:r w:rsidR="00A17A87" w:rsidRPr="00715391">
        <w:rPr>
          <w:rFonts w:ascii="Times New Roman" w:hAnsi="Times New Roman" w:cs="Times New Roman"/>
        </w:rPr>
        <w:t>parece</w:t>
      </w:r>
      <w:r w:rsidR="00D95144">
        <w:rPr>
          <w:rFonts w:ascii="Times New Roman" w:hAnsi="Times New Roman" w:cs="Times New Roman"/>
        </w:rPr>
        <w:t xml:space="preserve"> </w:t>
      </w:r>
      <w:r w:rsidRPr="00715391">
        <w:rPr>
          <w:rFonts w:ascii="Times New Roman" w:hAnsi="Times New Roman" w:cs="Times New Roman"/>
        </w:rPr>
        <w:t>limita</w:t>
      </w:r>
      <w:r w:rsidR="00D95144">
        <w:rPr>
          <w:rFonts w:ascii="Times New Roman" w:hAnsi="Times New Roman" w:cs="Times New Roman"/>
        </w:rPr>
        <w:t>rse</w:t>
      </w:r>
      <w:r w:rsidRPr="00715391">
        <w:rPr>
          <w:rFonts w:ascii="Times New Roman" w:hAnsi="Times New Roman" w:cs="Times New Roman"/>
        </w:rPr>
        <w:t xml:space="preserve"> a las provincias occidentales del Imperio</w:t>
      </w:r>
      <w:r w:rsidRPr="00715391">
        <w:rPr>
          <w:rStyle w:val="Refdenotaalpie"/>
          <w:rFonts w:ascii="Times New Roman" w:hAnsi="Times New Roman" w:cs="Times New Roman"/>
        </w:rPr>
        <w:footnoteReference w:id="15"/>
      </w:r>
      <w:r w:rsidR="00D95144">
        <w:rPr>
          <w:rFonts w:ascii="Times New Roman" w:hAnsi="Times New Roman" w:cs="Times New Roman"/>
        </w:rPr>
        <w:t>, más concretamente a la Galia y zonas vecinas</w:t>
      </w:r>
      <w:r w:rsidR="00D95144" w:rsidRPr="00715391">
        <w:rPr>
          <w:rStyle w:val="Refdenotaalpie"/>
          <w:rFonts w:ascii="Times New Roman" w:hAnsi="Times New Roman" w:cs="Times New Roman"/>
        </w:rPr>
        <w:footnoteReference w:id="16"/>
      </w:r>
      <w:r w:rsidR="00D95144">
        <w:rPr>
          <w:rFonts w:ascii="Times New Roman" w:hAnsi="Times New Roman" w:cs="Times New Roman"/>
        </w:rPr>
        <w:t>, siendo en el resto del Imperio casi testimoniales</w:t>
      </w:r>
      <w:r w:rsidR="00D95144">
        <w:rPr>
          <w:rStyle w:val="Refdenotaalpie"/>
          <w:rFonts w:ascii="Times New Roman" w:hAnsi="Times New Roman" w:cs="Times New Roman"/>
        </w:rPr>
        <w:footnoteReference w:id="17"/>
      </w:r>
      <w:r w:rsidR="00D95144">
        <w:rPr>
          <w:rFonts w:ascii="Times New Roman" w:hAnsi="Times New Roman" w:cs="Times New Roman"/>
        </w:rPr>
        <w:t>.</w:t>
      </w:r>
    </w:p>
    <w:p w:rsidR="00AC15B5" w:rsidRPr="00715391" w:rsidRDefault="00AC15B5" w:rsidP="00715391">
      <w:pPr>
        <w:spacing w:after="0" w:line="240" w:lineRule="auto"/>
        <w:jc w:val="both"/>
        <w:rPr>
          <w:rFonts w:ascii="Times New Roman" w:hAnsi="Times New Roman" w:cs="Times New Roman"/>
        </w:rPr>
      </w:pPr>
    </w:p>
    <w:p w:rsidR="00715391" w:rsidRDefault="00715391" w:rsidP="00715391">
      <w:pPr>
        <w:spacing w:after="0" w:line="240" w:lineRule="auto"/>
        <w:jc w:val="both"/>
        <w:rPr>
          <w:rFonts w:ascii="Times New Roman" w:hAnsi="Times New Roman" w:cs="Times New Roman"/>
        </w:rPr>
      </w:pPr>
      <w:r w:rsidRPr="00715391">
        <w:rPr>
          <w:rFonts w:ascii="Times New Roman" w:hAnsi="Times New Roman" w:cs="Times New Roman"/>
        </w:rPr>
        <w:t xml:space="preserve">Como ocurre con otros modelos óseos, en este caso tampoco conocemos el </w:t>
      </w:r>
      <w:r w:rsidR="00D95144">
        <w:rPr>
          <w:rFonts w:ascii="Times New Roman" w:hAnsi="Times New Roman" w:cs="Times New Roman"/>
        </w:rPr>
        <w:t xml:space="preserve">lugar o lugares </w:t>
      </w:r>
      <w:r w:rsidRPr="00715391">
        <w:rPr>
          <w:rFonts w:ascii="Times New Roman" w:hAnsi="Times New Roman" w:cs="Times New Roman"/>
        </w:rPr>
        <w:t xml:space="preserve">de </w:t>
      </w:r>
      <w:r w:rsidR="00BD6511" w:rsidRPr="00715391">
        <w:rPr>
          <w:rFonts w:ascii="Times New Roman" w:hAnsi="Times New Roman" w:cs="Times New Roman"/>
        </w:rPr>
        <w:t>fabricación</w:t>
      </w:r>
      <w:r w:rsidR="00D95144">
        <w:rPr>
          <w:rFonts w:ascii="Times New Roman" w:hAnsi="Times New Roman" w:cs="Times New Roman"/>
        </w:rPr>
        <w:t xml:space="preserve">, aunque dada la amplia concentración en </w:t>
      </w:r>
      <w:r w:rsidR="00D95144" w:rsidRPr="00D95144">
        <w:rPr>
          <w:rFonts w:ascii="Times New Roman" w:hAnsi="Times New Roman" w:cs="Times New Roman"/>
          <w:i/>
        </w:rPr>
        <w:t>Galia</w:t>
      </w:r>
      <w:r w:rsidR="00D95144">
        <w:rPr>
          <w:rFonts w:ascii="Times New Roman" w:hAnsi="Times New Roman" w:cs="Times New Roman"/>
        </w:rPr>
        <w:t>, s</w:t>
      </w:r>
      <w:r w:rsidR="003B44BA">
        <w:rPr>
          <w:rFonts w:ascii="Times New Roman" w:hAnsi="Times New Roman" w:cs="Times New Roman"/>
        </w:rPr>
        <w:t>ería</w:t>
      </w:r>
      <w:r w:rsidRPr="00715391">
        <w:rPr>
          <w:rFonts w:ascii="Times New Roman" w:hAnsi="Times New Roman" w:cs="Times New Roman"/>
        </w:rPr>
        <w:t xml:space="preserve"> lógico</w:t>
      </w:r>
      <w:r w:rsidR="003B44BA">
        <w:rPr>
          <w:rFonts w:ascii="Times New Roman" w:hAnsi="Times New Roman" w:cs="Times New Roman"/>
        </w:rPr>
        <w:t xml:space="preserve"> plantearse </w:t>
      </w:r>
      <w:r w:rsidR="00F0592D">
        <w:rPr>
          <w:rFonts w:ascii="Times New Roman" w:hAnsi="Times New Roman" w:cs="Times New Roman"/>
        </w:rPr>
        <w:t xml:space="preserve">que las oficinas </w:t>
      </w:r>
      <w:r w:rsidR="00D95144">
        <w:rPr>
          <w:rFonts w:ascii="Times New Roman" w:hAnsi="Times New Roman" w:cs="Times New Roman"/>
        </w:rPr>
        <w:t>se</w:t>
      </w:r>
      <w:r w:rsidR="003B44BA">
        <w:rPr>
          <w:rFonts w:ascii="Times New Roman" w:hAnsi="Times New Roman" w:cs="Times New Roman"/>
        </w:rPr>
        <w:t xml:space="preserve"> locali</w:t>
      </w:r>
      <w:r w:rsidR="00D95144">
        <w:rPr>
          <w:rFonts w:ascii="Times New Roman" w:hAnsi="Times New Roman" w:cs="Times New Roman"/>
        </w:rPr>
        <w:t>cen</w:t>
      </w:r>
      <w:r w:rsidRPr="00715391">
        <w:rPr>
          <w:rFonts w:ascii="Times New Roman" w:hAnsi="Times New Roman" w:cs="Times New Roman"/>
        </w:rPr>
        <w:t xml:space="preserve"> en</w:t>
      </w:r>
      <w:r w:rsidR="00D95144">
        <w:rPr>
          <w:rFonts w:ascii="Times New Roman" w:hAnsi="Times New Roman" w:cs="Times New Roman"/>
        </w:rPr>
        <w:t xml:space="preserve"> este territorio.</w:t>
      </w:r>
    </w:p>
    <w:p w:rsidR="00AC15B5" w:rsidRPr="00715391" w:rsidRDefault="00AC15B5" w:rsidP="00715391">
      <w:pPr>
        <w:spacing w:after="0" w:line="240" w:lineRule="auto"/>
        <w:jc w:val="both"/>
        <w:rPr>
          <w:rFonts w:ascii="Times New Roman" w:hAnsi="Times New Roman" w:cs="Times New Roman"/>
        </w:rPr>
      </w:pPr>
    </w:p>
    <w:p w:rsidR="00CB3C1B" w:rsidRPr="00D70E24" w:rsidRDefault="00715391" w:rsidP="00715391">
      <w:pPr>
        <w:spacing w:after="0" w:line="240" w:lineRule="auto"/>
        <w:jc w:val="both"/>
        <w:rPr>
          <w:rFonts w:ascii="Times New Roman" w:hAnsi="Times New Roman" w:cs="Times New Roman"/>
        </w:rPr>
      </w:pPr>
      <w:r w:rsidRPr="00715391">
        <w:rPr>
          <w:rFonts w:ascii="Times New Roman" w:hAnsi="Times New Roman" w:cs="Times New Roman"/>
        </w:rPr>
        <w:t>La cronología de estas piezas, en base a los estudios de Béal-Feugère</w:t>
      </w:r>
      <w:r w:rsidR="00F0592D">
        <w:rPr>
          <w:rFonts w:ascii="Times New Roman" w:hAnsi="Times New Roman" w:cs="Times New Roman"/>
        </w:rPr>
        <w:t>, data de</w:t>
      </w:r>
      <w:r w:rsidRPr="00715391">
        <w:rPr>
          <w:rFonts w:ascii="Times New Roman" w:hAnsi="Times New Roman" w:cs="Times New Roman"/>
        </w:rPr>
        <w:t xml:space="preserve"> la 2ª mitad del siglo I d.C. y finales del s</w:t>
      </w:r>
      <w:r w:rsidR="00C374AD">
        <w:rPr>
          <w:rFonts w:ascii="Times New Roman" w:hAnsi="Times New Roman" w:cs="Times New Roman"/>
        </w:rPr>
        <w:t>iglo II d.C.</w:t>
      </w:r>
      <w:r w:rsidR="00F0592D">
        <w:rPr>
          <w:rFonts w:ascii="Times New Roman" w:hAnsi="Times New Roman" w:cs="Times New Roman"/>
        </w:rPr>
        <w:t>, “…</w:t>
      </w:r>
      <w:r w:rsidRPr="00715391">
        <w:rPr>
          <w:rFonts w:ascii="Times New Roman" w:hAnsi="Times New Roman" w:cs="Times New Roman"/>
        </w:rPr>
        <w:t>sin que se vea claramente una evolución morfológica</w:t>
      </w:r>
      <w:r w:rsidRPr="00715391">
        <w:rPr>
          <w:rStyle w:val="Refdenotaalpie"/>
          <w:rFonts w:ascii="Times New Roman" w:hAnsi="Times New Roman" w:cs="Times New Roman"/>
        </w:rPr>
        <w:footnoteReference w:id="18"/>
      </w:r>
      <w:r w:rsidRPr="00715391">
        <w:rPr>
          <w:rFonts w:ascii="Times New Roman" w:hAnsi="Times New Roman" w:cs="Times New Roman"/>
        </w:rPr>
        <w:t>”</w:t>
      </w:r>
      <w:r w:rsidR="00F0592D">
        <w:rPr>
          <w:rFonts w:ascii="Times New Roman" w:hAnsi="Times New Roman" w:cs="Times New Roman"/>
        </w:rPr>
        <w:t>. En el caso de</w:t>
      </w:r>
      <w:r w:rsidRPr="00715391">
        <w:rPr>
          <w:rFonts w:ascii="Times New Roman" w:hAnsi="Times New Roman" w:cs="Times New Roman"/>
        </w:rPr>
        <w:t xml:space="preserve"> las miniaturas hispanas no tenemos una cronología precisa</w:t>
      </w:r>
      <w:r w:rsidR="00F0592D">
        <w:rPr>
          <w:rFonts w:ascii="Times New Roman" w:hAnsi="Times New Roman" w:cs="Times New Roman"/>
        </w:rPr>
        <w:t xml:space="preserve"> para la funda emeritense; mientras que la pieza palentina, Fernández</w:t>
      </w:r>
      <w:r w:rsidR="00F0592D">
        <w:rPr>
          <w:rStyle w:val="Refdenotaalpie"/>
          <w:rFonts w:ascii="Times New Roman" w:hAnsi="Times New Roman" w:cs="Times New Roman"/>
        </w:rPr>
        <w:footnoteReference w:id="19"/>
      </w:r>
      <w:r w:rsidR="00F0592D">
        <w:rPr>
          <w:rFonts w:ascii="Times New Roman" w:hAnsi="Times New Roman" w:cs="Times New Roman"/>
        </w:rPr>
        <w:t xml:space="preserve"> la sitúa </w:t>
      </w:r>
      <w:r w:rsidRPr="00715391">
        <w:rPr>
          <w:rFonts w:ascii="Times New Roman" w:hAnsi="Times New Roman" w:cs="Times New Roman"/>
        </w:rPr>
        <w:t>entre los siglos I y II d.C.</w:t>
      </w:r>
      <w:r w:rsidR="00764F21">
        <w:rPr>
          <w:rFonts w:ascii="Times New Roman" w:hAnsi="Times New Roman" w:cs="Times New Roman"/>
        </w:rPr>
        <w:t xml:space="preserve"> </w:t>
      </w:r>
    </w:p>
    <w:p w:rsidR="005D6838" w:rsidRPr="00D70E24" w:rsidRDefault="005D6838" w:rsidP="00D70E24">
      <w:pPr>
        <w:jc w:val="both"/>
        <w:rPr>
          <w:rFonts w:ascii="Times New Roman" w:hAnsi="Times New Roman" w:cs="Times New Roman"/>
        </w:rPr>
      </w:pPr>
    </w:p>
    <w:sectPr w:rsidR="005D6838" w:rsidRPr="00D70E24" w:rsidSect="00D247BE">
      <w:headerReference w:type="even" r:id="rId12"/>
      <w:headerReference w:type="default" r:id="rId13"/>
      <w:footerReference w:type="even" r:id="rId14"/>
      <w:footerReference w:type="default" r:id="rId15"/>
      <w:pgSz w:w="11906" w:h="16838"/>
      <w:pgMar w:top="1417" w:right="1701" w:bottom="1417" w:left="1701" w:header="708" w:footer="708" w:gutter="0"/>
      <w:pgNumType w:start="659"/>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425C0" w:rsidRDefault="007425C0" w:rsidP="00913984">
      <w:pPr>
        <w:spacing w:after="0" w:line="240" w:lineRule="auto"/>
      </w:pPr>
      <w:r>
        <w:separator/>
      </w:r>
    </w:p>
  </w:endnote>
  <w:endnote w:type="continuationSeparator" w:id="0">
    <w:p w:rsidR="007425C0" w:rsidRDefault="007425C0" w:rsidP="009139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44994399"/>
      <w:docPartObj>
        <w:docPartGallery w:val="Page Numbers (Bottom of Page)"/>
        <w:docPartUnique/>
      </w:docPartObj>
    </w:sdtPr>
    <w:sdtEndPr/>
    <w:sdtContent>
      <w:p w:rsidR="00BA7FD4" w:rsidRDefault="00BA7FD4">
        <w:pPr>
          <w:pStyle w:val="Piedepgina"/>
          <w:jc w:val="right"/>
        </w:pPr>
        <w:r>
          <w:fldChar w:fldCharType="begin"/>
        </w:r>
        <w:r>
          <w:instrText>PAGE   \* MERGEFORMAT</w:instrText>
        </w:r>
        <w:r>
          <w:fldChar w:fldCharType="separate"/>
        </w:r>
        <w:r w:rsidR="00D247BE">
          <w:rPr>
            <w:noProof/>
          </w:rPr>
          <w:t>660</w:t>
        </w:r>
        <w:r>
          <w:fldChar w:fldCharType="end"/>
        </w:r>
      </w:p>
    </w:sdtContent>
  </w:sdt>
  <w:p w:rsidR="00BA7FD4" w:rsidRDefault="00BA7FD4">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84481922"/>
      <w:docPartObj>
        <w:docPartGallery w:val="Page Numbers (Bottom of Page)"/>
        <w:docPartUnique/>
      </w:docPartObj>
    </w:sdtPr>
    <w:sdtEndPr/>
    <w:sdtContent>
      <w:p w:rsidR="000C4ABE" w:rsidRDefault="000C4ABE">
        <w:pPr>
          <w:pStyle w:val="Piedepgina"/>
          <w:jc w:val="right"/>
        </w:pPr>
        <w:r>
          <w:fldChar w:fldCharType="begin"/>
        </w:r>
        <w:r>
          <w:instrText>PAGE   \* MERGEFORMAT</w:instrText>
        </w:r>
        <w:r>
          <w:fldChar w:fldCharType="separate"/>
        </w:r>
        <w:r w:rsidR="007425C0">
          <w:rPr>
            <w:noProof/>
          </w:rPr>
          <w:t>659</w:t>
        </w:r>
        <w:r>
          <w:fldChar w:fldCharType="end"/>
        </w:r>
      </w:p>
    </w:sdtContent>
  </w:sdt>
  <w:p w:rsidR="000C4ABE" w:rsidRDefault="000C4ABE">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425C0" w:rsidRDefault="007425C0" w:rsidP="00913984">
      <w:pPr>
        <w:spacing w:after="0" w:line="240" w:lineRule="auto"/>
      </w:pPr>
      <w:r>
        <w:separator/>
      </w:r>
    </w:p>
  </w:footnote>
  <w:footnote w:type="continuationSeparator" w:id="0">
    <w:p w:rsidR="007425C0" w:rsidRDefault="007425C0" w:rsidP="00913984">
      <w:pPr>
        <w:spacing w:after="0" w:line="240" w:lineRule="auto"/>
      </w:pPr>
      <w:r>
        <w:continuationSeparator/>
      </w:r>
    </w:p>
  </w:footnote>
  <w:footnote w:id="1">
    <w:p w:rsidR="00AF30E3" w:rsidRPr="006C3574" w:rsidRDefault="00AF30E3" w:rsidP="006C3574">
      <w:pPr>
        <w:pStyle w:val="Textonotapie"/>
        <w:jc w:val="both"/>
        <w:rPr>
          <w:rFonts w:ascii="Times New Roman" w:hAnsi="Times New Roman" w:cs="Times New Roman"/>
          <w:sz w:val="18"/>
          <w:szCs w:val="18"/>
        </w:rPr>
      </w:pPr>
      <w:r w:rsidRPr="006C3574">
        <w:rPr>
          <w:rStyle w:val="Refdenotaalpie"/>
          <w:rFonts w:ascii="Times New Roman" w:hAnsi="Times New Roman" w:cs="Times New Roman"/>
          <w:sz w:val="18"/>
          <w:szCs w:val="18"/>
        </w:rPr>
        <w:footnoteRef/>
      </w:r>
      <w:r w:rsidR="002A381F" w:rsidRPr="006C3574">
        <w:rPr>
          <w:rFonts w:ascii="Times New Roman" w:hAnsi="Times New Roman" w:cs="Times New Roman"/>
          <w:sz w:val="18"/>
          <w:szCs w:val="18"/>
        </w:rPr>
        <w:t xml:space="preserve"> Fernández 2008:</w:t>
      </w:r>
      <w:r w:rsidRPr="006C3574">
        <w:rPr>
          <w:rFonts w:ascii="Times New Roman" w:hAnsi="Times New Roman" w:cs="Times New Roman"/>
          <w:sz w:val="18"/>
          <w:szCs w:val="18"/>
        </w:rPr>
        <w:t xml:space="preserve"> 119-120.</w:t>
      </w:r>
      <w:r w:rsidR="00E1181D" w:rsidRPr="006C3574">
        <w:rPr>
          <w:rFonts w:ascii="Times New Roman" w:hAnsi="Times New Roman" w:cs="Times New Roman"/>
          <w:sz w:val="18"/>
          <w:szCs w:val="18"/>
        </w:rPr>
        <w:t xml:space="preserve"> Queremos agradecer a D. Carmelo Fernández </w:t>
      </w:r>
      <w:r w:rsidR="002F519F" w:rsidRPr="006C3574">
        <w:rPr>
          <w:rFonts w:ascii="Times New Roman" w:hAnsi="Times New Roman" w:cs="Times New Roman"/>
          <w:sz w:val="18"/>
          <w:szCs w:val="18"/>
        </w:rPr>
        <w:t xml:space="preserve">la información de la existencia de la daga, así como su inestimable ayuda, ofreciéndonos las fotografías y los dibujos </w:t>
      </w:r>
      <w:r w:rsidR="00C8524E" w:rsidRPr="006C3574">
        <w:rPr>
          <w:rFonts w:ascii="Times New Roman" w:hAnsi="Times New Roman" w:cs="Times New Roman"/>
          <w:sz w:val="18"/>
          <w:szCs w:val="18"/>
        </w:rPr>
        <w:t>que aquí presentamos</w:t>
      </w:r>
      <w:r w:rsidR="002F519F" w:rsidRPr="006C3574">
        <w:rPr>
          <w:rFonts w:ascii="Times New Roman" w:hAnsi="Times New Roman" w:cs="Times New Roman"/>
          <w:sz w:val="18"/>
          <w:szCs w:val="18"/>
        </w:rPr>
        <w:t>.</w:t>
      </w:r>
    </w:p>
  </w:footnote>
  <w:footnote w:id="2">
    <w:p w:rsidR="00913984" w:rsidRPr="006C3574" w:rsidRDefault="00913984" w:rsidP="006C3574">
      <w:pPr>
        <w:pStyle w:val="Textonotapie"/>
        <w:jc w:val="both"/>
        <w:rPr>
          <w:rFonts w:ascii="Times New Roman" w:hAnsi="Times New Roman" w:cs="Times New Roman"/>
          <w:sz w:val="18"/>
          <w:szCs w:val="18"/>
        </w:rPr>
      </w:pPr>
      <w:r w:rsidRPr="006C3574">
        <w:rPr>
          <w:rStyle w:val="Refdenotaalpie"/>
          <w:rFonts w:ascii="Times New Roman" w:hAnsi="Times New Roman" w:cs="Times New Roman"/>
          <w:sz w:val="18"/>
          <w:szCs w:val="18"/>
        </w:rPr>
        <w:footnoteRef/>
      </w:r>
      <w:r w:rsidRPr="006C3574">
        <w:rPr>
          <w:rFonts w:ascii="Times New Roman" w:hAnsi="Times New Roman" w:cs="Times New Roman"/>
          <w:sz w:val="18"/>
          <w:szCs w:val="18"/>
        </w:rPr>
        <w:t xml:space="preserve"> </w:t>
      </w:r>
      <w:r w:rsidR="00AF30E3" w:rsidRPr="006C3574">
        <w:rPr>
          <w:rFonts w:ascii="Times New Roman" w:hAnsi="Times New Roman" w:cs="Times New Roman"/>
          <w:sz w:val="18"/>
          <w:szCs w:val="18"/>
        </w:rPr>
        <w:t>Apareció en la destruida n</w:t>
      </w:r>
      <w:r w:rsidRPr="006C3574">
        <w:rPr>
          <w:rFonts w:ascii="Times New Roman" w:hAnsi="Times New Roman" w:cs="Times New Roman"/>
          <w:sz w:val="18"/>
          <w:szCs w:val="18"/>
        </w:rPr>
        <w:t>ecrópolis de Eras del Bosque</w:t>
      </w:r>
      <w:r w:rsidR="00AF30E3" w:rsidRPr="006C3574">
        <w:rPr>
          <w:rFonts w:ascii="Times New Roman" w:hAnsi="Times New Roman" w:cs="Times New Roman"/>
          <w:sz w:val="18"/>
          <w:szCs w:val="18"/>
        </w:rPr>
        <w:t>, en la capital palentina</w:t>
      </w:r>
      <w:r w:rsidRPr="006C3574">
        <w:rPr>
          <w:rFonts w:ascii="Times New Roman" w:hAnsi="Times New Roman" w:cs="Times New Roman"/>
          <w:sz w:val="18"/>
          <w:szCs w:val="18"/>
        </w:rPr>
        <w:t>.</w:t>
      </w:r>
      <w:r w:rsidR="00AF30E3" w:rsidRPr="006C3574">
        <w:rPr>
          <w:rFonts w:ascii="Times New Roman" w:hAnsi="Times New Roman" w:cs="Times New Roman"/>
          <w:sz w:val="18"/>
          <w:szCs w:val="18"/>
        </w:rPr>
        <w:t xml:space="preserve"> Actualmente forma parte de la colección particular de D. E. Fontaneda del Castillo (Ampudia, Palencia).</w:t>
      </w:r>
    </w:p>
  </w:footnote>
  <w:footnote w:id="3">
    <w:p w:rsidR="00AF30E3" w:rsidRPr="006C3574" w:rsidRDefault="00AF30E3" w:rsidP="006C3574">
      <w:pPr>
        <w:pStyle w:val="Textonotapie"/>
        <w:jc w:val="both"/>
        <w:rPr>
          <w:rFonts w:ascii="Times New Roman" w:hAnsi="Times New Roman" w:cs="Times New Roman"/>
          <w:sz w:val="18"/>
          <w:szCs w:val="18"/>
        </w:rPr>
      </w:pPr>
      <w:r w:rsidRPr="006C3574">
        <w:rPr>
          <w:rStyle w:val="Refdenotaalpie"/>
          <w:rFonts w:ascii="Times New Roman" w:hAnsi="Times New Roman" w:cs="Times New Roman"/>
          <w:sz w:val="18"/>
          <w:szCs w:val="18"/>
        </w:rPr>
        <w:footnoteRef/>
      </w:r>
      <w:r w:rsidR="002A381F" w:rsidRPr="006C3574">
        <w:rPr>
          <w:rFonts w:ascii="Times New Roman" w:hAnsi="Times New Roman" w:cs="Times New Roman"/>
          <w:sz w:val="18"/>
          <w:szCs w:val="18"/>
        </w:rPr>
        <w:t xml:space="preserve"> Fernández 2008:</w:t>
      </w:r>
      <w:r w:rsidRPr="006C3574">
        <w:rPr>
          <w:rFonts w:ascii="Times New Roman" w:hAnsi="Times New Roman" w:cs="Times New Roman"/>
          <w:sz w:val="18"/>
          <w:szCs w:val="18"/>
        </w:rPr>
        <w:t xml:space="preserve"> 120.</w:t>
      </w:r>
    </w:p>
  </w:footnote>
  <w:footnote w:id="4">
    <w:p w:rsidR="009E696C" w:rsidRPr="006C3574" w:rsidRDefault="009E696C" w:rsidP="006C3574">
      <w:pPr>
        <w:pStyle w:val="Textonotapie"/>
        <w:jc w:val="both"/>
        <w:rPr>
          <w:rFonts w:ascii="Times New Roman" w:hAnsi="Times New Roman" w:cs="Times New Roman"/>
          <w:sz w:val="18"/>
          <w:szCs w:val="18"/>
        </w:rPr>
      </w:pPr>
      <w:r w:rsidRPr="006C3574">
        <w:rPr>
          <w:rStyle w:val="Refdenotaalpie"/>
          <w:rFonts w:ascii="Times New Roman" w:hAnsi="Times New Roman" w:cs="Times New Roman"/>
          <w:sz w:val="18"/>
          <w:szCs w:val="18"/>
        </w:rPr>
        <w:footnoteRef/>
      </w:r>
      <w:r w:rsidRPr="006C3574">
        <w:rPr>
          <w:rFonts w:ascii="Times New Roman" w:hAnsi="Times New Roman" w:cs="Times New Roman"/>
          <w:sz w:val="18"/>
          <w:szCs w:val="18"/>
        </w:rPr>
        <w:t xml:space="preserve"> </w:t>
      </w:r>
      <w:r w:rsidR="00A17A87" w:rsidRPr="006C3574">
        <w:rPr>
          <w:rFonts w:ascii="Times New Roman" w:hAnsi="Times New Roman" w:cs="Times New Roman"/>
          <w:sz w:val="18"/>
          <w:szCs w:val="18"/>
        </w:rPr>
        <w:t xml:space="preserve">Nº Inv. M-795. Es una pieza </w:t>
      </w:r>
      <w:r w:rsidR="006C3574" w:rsidRPr="006C3574">
        <w:rPr>
          <w:rFonts w:ascii="Times New Roman" w:hAnsi="Times New Roman" w:cs="Times New Roman"/>
          <w:sz w:val="18"/>
          <w:szCs w:val="18"/>
        </w:rPr>
        <w:t>descontextualizada</w:t>
      </w:r>
      <w:r w:rsidR="00A17A87" w:rsidRPr="006C3574">
        <w:rPr>
          <w:rFonts w:ascii="Times New Roman" w:hAnsi="Times New Roman" w:cs="Times New Roman"/>
          <w:sz w:val="18"/>
          <w:szCs w:val="18"/>
        </w:rPr>
        <w:t>.</w:t>
      </w:r>
    </w:p>
  </w:footnote>
  <w:footnote w:id="5">
    <w:p w:rsidR="002D4C14" w:rsidRPr="00BD7AEE" w:rsidRDefault="002D4C14" w:rsidP="006C3574">
      <w:pPr>
        <w:pStyle w:val="Textonotapie"/>
        <w:jc w:val="both"/>
        <w:rPr>
          <w:rFonts w:ascii="Times New Roman" w:hAnsi="Times New Roman" w:cs="Times New Roman"/>
          <w:sz w:val="18"/>
          <w:szCs w:val="18"/>
          <w:lang w:val="en-US"/>
        </w:rPr>
      </w:pPr>
      <w:r w:rsidRPr="006C3574">
        <w:rPr>
          <w:rStyle w:val="Refdenotaalpie"/>
          <w:rFonts w:ascii="Times New Roman" w:hAnsi="Times New Roman" w:cs="Times New Roman"/>
          <w:sz w:val="18"/>
          <w:szCs w:val="18"/>
        </w:rPr>
        <w:footnoteRef/>
      </w:r>
      <w:r w:rsidRPr="00BD7AEE">
        <w:rPr>
          <w:rFonts w:ascii="Times New Roman" w:hAnsi="Times New Roman" w:cs="Times New Roman"/>
          <w:sz w:val="18"/>
          <w:szCs w:val="18"/>
          <w:lang w:val="en-US"/>
        </w:rPr>
        <w:t xml:space="preserve"> Waugh-Goodburn 1972: 152, fig. 55 nº 209.</w:t>
      </w:r>
    </w:p>
  </w:footnote>
  <w:footnote w:id="6">
    <w:p w:rsidR="002D4C14" w:rsidRPr="00BD7AEE" w:rsidRDefault="002D4C14" w:rsidP="006C3574">
      <w:pPr>
        <w:pStyle w:val="Textonotapie"/>
        <w:jc w:val="both"/>
        <w:rPr>
          <w:rFonts w:ascii="Times New Roman" w:hAnsi="Times New Roman" w:cs="Times New Roman"/>
          <w:sz w:val="18"/>
          <w:szCs w:val="18"/>
          <w:lang w:val="en-US"/>
        </w:rPr>
      </w:pPr>
      <w:r w:rsidRPr="006C3574">
        <w:rPr>
          <w:rStyle w:val="Refdenotaalpie"/>
          <w:rFonts w:ascii="Times New Roman" w:hAnsi="Times New Roman" w:cs="Times New Roman"/>
          <w:sz w:val="18"/>
          <w:szCs w:val="18"/>
        </w:rPr>
        <w:footnoteRef/>
      </w:r>
      <w:r w:rsidR="0026154F" w:rsidRPr="00BD7AEE">
        <w:rPr>
          <w:rFonts w:ascii="Times New Roman" w:hAnsi="Times New Roman" w:cs="Times New Roman"/>
          <w:sz w:val="18"/>
          <w:szCs w:val="18"/>
          <w:lang w:val="en-US"/>
        </w:rPr>
        <w:t xml:space="preserve"> </w:t>
      </w:r>
      <w:r w:rsidRPr="00BD7AEE">
        <w:rPr>
          <w:rFonts w:ascii="Times New Roman" w:hAnsi="Times New Roman" w:cs="Times New Roman"/>
          <w:sz w:val="18"/>
          <w:szCs w:val="18"/>
          <w:lang w:val="en-US"/>
        </w:rPr>
        <w:t>Béal 1984:105.</w:t>
      </w:r>
    </w:p>
  </w:footnote>
  <w:footnote w:id="7">
    <w:p w:rsidR="00A538BD" w:rsidRPr="006C3574" w:rsidRDefault="00A538BD" w:rsidP="006C3574">
      <w:pPr>
        <w:pStyle w:val="Textonotapie"/>
        <w:jc w:val="both"/>
        <w:rPr>
          <w:rFonts w:ascii="Times New Roman" w:hAnsi="Times New Roman" w:cs="Times New Roman"/>
          <w:sz w:val="18"/>
          <w:szCs w:val="18"/>
        </w:rPr>
      </w:pPr>
      <w:r w:rsidRPr="006C3574">
        <w:rPr>
          <w:rStyle w:val="Refdenotaalpie"/>
          <w:rFonts w:ascii="Times New Roman" w:hAnsi="Times New Roman" w:cs="Times New Roman"/>
          <w:sz w:val="18"/>
          <w:szCs w:val="18"/>
        </w:rPr>
        <w:footnoteRef/>
      </w:r>
      <w:r w:rsidRPr="006C3574">
        <w:rPr>
          <w:rFonts w:ascii="Times New Roman" w:hAnsi="Times New Roman" w:cs="Times New Roman"/>
          <w:sz w:val="18"/>
          <w:szCs w:val="18"/>
        </w:rPr>
        <w:t xml:space="preserve"> </w:t>
      </w:r>
      <w:r w:rsidR="009F2726" w:rsidRPr="006C3574">
        <w:rPr>
          <w:rFonts w:ascii="Times New Roman" w:hAnsi="Times New Roman" w:cs="Times New Roman"/>
          <w:sz w:val="18"/>
          <w:szCs w:val="18"/>
        </w:rPr>
        <w:t xml:space="preserve">Deschler-Erb 1998: 396, lám. 44, nº 4033-4034. </w:t>
      </w:r>
      <w:r w:rsidRPr="006C3574">
        <w:rPr>
          <w:rFonts w:ascii="Times New Roman" w:hAnsi="Times New Roman" w:cs="Times New Roman"/>
          <w:sz w:val="18"/>
          <w:szCs w:val="18"/>
        </w:rPr>
        <w:t>Anderes 2006:</w:t>
      </w:r>
      <w:r w:rsidR="00CA4C13" w:rsidRPr="006C3574">
        <w:rPr>
          <w:rFonts w:ascii="Times New Roman" w:hAnsi="Times New Roman" w:cs="Times New Roman"/>
          <w:sz w:val="18"/>
          <w:szCs w:val="18"/>
        </w:rPr>
        <w:t xml:space="preserve"> 6 y 17, fig. 14 nº 2.</w:t>
      </w:r>
      <w:r w:rsidR="009F2726" w:rsidRPr="006C3574">
        <w:rPr>
          <w:rFonts w:ascii="Times New Roman" w:hAnsi="Times New Roman" w:cs="Times New Roman"/>
          <w:sz w:val="18"/>
          <w:szCs w:val="18"/>
        </w:rPr>
        <w:t xml:space="preserve"> Tipo 2 de Béal-Feugère.</w:t>
      </w:r>
    </w:p>
  </w:footnote>
  <w:footnote w:id="8">
    <w:p w:rsidR="00CA4C13" w:rsidRPr="006C3574" w:rsidRDefault="00CA4C13" w:rsidP="006C3574">
      <w:pPr>
        <w:pStyle w:val="Textonotapie"/>
        <w:jc w:val="both"/>
        <w:rPr>
          <w:rFonts w:ascii="Times New Roman" w:hAnsi="Times New Roman" w:cs="Times New Roman"/>
          <w:sz w:val="18"/>
          <w:szCs w:val="18"/>
        </w:rPr>
      </w:pPr>
      <w:r w:rsidRPr="006C3574">
        <w:rPr>
          <w:rStyle w:val="Refdenotaalpie"/>
          <w:rFonts w:ascii="Times New Roman" w:hAnsi="Times New Roman" w:cs="Times New Roman"/>
          <w:sz w:val="18"/>
          <w:szCs w:val="18"/>
        </w:rPr>
        <w:footnoteRef/>
      </w:r>
      <w:r w:rsidRPr="006C3574">
        <w:rPr>
          <w:rFonts w:ascii="Times New Roman" w:hAnsi="Times New Roman" w:cs="Times New Roman"/>
          <w:sz w:val="18"/>
          <w:szCs w:val="18"/>
        </w:rPr>
        <w:t xml:space="preserve"> Schenk 2008: 53.54, fig. 114, nº 431.</w:t>
      </w:r>
      <w:r w:rsidR="00434B47" w:rsidRPr="006C3574">
        <w:rPr>
          <w:rFonts w:ascii="Times New Roman" w:hAnsi="Times New Roman" w:cs="Times New Roman"/>
          <w:sz w:val="18"/>
          <w:szCs w:val="18"/>
        </w:rPr>
        <w:t xml:space="preserve"> Recoge los ejemplares de </w:t>
      </w:r>
      <w:r w:rsidR="00434B47" w:rsidRPr="006C3574">
        <w:rPr>
          <w:rFonts w:ascii="Times New Roman" w:hAnsi="Times New Roman" w:cs="Times New Roman"/>
          <w:i/>
          <w:sz w:val="18"/>
          <w:szCs w:val="18"/>
        </w:rPr>
        <w:t>Lousona</w:t>
      </w:r>
      <w:r w:rsidR="00434B47" w:rsidRPr="006C3574">
        <w:rPr>
          <w:rFonts w:ascii="Times New Roman" w:hAnsi="Times New Roman" w:cs="Times New Roman"/>
          <w:sz w:val="18"/>
          <w:szCs w:val="18"/>
        </w:rPr>
        <w:t xml:space="preserve"> (2 piezas) y Coire (1 pieza). </w:t>
      </w:r>
    </w:p>
  </w:footnote>
  <w:footnote w:id="9">
    <w:p w:rsidR="004A613E" w:rsidRPr="006C3574" w:rsidRDefault="004A613E" w:rsidP="006C3574">
      <w:pPr>
        <w:pStyle w:val="Textonotapie"/>
        <w:jc w:val="both"/>
        <w:rPr>
          <w:rFonts w:ascii="Times New Roman" w:hAnsi="Times New Roman" w:cs="Times New Roman"/>
          <w:sz w:val="18"/>
          <w:szCs w:val="18"/>
        </w:rPr>
      </w:pPr>
      <w:r w:rsidRPr="006C3574">
        <w:rPr>
          <w:rStyle w:val="Refdenotaalpie"/>
          <w:rFonts w:ascii="Times New Roman" w:hAnsi="Times New Roman" w:cs="Times New Roman"/>
          <w:sz w:val="18"/>
          <w:szCs w:val="18"/>
        </w:rPr>
        <w:footnoteRef/>
      </w:r>
      <w:r w:rsidRPr="006C3574">
        <w:rPr>
          <w:rFonts w:ascii="Times New Roman" w:hAnsi="Times New Roman" w:cs="Times New Roman"/>
          <w:sz w:val="18"/>
          <w:szCs w:val="18"/>
        </w:rPr>
        <w:t xml:space="preserve"> Béal-Feugère 1987</w:t>
      </w:r>
      <w:r w:rsidR="00B87DF1" w:rsidRPr="006C3574">
        <w:rPr>
          <w:rFonts w:ascii="Times New Roman" w:hAnsi="Times New Roman" w:cs="Times New Roman"/>
          <w:sz w:val="18"/>
          <w:szCs w:val="18"/>
        </w:rPr>
        <w:t>: 93, fig.3, y pág. 9</w:t>
      </w:r>
      <w:r w:rsidR="00EB7775" w:rsidRPr="006C3574">
        <w:rPr>
          <w:rFonts w:ascii="Times New Roman" w:hAnsi="Times New Roman" w:cs="Times New Roman"/>
          <w:sz w:val="18"/>
          <w:szCs w:val="18"/>
        </w:rPr>
        <w:t>8-105,</w:t>
      </w:r>
      <w:r w:rsidR="00B87DF1" w:rsidRPr="006C3574">
        <w:rPr>
          <w:rFonts w:ascii="Times New Roman" w:hAnsi="Times New Roman" w:cs="Times New Roman"/>
          <w:sz w:val="18"/>
          <w:szCs w:val="18"/>
        </w:rPr>
        <w:t xml:space="preserve"> Anexo 1 (En Inglaterra: </w:t>
      </w:r>
      <w:r w:rsidR="00B87DF1" w:rsidRPr="006C3574">
        <w:rPr>
          <w:rFonts w:ascii="Times New Roman" w:hAnsi="Times New Roman" w:cs="Times New Roman"/>
          <w:i/>
          <w:sz w:val="18"/>
          <w:szCs w:val="18"/>
        </w:rPr>
        <w:t>Verulamium</w:t>
      </w:r>
      <w:r w:rsidR="00B87DF1" w:rsidRPr="006C3574">
        <w:rPr>
          <w:rFonts w:ascii="Times New Roman" w:hAnsi="Times New Roman" w:cs="Times New Roman"/>
          <w:sz w:val="18"/>
          <w:szCs w:val="18"/>
        </w:rPr>
        <w:t>, Londres, Colchester; En Alemania: Nydam</w:t>
      </w:r>
      <w:r w:rsidR="00EB7775" w:rsidRPr="006C3574">
        <w:rPr>
          <w:rFonts w:ascii="Times New Roman" w:hAnsi="Times New Roman" w:cs="Times New Roman"/>
          <w:sz w:val="18"/>
          <w:szCs w:val="18"/>
        </w:rPr>
        <w:t>, Frankfurt-Heddernheim, Köln, Trier, Günzburg; En Suiza:  Augst, Avenches; En Francia: Bavay, Arras, Metz, Reims, la Queue-Saint-Etienne, Angers,  Saint-Marcel, Coulanges-la-Vineuse, Al</w:t>
      </w:r>
      <w:r w:rsidR="004103F8">
        <w:rPr>
          <w:rFonts w:ascii="Times New Roman" w:hAnsi="Times New Roman" w:cs="Times New Roman"/>
          <w:sz w:val="18"/>
          <w:szCs w:val="18"/>
        </w:rPr>
        <w:t>e</w:t>
      </w:r>
      <w:r w:rsidR="00EB7775" w:rsidRPr="006C3574">
        <w:rPr>
          <w:rFonts w:ascii="Times New Roman" w:hAnsi="Times New Roman" w:cs="Times New Roman"/>
          <w:sz w:val="18"/>
          <w:szCs w:val="18"/>
        </w:rPr>
        <w:t xml:space="preserve">sia, Vertault, Autum, Tournus, Clermont-Ferrand, Messeix, Lyon, Izernore, Sainte-Colombe.Lès-Vienne, Javols, Millau, L’Hospitalet-du-Larzac, Narbonne, Arles. </w:t>
      </w:r>
    </w:p>
  </w:footnote>
  <w:footnote w:id="10">
    <w:p w:rsidR="00CA4C13" w:rsidRPr="006C3574" w:rsidRDefault="00CA4C13" w:rsidP="006C3574">
      <w:pPr>
        <w:pStyle w:val="Textonotapie"/>
        <w:jc w:val="both"/>
        <w:rPr>
          <w:rFonts w:ascii="Times New Roman" w:hAnsi="Times New Roman" w:cs="Times New Roman"/>
          <w:sz w:val="18"/>
          <w:szCs w:val="18"/>
        </w:rPr>
      </w:pPr>
      <w:r w:rsidRPr="006C3574">
        <w:rPr>
          <w:rStyle w:val="Refdenotaalpie"/>
          <w:rFonts w:ascii="Times New Roman" w:hAnsi="Times New Roman" w:cs="Times New Roman"/>
          <w:sz w:val="18"/>
          <w:szCs w:val="18"/>
        </w:rPr>
        <w:footnoteRef/>
      </w:r>
      <w:r w:rsidRPr="006C3574">
        <w:rPr>
          <w:rFonts w:ascii="Times New Roman" w:hAnsi="Times New Roman" w:cs="Times New Roman"/>
          <w:sz w:val="18"/>
          <w:szCs w:val="18"/>
        </w:rPr>
        <w:t xml:space="preserve"> Béal-Feugère 1987: 9</w:t>
      </w:r>
      <w:r w:rsidR="00B2450E" w:rsidRPr="006C3574">
        <w:rPr>
          <w:rFonts w:ascii="Times New Roman" w:hAnsi="Times New Roman" w:cs="Times New Roman"/>
          <w:sz w:val="18"/>
          <w:szCs w:val="18"/>
        </w:rPr>
        <w:t>5</w:t>
      </w:r>
      <w:r w:rsidRPr="006C3574">
        <w:rPr>
          <w:rFonts w:ascii="Times New Roman" w:hAnsi="Times New Roman" w:cs="Times New Roman"/>
          <w:sz w:val="18"/>
          <w:szCs w:val="18"/>
        </w:rPr>
        <w:t>.</w:t>
      </w:r>
      <w:r w:rsidR="00B2450E" w:rsidRPr="006C3574">
        <w:rPr>
          <w:rFonts w:ascii="Times New Roman" w:hAnsi="Times New Roman" w:cs="Times New Roman"/>
          <w:sz w:val="18"/>
          <w:szCs w:val="18"/>
        </w:rPr>
        <w:t xml:space="preserve"> En base a los objetos publicados, afirman que “no están atestiguados ni en contextos august</w:t>
      </w:r>
      <w:r w:rsidR="00226667" w:rsidRPr="006C3574">
        <w:rPr>
          <w:rFonts w:ascii="Times New Roman" w:hAnsi="Times New Roman" w:cs="Times New Roman"/>
          <w:sz w:val="18"/>
          <w:szCs w:val="18"/>
        </w:rPr>
        <w:t xml:space="preserve">eos anteriores a nuestra era, ni en </w:t>
      </w:r>
      <w:r w:rsidR="00B2450E" w:rsidRPr="006C3574">
        <w:rPr>
          <w:rFonts w:ascii="Times New Roman" w:hAnsi="Times New Roman" w:cs="Times New Roman"/>
          <w:sz w:val="18"/>
          <w:szCs w:val="18"/>
        </w:rPr>
        <w:t>época pre-imperial</w:t>
      </w:r>
      <w:r w:rsidR="00226667" w:rsidRPr="006C3574">
        <w:rPr>
          <w:rFonts w:ascii="Times New Roman" w:hAnsi="Times New Roman" w:cs="Times New Roman"/>
          <w:sz w:val="18"/>
          <w:szCs w:val="18"/>
        </w:rPr>
        <w:t>”</w:t>
      </w:r>
      <w:r w:rsidR="00B2450E" w:rsidRPr="006C3574">
        <w:rPr>
          <w:rFonts w:ascii="Times New Roman" w:hAnsi="Times New Roman" w:cs="Times New Roman"/>
          <w:sz w:val="18"/>
          <w:szCs w:val="18"/>
        </w:rPr>
        <w:t>.</w:t>
      </w:r>
    </w:p>
  </w:footnote>
  <w:footnote w:id="11">
    <w:p w:rsidR="009E696C" w:rsidRPr="006C3574" w:rsidRDefault="009E696C" w:rsidP="006C3574">
      <w:pPr>
        <w:spacing w:after="0" w:line="240" w:lineRule="auto"/>
        <w:jc w:val="both"/>
        <w:rPr>
          <w:rFonts w:ascii="Times New Roman" w:hAnsi="Times New Roman" w:cs="Times New Roman"/>
          <w:sz w:val="18"/>
          <w:szCs w:val="18"/>
        </w:rPr>
      </w:pPr>
      <w:r w:rsidRPr="006C3574">
        <w:rPr>
          <w:rStyle w:val="Refdenotaalpie"/>
          <w:rFonts w:ascii="Times New Roman" w:hAnsi="Times New Roman" w:cs="Times New Roman"/>
          <w:sz w:val="18"/>
          <w:szCs w:val="18"/>
        </w:rPr>
        <w:footnoteRef/>
      </w:r>
      <w:r w:rsidRPr="006C3574">
        <w:rPr>
          <w:rFonts w:ascii="Times New Roman" w:hAnsi="Times New Roman" w:cs="Times New Roman"/>
          <w:sz w:val="18"/>
          <w:szCs w:val="18"/>
        </w:rPr>
        <w:t xml:space="preserve"> Béal-Feugère 1987: 91 ss.  Distingue dos modelos. Schenk 2008: 53.</w:t>
      </w:r>
    </w:p>
  </w:footnote>
  <w:footnote w:id="12">
    <w:p w:rsidR="00A1560E" w:rsidRPr="006C3574" w:rsidRDefault="00A1560E" w:rsidP="006C3574">
      <w:pPr>
        <w:pStyle w:val="Textonotapie"/>
        <w:jc w:val="both"/>
        <w:rPr>
          <w:rFonts w:ascii="Times New Roman" w:hAnsi="Times New Roman" w:cs="Times New Roman"/>
          <w:sz w:val="18"/>
          <w:szCs w:val="18"/>
        </w:rPr>
      </w:pPr>
      <w:r w:rsidRPr="006C3574">
        <w:rPr>
          <w:rStyle w:val="Refdenotaalpie"/>
          <w:rFonts w:ascii="Times New Roman" w:hAnsi="Times New Roman" w:cs="Times New Roman"/>
          <w:sz w:val="18"/>
          <w:szCs w:val="18"/>
        </w:rPr>
        <w:footnoteRef/>
      </w:r>
      <w:r w:rsidRPr="006C3574">
        <w:rPr>
          <w:rFonts w:ascii="Times New Roman" w:hAnsi="Times New Roman" w:cs="Times New Roman"/>
          <w:sz w:val="18"/>
          <w:szCs w:val="18"/>
        </w:rPr>
        <w:t xml:space="preserve"> Schenk 2008: 53.</w:t>
      </w:r>
    </w:p>
  </w:footnote>
  <w:footnote w:id="13">
    <w:p w:rsidR="000460AB" w:rsidRPr="006C3574" w:rsidRDefault="000460AB" w:rsidP="006C3574">
      <w:pPr>
        <w:pStyle w:val="Textonotapie"/>
        <w:jc w:val="both"/>
        <w:rPr>
          <w:rFonts w:ascii="Times New Roman" w:hAnsi="Times New Roman" w:cs="Times New Roman"/>
          <w:sz w:val="18"/>
          <w:szCs w:val="18"/>
        </w:rPr>
      </w:pPr>
      <w:r w:rsidRPr="006C3574">
        <w:rPr>
          <w:rStyle w:val="Refdenotaalpie"/>
          <w:rFonts w:ascii="Times New Roman" w:hAnsi="Times New Roman" w:cs="Times New Roman"/>
          <w:sz w:val="18"/>
          <w:szCs w:val="18"/>
        </w:rPr>
        <w:footnoteRef/>
      </w:r>
      <w:r w:rsidRPr="006C3574">
        <w:rPr>
          <w:rFonts w:ascii="Times New Roman" w:hAnsi="Times New Roman" w:cs="Times New Roman"/>
          <w:sz w:val="18"/>
          <w:szCs w:val="18"/>
        </w:rPr>
        <w:t xml:space="preserve"> Deschler-Erb 1998: 177: Béal-Feugère 1987: 98,</w:t>
      </w:r>
      <w:r w:rsidR="00BD6511" w:rsidRPr="006C3574">
        <w:rPr>
          <w:rFonts w:ascii="Times New Roman" w:hAnsi="Times New Roman" w:cs="Times New Roman"/>
          <w:sz w:val="18"/>
          <w:szCs w:val="18"/>
        </w:rPr>
        <w:t xml:space="preserve"> </w:t>
      </w:r>
      <w:r w:rsidR="00A17A87" w:rsidRPr="006C3574">
        <w:rPr>
          <w:rFonts w:ascii="Times New Roman" w:hAnsi="Times New Roman" w:cs="Times New Roman"/>
          <w:sz w:val="18"/>
          <w:szCs w:val="18"/>
        </w:rPr>
        <w:t>“Su descubrimiento ocasional en fosas y entierros (de adultos y niños) también atestigua un uso votivo o funerario”.</w:t>
      </w:r>
    </w:p>
  </w:footnote>
  <w:footnote w:id="14">
    <w:p w:rsidR="00A17A87" w:rsidRPr="006C3574" w:rsidRDefault="00A17A87" w:rsidP="006C3574">
      <w:pPr>
        <w:pStyle w:val="Textonotapie"/>
        <w:jc w:val="both"/>
        <w:rPr>
          <w:rFonts w:ascii="Times New Roman" w:hAnsi="Times New Roman" w:cs="Times New Roman"/>
          <w:sz w:val="18"/>
          <w:szCs w:val="18"/>
        </w:rPr>
      </w:pPr>
      <w:r w:rsidRPr="006C3574">
        <w:rPr>
          <w:rStyle w:val="Refdenotaalpie"/>
          <w:rFonts w:ascii="Times New Roman" w:hAnsi="Times New Roman" w:cs="Times New Roman"/>
          <w:sz w:val="18"/>
          <w:szCs w:val="18"/>
        </w:rPr>
        <w:footnoteRef/>
      </w:r>
      <w:r w:rsidRPr="006C3574">
        <w:rPr>
          <w:rFonts w:ascii="Times New Roman" w:hAnsi="Times New Roman" w:cs="Times New Roman"/>
          <w:sz w:val="18"/>
          <w:szCs w:val="18"/>
        </w:rPr>
        <w:t xml:space="preserve"> Béal-Feugère 1987: 98. “una función similar con la de los pequeños cuchillos plegables y las modernas navajas de bolsillo”.</w:t>
      </w:r>
    </w:p>
  </w:footnote>
  <w:footnote w:id="15">
    <w:p w:rsidR="00CB3C1B" w:rsidRPr="006C3574" w:rsidRDefault="00CB3C1B" w:rsidP="006C3574">
      <w:pPr>
        <w:pStyle w:val="Textonotapie"/>
        <w:jc w:val="both"/>
        <w:rPr>
          <w:rFonts w:ascii="Times New Roman" w:hAnsi="Times New Roman" w:cs="Times New Roman"/>
          <w:sz w:val="18"/>
          <w:szCs w:val="18"/>
        </w:rPr>
      </w:pPr>
      <w:r w:rsidRPr="006C3574">
        <w:rPr>
          <w:rStyle w:val="Refdenotaalpie"/>
          <w:rFonts w:ascii="Times New Roman" w:hAnsi="Times New Roman" w:cs="Times New Roman"/>
          <w:sz w:val="18"/>
          <w:szCs w:val="18"/>
        </w:rPr>
        <w:footnoteRef/>
      </w:r>
      <w:r w:rsidRPr="006C3574">
        <w:rPr>
          <w:rFonts w:ascii="Times New Roman" w:hAnsi="Times New Roman" w:cs="Times New Roman"/>
          <w:sz w:val="18"/>
          <w:szCs w:val="18"/>
        </w:rPr>
        <w:t xml:space="preserve"> Schenk 2008: 54</w:t>
      </w:r>
    </w:p>
  </w:footnote>
  <w:footnote w:id="16">
    <w:p w:rsidR="00D95144" w:rsidRPr="006C3574" w:rsidRDefault="00D95144" w:rsidP="006C3574">
      <w:pPr>
        <w:spacing w:after="0" w:line="240" w:lineRule="auto"/>
        <w:jc w:val="both"/>
        <w:rPr>
          <w:rFonts w:ascii="Times New Roman" w:hAnsi="Times New Roman" w:cs="Times New Roman"/>
          <w:sz w:val="18"/>
          <w:szCs w:val="18"/>
        </w:rPr>
      </w:pPr>
      <w:r w:rsidRPr="006C3574">
        <w:rPr>
          <w:rStyle w:val="Refdenotaalpie"/>
          <w:rFonts w:ascii="Times New Roman" w:hAnsi="Times New Roman" w:cs="Times New Roman"/>
          <w:sz w:val="18"/>
          <w:szCs w:val="18"/>
        </w:rPr>
        <w:footnoteRef/>
      </w:r>
      <w:r w:rsidRPr="006C3574">
        <w:rPr>
          <w:rFonts w:ascii="Times New Roman" w:hAnsi="Times New Roman" w:cs="Times New Roman"/>
          <w:sz w:val="18"/>
          <w:szCs w:val="18"/>
        </w:rPr>
        <w:t xml:space="preserve"> Béal-</w:t>
      </w:r>
      <w:r w:rsidRPr="00F85077">
        <w:rPr>
          <w:rFonts w:ascii="Times New Roman" w:hAnsi="Times New Roman" w:cs="Times New Roman"/>
          <w:sz w:val="18"/>
          <w:szCs w:val="18"/>
        </w:rPr>
        <w:t xml:space="preserve"> Feugère</w:t>
      </w:r>
      <w:r w:rsidRPr="006C3574">
        <w:rPr>
          <w:rFonts w:ascii="Times New Roman" w:hAnsi="Times New Roman" w:cs="Times New Roman"/>
          <w:sz w:val="18"/>
          <w:szCs w:val="18"/>
        </w:rPr>
        <w:t xml:space="preserve"> 1987: 92. “Una concentración importante se localizada en la Galia del Este y del Centro”.</w:t>
      </w:r>
    </w:p>
  </w:footnote>
  <w:footnote w:id="17">
    <w:p w:rsidR="00D95144" w:rsidRPr="006C3574" w:rsidRDefault="00D95144" w:rsidP="006C3574">
      <w:pPr>
        <w:pStyle w:val="Textonotapie"/>
        <w:jc w:val="both"/>
        <w:rPr>
          <w:rFonts w:ascii="Times New Roman" w:hAnsi="Times New Roman" w:cs="Times New Roman"/>
          <w:sz w:val="18"/>
          <w:szCs w:val="18"/>
        </w:rPr>
      </w:pPr>
      <w:r w:rsidRPr="006C3574">
        <w:rPr>
          <w:rStyle w:val="Refdenotaalpie"/>
          <w:rFonts w:ascii="Times New Roman" w:hAnsi="Times New Roman" w:cs="Times New Roman"/>
          <w:sz w:val="18"/>
          <w:szCs w:val="18"/>
        </w:rPr>
        <w:footnoteRef/>
      </w:r>
      <w:r w:rsidRPr="006C3574">
        <w:rPr>
          <w:rFonts w:ascii="Times New Roman" w:hAnsi="Times New Roman" w:cs="Times New Roman"/>
          <w:sz w:val="18"/>
          <w:szCs w:val="18"/>
        </w:rPr>
        <w:t xml:space="preserve"> Tres ejemplares en el sur de Inglaterra, otros tres en Alemania, 5 en Suiza (Schenk 2008: 54), y uno en Dinamarca y el que aportamos de Mérida.</w:t>
      </w:r>
    </w:p>
  </w:footnote>
  <w:footnote w:id="18">
    <w:p w:rsidR="00715391" w:rsidRPr="006C3574" w:rsidRDefault="00715391" w:rsidP="006C3574">
      <w:pPr>
        <w:pStyle w:val="Textonotapie"/>
        <w:jc w:val="both"/>
        <w:rPr>
          <w:rFonts w:ascii="Times New Roman" w:hAnsi="Times New Roman" w:cs="Times New Roman"/>
          <w:sz w:val="18"/>
          <w:szCs w:val="18"/>
        </w:rPr>
      </w:pPr>
      <w:r w:rsidRPr="006C3574">
        <w:rPr>
          <w:rStyle w:val="Refdenotaalpie"/>
          <w:rFonts w:ascii="Times New Roman" w:hAnsi="Times New Roman" w:cs="Times New Roman"/>
          <w:sz w:val="18"/>
          <w:szCs w:val="18"/>
        </w:rPr>
        <w:footnoteRef/>
      </w:r>
      <w:r w:rsidR="005F36D3">
        <w:rPr>
          <w:rFonts w:ascii="Times New Roman" w:hAnsi="Times New Roman" w:cs="Times New Roman"/>
          <w:sz w:val="18"/>
          <w:szCs w:val="18"/>
        </w:rPr>
        <w:t xml:space="preserve"> Béal Feugère 1987:</w:t>
      </w:r>
      <w:r w:rsidRPr="006C3574">
        <w:rPr>
          <w:rFonts w:ascii="Times New Roman" w:hAnsi="Times New Roman" w:cs="Times New Roman"/>
          <w:sz w:val="18"/>
          <w:szCs w:val="18"/>
        </w:rPr>
        <w:t xml:space="preserve"> 95 ss. “</w:t>
      </w:r>
      <w:r w:rsidR="00BD6511" w:rsidRPr="006C3574">
        <w:rPr>
          <w:rFonts w:ascii="Times New Roman" w:hAnsi="Times New Roman" w:cs="Times New Roman"/>
          <w:sz w:val="18"/>
          <w:szCs w:val="18"/>
        </w:rPr>
        <w:t>No aparece</w:t>
      </w:r>
      <w:r w:rsidRPr="006C3574">
        <w:rPr>
          <w:rFonts w:ascii="Times New Roman" w:hAnsi="Times New Roman" w:cs="Times New Roman"/>
          <w:sz w:val="18"/>
          <w:szCs w:val="18"/>
        </w:rPr>
        <w:t xml:space="preserve"> en los contextos augusteos anteriores a nuestra era, ni en l</w:t>
      </w:r>
      <w:r w:rsidR="00BD6511" w:rsidRPr="006C3574">
        <w:rPr>
          <w:rFonts w:ascii="Times New Roman" w:hAnsi="Times New Roman" w:cs="Times New Roman"/>
          <w:sz w:val="18"/>
          <w:szCs w:val="18"/>
        </w:rPr>
        <w:t>os de</w:t>
      </w:r>
      <w:r w:rsidRPr="006C3574">
        <w:rPr>
          <w:rFonts w:ascii="Times New Roman" w:hAnsi="Times New Roman" w:cs="Times New Roman"/>
          <w:sz w:val="18"/>
          <w:szCs w:val="18"/>
        </w:rPr>
        <w:t xml:space="preserve"> época imperial”</w:t>
      </w:r>
    </w:p>
  </w:footnote>
  <w:footnote w:id="19">
    <w:p w:rsidR="00F0592D" w:rsidRDefault="00F0592D" w:rsidP="006C3574">
      <w:pPr>
        <w:pStyle w:val="Textonotapie"/>
        <w:jc w:val="both"/>
      </w:pPr>
      <w:r w:rsidRPr="006C3574">
        <w:rPr>
          <w:rStyle w:val="Refdenotaalpie"/>
          <w:rFonts w:ascii="Times New Roman" w:hAnsi="Times New Roman" w:cs="Times New Roman"/>
          <w:sz w:val="18"/>
          <w:szCs w:val="18"/>
        </w:rPr>
        <w:footnoteRef/>
      </w:r>
      <w:r w:rsidRPr="006C3574">
        <w:rPr>
          <w:rFonts w:ascii="Times New Roman" w:hAnsi="Times New Roman" w:cs="Times New Roman"/>
          <w:sz w:val="18"/>
          <w:szCs w:val="18"/>
        </w:rPr>
        <w:t xml:space="preserve"> Fernández 2008: 120.</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A7FD4" w:rsidRPr="00BD7AEE" w:rsidRDefault="00360B05" w:rsidP="00BD7AEE">
    <w:pPr>
      <w:pStyle w:val="Encabezado"/>
      <w:jc w:val="center"/>
    </w:pPr>
    <w:r>
      <w:rPr>
        <w:rFonts w:ascii="Times New Roman" w:hAnsi="Times New Roman" w:cs="Times New Roman"/>
        <w:sz w:val="24"/>
        <w:szCs w:val="24"/>
      </w:rPr>
      <w:t>F. GERMÁN RODRÍGUEZ-</w:t>
    </w:r>
    <w:r w:rsidR="00BD7AEE" w:rsidRPr="008D73B7">
      <w:rPr>
        <w:rFonts w:ascii="Times New Roman" w:hAnsi="Times New Roman" w:cs="Times New Roman"/>
        <w:sz w:val="24"/>
        <w:szCs w:val="24"/>
      </w:rPr>
      <w:t>MARTÍN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A7FD4" w:rsidRPr="00BD7AEE" w:rsidRDefault="00BD7AEE" w:rsidP="00BD7AEE">
    <w:pPr>
      <w:jc w:val="center"/>
      <w:rPr>
        <w:i/>
      </w:rPr>
    </w:pPr>
    <w:r w:rsidRPr="008D73B7">
      <w:rPr>
        <w:rFonts w:ascii="Times New Roman" w:hAnsi="Times New Roman" w:cs="Times New Roman"/>
        <w:i/>
        <w:sz w:val="24"/>
        <w:szCs w:val="24"/>
      </w:rPr>
      <w:t>LA INDUSTRIA ÓSEA EN LA HISPANIA ROMANA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evenAndOddHeaders/>
  <w:drawingGridHorizontalSpacing w:val="11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2167"/>
    <w:rsid w:val="00022E8B"/>
    <w:rsid w:val="00030A28"/>
    <w:rsid w:val="00042A2D"/>
    <w:rsid w:val="000460AB"/>
    <w:rsid w:val="000513A7"/>
    <w:rsid w:val="000C4ABE"/>
    <w:rsid w:val="000C4CAC"/>
    <w:rsid w:val="00110089"/>
    <w:rsid w:val="001818F0"/>
    <w:rsid w:val="001A36A8"/>
    <w:rsid w:val="001A4291"/>
    <w:rsid w:val="001A71DA"/>
    <w:rsid w:val="001D4E1A"/>
    <w:rsid w:val="00226667"/>
    <w:rsid w:val="002610E3"/>
    <w:rsid w:val="0026154F"/>
    <w:rsid w:val="00285804"/>
    <w:rsid w:val="002A381F"/>
    <w:rsid w:val="002A47D9"/>
    <w:rsid w:val="002A49D7"/>
    <w:rsid w:val="002D1577"/>
    <w:rsid w:val="002D3E61"/>
    <w:rsid w:val="002D4C14"/>
    <w:rsid w:val="002F519F"/>
    <w:rsid w:val="002F5DCE"/>
    <w:rsid w:val="00312E27"/>
    <w:rsid w:val="00360B05"/>
    <w:rsid w:val="00365EAD"/>
    <w:rsid w:val="003B32AD"/>
    <w:rsid w:val="003B44BA"/>
    <w:rsid w:val="003F3493"/>
    <w:rsid w:val="004103F8"/>
    <w:rsid w:val="00434B47"/>
    <w:rsid w:val="00455A6C"/>
    <w:rsid w:val="00494BDD"/>
    <w:rsid w:val="004A613E"/>
    <w:rsid w:val="004B418B"/>
    <w:rsid w:val="004B55DA"/>
    <w:rsid w:val="004F0E21"/>
    <w:rsid w:val="00550FAE"/>
    <w:rsid w:val="00551996"/>
    <w:rsid w:val="005D6838"/>
    <w:rsid w:val="005F36D3"/>
    <w:rsid w:val="0068239D"/>
    <w:rsid w:val="006C3574"/>
    <w:rsid w:val="006C5F26"/>
    <w:rsid w:val="006D1820"/>
    <w:rsid w:val="006E3564"/>
    <w:rsid w:val="006F1944"/>
    <w:rsid w:val="00715391"/>
    <w:rsid w:val="00721B34"/>
    <w:rsid w:val="007425C0"/>
    <w:rsid w:val="00764F21"/>
    <w:rsid w:val="007804E8"/>
    <w:rsid w:val="007B12A6"/>
    <w:rsid w:val="007B5B10"/>
    <w:rsid w:val="007C213F"/>
    <w:rsid w:val="00836B9C"/>
    <w:rsid w:val="0086033E"/>
    <w:rsid w:val="00896548"/>
    <w:rsid w:val="008B1FFC"/>
    <w:rsid w:val="008D2167"/>
    <w:rsid w:val="008E45A8"/>
    <w:rsid w:val="00913984"/>
    <w:rsid w:val="009173C3"/>
    <w:rsid w:val="00923A85"/>
    <w:rsid w:val="00941847"/>
    <w:rsid w:val="009563FA"/>
    <w:rsid w:val="00957DFB"/>
    <w:rsid w:val="009C6E63"/>
    <w:rsid w:val="009C7EDB"/>
    <w:rsid w:val="009E696C"/>
    <w:rsid w:val="009F2726"/>
    <w:rsid w:val="00A011C0"/>
    <w:rsid w:val="00A026D7"/>
    <w:rsid w:val="00A06D9B"/>
    <w:rsid w:val="00A1560E"/>
    <w:rsid w:val="00A17A87"/>
    <w:rsid w:val="00A24FF0"/>
    <w:rsid w:val="00A451C5"/>
    <w:rsid w:val="00A538BD"/>
    <w:rsid w:val="00A74D8E"/>
    <w:rsid w:val="00AB3C67"/>
    <w:rsid w:val="00AC15B5"/>
    <w:rsid w:val="00AE4FD8"/>
    <w:rsid w:val="00AF30E3"/>
    <w:rsid w:val="00B2450E"/>
    <w:rsid w:val="00B47649"/>
    <w:rsid w:val="00B62AFA"/>
    <w:rsid w:val="00B87DF1"/>
    <w:rsid w:val="00BA7FD4"/>
    <w:rsid w:val="00BC70E8"/>
    <w:rsid w:val="00BD6511"/>
    <w:rsid w:val="00BD7AEE"/>
    <w:rsid w:val="00C374AD"/>
    <w:rsid w:val="00C53049"/>
    <w:rsid w:val="00C8524E"/>
    <w:rsid w:val="00CA4C13"/>
    <w:rsid w:val="00CB3C1B"/>
    <w:rsid w:val="00CC2FA9"/>
    <w:rsid w:val="00D247BE"/>
    <w:rsid w:val="00D63F95"/>
    <w:rsid w:val="00D67D4C"/>
    <w:rsid w:val="00D70E24"/>
    <w:rsid w:val="00D7283A"/>
    <w:rsid w:val="00D76D27"/>
    <w:rsid w:val="00D7707F"/>
    <w:rsid w:val="00D8438B"/>
    <w:rsid w:val="00D95144"/>
    <w:rsid w:val="00DC4D24"/>
    <w:rsid w:val="00DE4773"/>
    <w:rsid w:val="00E1181D"/>
    <w:rsid w:val="00E2656B"/>
    <w:rsid w:val="00E43457"/>
    <w:rsid w:val="00E96945"/>
    <w:rsid w:val="00EA32E2"/>
    <w:rsid w:val="00EB4805"/>
    <w:rsid w:val="00EB7775"/>
    <w:rsid w:val="00EC766B"/>
    <w:rsid w:val="00EF367D"/>
    <w:rsid w:val="00F0592D"/>
    <w:rsid w:val="00F722B6"/>
    <w:rsid w:val="00F73FE8"/>
    <w:rsid w:val="00F85077"/>
    <w:rsid w:val="00F8745A"/>
    <w:rsid w:val="00F92DBD"/>
    <w:rsid w:val="00FD79C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227814A-F520-48EE-B757-9523EB1B7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2167"/>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8D216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notapie">
    <w:name w:val="footnote text"/>
    <w:basedOn w:val="Normal"/>
    <w:link w:val="TextonotapieCar"/>
    <w:uiPriority w:val="99"/>
    <w:semiHidden/>
    <w:unhideWhenUsed/>
    <w:rsid w:val="00913984"/>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913984"/>
    <w:rPr>
      <w:sz w:val="20"/>
      <w:szCs w:val="20"/>
    </w:rPr>
  </w:style>
  <w:style w:type="character" w:styleId="Refdenotaalpie">
    <w:name w:val="footnote reference"/>
    <w:basedOn w:val="Fuentedeprrafopredeter"/>
    <w:uiPriority w:val="99"/>
    <w:semiHidden/>
    <w:unhideWhenUsed/>
    <w:rsid w:val="00913984"/>
    <w:rPr>
      <w:vertAlign w:val="superscript"/>
    </w:rPr>
  </w:style>
  <w:style w:type="paragraph" w:styleId="Encabezado">
    <w:name w:val="header"/>
    <w:basedOn w:val="Normal"/>
    <w:link w:val="EncabezadoCar"/>
    <w:uiPriority w:val="99"/>
    <w:unhideWhenUsed/>
    <w:rsid w:val="000C4AB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C4ABE"/>
  </w:style>
  <w:style w:type="paragraph" w:styleId="Piedepgina">
    <w:name w:val="footer"/>
    <w:basedOn w:val="Normal"/>
    <w:link w:val="PiedepginaCar"/>
    <w:uiPriority w:val="99"/>
    <w:unhideWhenUsed/>
    <w:rsid w:val="000C4AB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C4A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1857477">
      <w:bodyDiv w:val="1"/>
      <w:marLeft w:val="0"/>
      <w:marRight w:val="0"/>
      <w:marTop w:val="0"/>
      <w:marBottom w:val="0"/>
      <w:divBdr>
        <w:top w:val="none" w:sz="0" w:space="0" w:color="auto"/>
        <w:left w:val="none" w:sz="0" w:space="0" w:color="auto"/>
        <w:bottom w:val="none" w:sz="0" w:space="0" w:color="auto"/>
        <w:right w:val="none" w:sz="0" w:space="0" w:color="auto"/>
      </w:divBdr>
    </w:div>
    <w:div w:id="1109279523">
      <w:bodyDiv w:val="1"/>
      <w:marLeft w:val="0"/>
      <w:marRight w:val="0"/>
      <w:marTop w:val="0"/>
      <w:marBottom w:val="0"/>
      <w:divBdr>
        <w:top w:val="none" w:sz="0" w:space="0" w:color="auto"/>
        <w:left w:val="none" w:sz="0" w:space="0" w:color="auto"/>
        <w:bottom w:val="none" w:sz="0" w:space="0" w:color="auto"/>
        <w:right w:val="none" w:sz="0" w:space="0" w:color="auto"/>
      </w:divBdr>
    </w:div>
    <w:div w:id="1313824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52BA30-FBC2-491C-B094-094EA18695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992</TotalTime>
  <Pages>3</Pages>
  <Words>747</Words>
  <Characters>4112</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German</dc:creator>
  <cp:lastModifiedBy>German</cp:lastModifiedBy>
  <cp:revision>66</cp:revision>
  <cp:lastPrinted>2022-07-21T11:57:00Z</cp:lastPrinted>
  <dcterms:created xsi:type="dcterms:W3CDTF">2015-08-03T17:33:00Z</dcterms:created>
  <dcterms:modified xsi:type="dcterms:W3CDTF">2022-10-11T15:39:00Z</dcterms:modified>
</cp:coreProperties>
</file>