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684" w:rsidRPr="00E55BEF" w:rsidRDefault="00ED4A85" w:rsidP="00C52684">
      <w:pPr>
        <w:spacing w:after="0" w:line="240" w:lineRule="auto"/>
        <w:rPr>
          <w:rFonts w:ascii="Times New Roman" w:hAnsi="Times New Roman" w:cs="Times New Roman"/>
          <w:b/>
          <w:color w:val="031CD3"/>
        </w:rPr>
      </w:pPr>
      <w:r w:rsidRPr="00E55BEF">
        <w:rPr>
          <w:rFonts w:ascii="Times New Roman" w:hAnsi="Times New Roman" w:cs="Times New Roman"/>
          <w:b/>
          <w:sz w:val="24"/>
          <w:szCs w:val="24"/>
        </w:rPr>
        <w:t>C.II</w:t>
      </w:r>
      <w:r w:rsidR="00C52684" w:rsidRPr="00E55BEF">
        <w:rPr>
          <w:rFonts w:ascii="Times New Roman" w:hAnsi="Times New Roman" w:cs="Times New Roman"/>
          <w:sz w:val="24"/>
          <w:szCs w:val="24"/>
        </w:rPr>
        <w:t xml:space="preserve"> – </w:t>
      </w:r>
      <w:r w:rsidR="001E7B9D" w:rsidRPr="00E55BEF">
        <w:rPr>
          <w:rFonts w:ascii="Times New Roman" w:hAnsi="Times New Roman" w:cs="Times New Roman"/>
          <w:b/>
          <w:sz w:val="24"/>
          <w:szCs w:val="24"/>
        </w:rPr>
        <w:t>¿</w:t>
      </w:r>
      <w:r w:rsidR="00C52684" w:rsidRPr="00E55BEF">
        <w:rPr>
          <w:rFonts w:ascii="Times New Roman" w:hAnsi="Times New Roman" w:cs="Times New Roman"/>
          <w:b/>
          <w:smallCaps/>
          <w:sz w:val="24"/>
          <w:szCs w:val="24"/>
        </w:rPr>
        <w:t>Broches</w:t>
      </w:r>
      <w:r w:rsidR="008D754D" w:rsidRPr="00E55BEF">
        <w:rPr>
          <w:rFonts w:ascii="Times New Roman" w:hAnsi="Times New Roman" w:cs="Times New Roman"/>
          <w:b/>
          <w:smallCaps/>
          <w:sz w:val="24"/>
          <w:szCs w:val="24"/>
        </w:rPr>
        <w:t>?</w:t>
      </w:r>
      <w:r w:rsidR="001E7B9D" w:rsidRPr="00E55BEF">
        <w:rPr>
          <w:rFonts w:ascii="Times New Roman" w:hAnsi="Times New Roman" w:cs="Times New Roman"/>
          <w:b/>
          <w:smallCaps/>
          <w:sz w:val="24"/>
          <w:szCs w:val="24"/>
        </w:rPr>
        <w:t xml:space="preserve"> </w:t>
      </w:r>
      <w:r w:rsidR="00C52684" w:rsidRPr="00E55BEF">
        <w:rPr>
          <w:rFonts w:ascii="Times New Roman" w:hAnsi="Times New Roman" w:cs="Times New Roman"/>
          <w:b/>
          <w:sz w:val="24"/>
          <w:szCs w:val="24"/>
        </w:rPr>
        <w:t xml:space="preserve"> (</w:t>
      </w:r>
      <w:r w:rsidR="00C52684" w:rsidRPr="00E55BEF">
        <w:rPr>
          <w:rFonts w:ascii="Times New Roman" w:hAnsi="Times New Roman" w:cs="Times New Roman"/>
          <w:b/>
          <w:i/>
          <w:sz w:val="24"/>
          <w:szCs w:val="24"/>
        </w:rPr>
        <w:t>fibulae</w:t>
      </w:r>
      <w:r w:rsidR="00C52684" w:rsidRPr="00E55BEF">
        <w:rPr>
          <w:rFonts w:ascii="Times New Roman" w:hAnsi="Times New Roman" w:cs="Times New Roman"/>
          <w:b/>
          <w:sz w:val="24"/>
          <w:szCs w:val="24"/>
        </w:rPr>
        <w:t>)</w:t>
      </w:r>
      <w:r w:rsidR="00C52684" w:rsidRPr="00E55BEF">
        <w:rPr>
          <w:rFonts w:ascii="Times New Roman" w:hAnsi="Times New Roman" w:cs="Times New Roman"/>
          <w:sz w:val="24"/>
          <w:szCs w:val="24"/>
        </w:rPr>
        <w:t xml:space="preserve"> </w:t>
      </w:r>
    </w:p>
    <w:p w:rsidR="005834B2" w:rsidRPr="00E55BEF" w:rsidRDefault="00C52684" w:rsidP="00C52684">
      <w:pPr>
        <w:spacing w:after="0" w:line="240" w:lineRule="auto"/>
        <w:rPr>
          <w:rFonts w:ascii="Times New Roman" w:hAnsi="Times New Roman" w:cs="Times New Roman"/>
          <w:b/>
          <w:color w:val="031CD3"/>
        </w:rPr>
      </w:pPr>
      <w:r w:rsidRPr="00E55BEF">
        <w:rPr>
          <w:rFonts w:ascii="Times New Roman" w:hAnsi="Times New Roman" w:cs="Times New Roman"/>
          <w:b/>
          <w:color w:val="031CD3"/>
        </w:rPr>
        <w:tab/>
      </w:r>
    </w:p>
    <w:p w:rsidR="00035A71" w:rsidRPr="00E55BEF" w:rsidRDefault="00035A71" w:rsidP="00035A71">
      <w:pPr>
        <w:spacing w:after="0" w:line="240" w:lineRule="auto"/>
        <w:rPr>
          <w:rFonts w:ascii="Times New Roman" w:hAnsi="Times New Roman" w:cs="Times New Roman"/>
        </w:rPr>
      </w:pPr>
      <w:r w:rsidRPr="00E55BEF">
        <w:rPr>
          <w:rFonts w:ascii="Times New Roman" w:hAnsi="Times New Roman" w:cs="Times New Roman"/>
          <w:b/>
        </w:rPr>
        <w:t>▪ C.II.</w:t>
      </w:r>
      <w:r w:rsidR="00BB45BB" w:rsidRPr="00E55BEF">
        <w:rPr>
          <w:rFonts w:ascii="Times New Roman" w:hAnsi="Times New Roman" w:cs="Times New Roman"/>
          <w:b/>
        </w:rPr>
        <w:t xml:space="preserve">1 – </w:t>
      </w:r>
      <w:r w:rsidR="00BB45BB" w:rsidRPr="00E55BEF">
        <w:rPr>
          <w:rFonts w:ascii="Times New Roman" w:hAnsi="Times New Roman" w:cs="Times New Roman"/>
          <w:b/>
          <w:u w:val="single"/>
        </w:rPr>
        <w:t>Ranura central</w:t>
      </w:r>
      <w:r w:rsidR="00C2432A" w:rsidRPr="00E55BEF">
        <w:rPr>
          <w:rFonts w:ascii="Times New Roman" w:hAnsi="Times New Roman" w:cs="Times New Roman"/>
          <w:b/>
          <w:u w:val="single"/>
        </w:rPr>
        <w:t xml:space="preserve"> pequeña</w:t>
      </w:r>
      <w:r w:rsidR="00E80CE7" w:rsidRPr="00E55BEF">
        <w:rPr>
          <w:rFonts w:ascii="Times New Roman" w:hAnsi="Times New Roman" w:cs="Times New Roman"/>
          <w:b/>
        </w:rPr>
        <w:t>.</w:t>
      </w:r>
      <w:r w:rsidR="00E80CE7" w:rsidRPr="00E55BEF">
        <w:rPr>
          <w:rFonts w:ascii="Times New Roman" w:hAnsi="Times New Roman" w:cs="Times New Roman"/>
        </w:rPr>
        <w:t xml:space="preserve"> </w:t>
      </w:r>
    </w:p>
    <w:p w:rsidR="00C52684" w:rsidRPr="00E55BEF" w:rsidRDefault="00CC686F" w:rsidP="00631C10">
      <w:pPr>
        <w:spacing w:after="0" w:line="240" w:lineRule="auto"/>
        <w:rPr>
          <w:rFonts w:ascii="Times New Roman" w:hAnsi="Times New Roman" w:cs="Times New Roman"/>
        </w:rPr>
      </w:pPr>
      <w:r w:rsidRPr="00E55BEF">
        <w:rPr>
          <w:rFonts w:ascii="Times New Roman" w:hAnsi="Times New Roman" w:cs="Times New Roman"/>
        </w:rPr>
        <w:tab/>
      </w:r>
      <w:r w:rsidRPr="00E55BEF">
        <w:rPr>
          <w:rFonts w:ascii="Times New Roman" w:hAnsi="Times New Roman" w:cs="Times New Roman"/>
          <w:b/>
        </w:rPr>
        <w:t>• C.II.1.1 –</w:t>
      </w:r>
      <w:r w:rsidR="00C02447">
        <w:rPr>
          <w:rFonts w:ascii="Times New Roman" w:hAnsi="Times New Roman" w:cs="Times New Roman"/>
          <w:b/>
        </w:rPr>
        <w:t xml:space="preserve"> </w:t>
      </w:r>
      <w:r w:rsidR="004B23D7" w:rsidRPr="00E55BEF">
        <w:rPr>
          <w:rFonts w:ascii="Times New Roman" w:hAnsi="Times New Roman" w:cs="Times New Roman"/>
          <w:b/>
        </w:rPr>
        <w:t xml:space="preserve">Remate </w:t>
      </w:r>
      <w:r w:rsidR="00631C10" w:rsidRPr="00E55BEF">
        <w:rPr>
          <w:rFonts w:ascii="Times New Roman" w:hAnsi="Times New Roman" w:cs="Times New Roman"/>
          <w:b/>
        </w:rPr>
        <w:t>prominencia</w:t>
      </w:r>
      <w:r w:rsidR="00D8307C" w:rsidRPr="00E55BEF">
        <w:rPr>
          <w:rFonts w:ascii="Times New Roman" w:hAnsi="Times New Roman" w:cs="Times New Roman"/>
          <w:b/>
        </w:rPr>
        <w:t>s</w:t>
      </w:r>
      <w:r w:rsidR="00631C10" w:rsidRPr="00E55BEF">
        <w:rPr>
          <w:rFonts w:ascii="Times New Roman" w:hAnsi="Times New Roman" w:cs="Times New Roman"/>
          <w:b/>
        </w:rPr>
        <w:t xml:space="preserve"> tipo </w:t>
      </w:r>
      <w:r w:rsidR="00C2432A" w:rsidRPr="00E55BEF">
        <w:rPr>
          <w:rFonts w:ascii="Times New Roman" w:hAnsi="Times New Roman" w:cs="Times New Roman"/>
          <w:b/>
        </w:rPr>
        <w:t>abalaustrado</w:t>
      </w:r>
      <w:r w:rsidRPr="00E55BEF">
        <w:rPr>
          <w:rFonts w:ascii="Times New Roman" w:hAnsi="Times New Roman" w:cs="Times New Roman"/>
          <w:b/>
        </w:rPr>
        <w:t>.</w:t>
      </w:r>
    </w:p>
    <w:p w:rsidR="00171C54" w:rsidRPr="00E55BEF" w:rsidRDefault="00171C54" w:rsidP="00171C54">
      <w:pPr>
        <w:spacing w:after="0" w:line="240" w:lineRule="auto"/>
        <w:rPr>
          <w:rFonts w:ascii="Times New Roman" w:hAnsi="Times New Roman" w:cs="Times New Roman"/>
          <w:b/>
          <w:color w:val="031CD3"/>
        </w:rPr>
      </w:pPr>
      <w:r w:rsidRPr="00E55BEF">
        <w:rPr>
          <w:rFonts w:ascii="Times New Roman" w:hAnsi="Times New Roman" w:cs="Times New Roman"/>
          <w:b/>
        </w:rPr>
        <w:t>Béal</w:t>
      </w:r>
      <w:r w:rsidRPr="00E55BEF">
        <w:rPr>
          <w:rFonts w:ascii="Times New Roman" w:hAnsi="Times New Roman" w:cs="Times New Roman"/>
        </w:rPr>
        <w:t xml:space="preserve"> –</w:t>
      </w:r>
      <w:r w:rsidRPr="00E55BEF">
        <w:rPr>
          <w:rFonts w:ascii="Times New Roman" w:hAnsi="Times New Roman" w:cs="Times New Roman"/>
          <w:b/>
          <w:color w:val="031CD3"/>
        </w:rPr>
        <w:t xml:space="preserve"> </w:t>
      </w:r>
      <w:r w:rsidR="00AE2F3B" w:rsidRPr="00E55BEF">
        <w:rPr>
          <w:rFonts w:ascii="Times New Roman" w:hAnsi="Times New Roman" w:cs="Times New Roman"/>
          <w:b/>
          <w:color w:val="031CD3"/>
        </w:rPr>
        <w:t>A XXII, 2</w:t>
      </w:r>
    </w:p>
    <w:p w:rsidR="00171C54" w:rsidRPr="00E55BEF" w:rsidRDefault="00B36C06" w:rsidP="00EF28E4">
      <w:pPr>
        <w:spacing w:after="0" w:line="240" w:lineRule="auto"/>
        <w:rPr>
          <w:rFonts w:ascii="Times New Roman" w:hAnsi="Times New Roman" w:cs="Times New Roman"/>
          <w:b/>
          <w:color w:val="031CD3"/>
        </w:rPr>
      </w:pPr>
      <w:r w:rsidRPr="00E55BEF">
        <w:rPr>
          <w:rFonts w:ascii="Times New Roman" w:hAnsi="Times New Roman" w:cs="Times New Roman"/>
          <w:b/>
        </w:rPr>
        <w:t>Gostenčnik</w:t>
      </w:r>
      <w:r w:rsidRPr="00E55BEF">
        <w:rPr>
          <w:rFonts w:ascii="Times New Roman" w:hAnsi="Times New Roman" w:cs="Times New Roman"/>
        </w:rPr>
        <w:t xml:space="preserve"> – 2.4.3</w:t>
      </w:r>
    </w:p>
    <w:tbl>
      <w:tblPr>
        <w:tblStyle w:val="Tablaconcuadrcula"/>
        <w:tblW w:w="7196" w:type="dxa"/>
        <w:tblLayout w:type="fixed"/>
        <w:tblLook w:val="04A0" w:firstRow="1" w:lastRow="0" w:firstColumn="1" w:lastColumn="0" w:noHBand="0" w:noVBand="1"/>
      </w:tblPr>
      <w:tblGrid>
        <w:gridCol w:w="1526"/>
        <w:gridCol w:w="1984"/>
        <w:gridCol w:w="3686"/>
      </w:tblGrid>
      <w:tr w:rsidR="00E80CE7" w:rsidRPr="00E55BEF" w:rsidTr="00C02447">
        <w:trPr>
          <w:trHeight w:val="1566"/>
        </w:trPr>
        <w:tc>
          <w:tcPr>
            <w:tcW w:w="1526" w:type="dxa"/>
            <w:tcBorders>
              <w:top w:val="single" w:sz="4" w:space="0" w:color="auto"/>
              <w:left w:val="single" w:sz="4" w:space="0" w:color="auto"/>
              <w:bottom w:val="single" w:sz="4" w:space="0" w:color="auto"/>
              <w:right w:val="single" w:sz="4" w:space="0" w:color="auto"/>
            </w:tcBorders>
          </w:tcPr>
          <w:p w:rsidR="00E80CE7" w:rsidRPr="00E55BEF" w:rsidRDefault="00E80CE7" w:rsidP="00E80CE7">
            <w:pPr>
              <w:jc w:val="center"/>
              <w:rPr>
                <w:rFonts w:ascii="Times New Roman" w:hAnsi="Times New Roman" w:cs="Times New Roman"/>
                <w:sz w:val="20"/>
                <w:szCs w:val="20"/>
              </w:rPr>
            </w:pPr>
            <w:r w:rsidRPr="00E55BEF">
              <w:rPr>
                <w:rFonts w:ascii="Times New Roman" w:hAnsi="Times New Roman" w:cs="Times New Roman"/>
                <w:noProof/>
                <w:sz w:val="20"/>
                <w:szCs w:val="20"/>
                <w:lang w:eastAsia="es-ES"/>
              </w:rPr>
              <w:drawing>
                <wp:inline distT="0" distB="0" distL="0" distR="0" wp14:anchorId="2E668914" wp14:editId="2EA59D5B">
                  <wp:extent cx="673311" cy="1409700"/>
                  <wp:effectExtent l="0" t="0" r="0" b="0"/>
                  <wp:docPr id="1" name="Imagen 1" descr="F:\HUESO ROMANO (22-7-16)\HUESO TRABAJADO EPOCA ROMANA\en fongo negro\35 - Tipo C.II- Broches\C.II .1.1 - Ranura central. Remate rueda\M- Palencia (6-7-15) (3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35 - Tipo C.II- Broches\C.II .1.1 - Ranura central. Remate rueda\M- Palencia (6-7-15) (33)12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0375" cy="1466364"/>
                          </a:xfrm>
                          <a:prstGeom prst="rect">
                            <a:avLst/>
                          </a:prstGeom>
                          <a:noFill/>
                          <a:ln>
                            <a:noFill/>
                          </a:ln>
                        </pic:spPr>
                      </pic:pic>
                    </a:graphicData>
                  </a:graphic>
                </wp:inline>
              </w:drawing>
            </w:r>
          </w:p>
          <w:p w:rsidR="00E80CE7" w:rsidRPr="00E55BEF" w:rsidRDefault="00485073" w:rsidP="00E80CE7">
            <w:pPr>
              <w:jc w:val="center"/>
              <w:rPr>
                <w:rFonts w:ascii="Times New Roman" w:hAnsi="Times New Roman" w:cs="Times New Roman"/>
                <w:sz w:val="20"/>
                <w:szCs w:val="20"/>
              </w:rPr>
            </w:pPr>
            <w:r w:rsidRPr="00E55BEF">
              <w:rPr>
                <w:rFonts w:ascii="Times New Roman" w:hAnsi="Times New Roman" w:cs="Times New Roman"/>
                <w:sz w:val="20"/>
                <w:szCs w:val="20"/>
              </w:rPr>
              <w:t>1 -</w:t>
            </w:r>
            <w:r w:rsidR="00E80CE7" w:rsidRPr="00E55BEF">
              <w:rPr>
                <w:rFonts w:ascii="Times New Roman" w:hAnsi="Times New Roman" w:cs="Times New Roman"/>
                <w:sz w:val="20"/>
                <w:szCs w:val="20"/>
              </w:rPr>
              <w:t>Palencia</w:t>
            </w:r>
          </w:p>
          <w:p w:rsidR="00E80CE7" w:rsidRPr="00E55BEF" w:rsidRDefault="00E80CE7" w:rsidP="00E80CE7">
            <w:pPr>
              <w:jc w:val="center"/>
              <w:rPr>
                <w:rFonts w:ascii="Times New Roman" w:hAnsi="Times New Roman" w:cs="Times New Roman"/>
                <w:sz w:val="20"/>
                <w:szCs w:val="20"/>
              </w:rPr>
            </w:pPr>
            <w:r w:rsidRPr="00E55BEF">
              <w:rPr>
                <w:rFonts w:ascii="Times New Roman" w:hAnsi="Times New Roman" w:cs="Times New Roman"/>
                <w:sz w:val="20"/>
                <w:szCs w:val="20"/>
              </w:rPr>
              <w:t>(M. Palencia)</w:t>
            </w:r>
          </w:p>
        </w:tc>
        <w:tc>
          <w:tcPr>
            <w:tcW w:w="1984" w:type="dxa"/>
            <w:tcBorders>
              <w:top w:val="single" w:sz="4" w:space="0" w:color="auto"/>
              <w:left w:val="single" w:sz="4" w:space="0" w:color="auto"/>
              <w:bottom w:val="single" w:sz="4" w:space="0" w:color="auto"/>
              <w:right w:val="single" w:sz="4" w:space="0" w:color="auto"/>
            </w:tcBorders>
          </w:tcPr>
          <w:p w:rsidR="00E80CE7" w:rsidRPr="00E55BEF" w:rsidRDefault="00E80CE7"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229284C7" wp14:editId="69FC7C2A">
                  <wp:extent cx="709768" cy="1409700"/>
                  <wp:effectExtent l="0" t="0" r="0" b="0"/>
                  <wp:docPr id="2" name="Imagen 2" descr="F:\HUESO ROMANO (22-7-16)\HUESO TRABAJADO EPOCA ROMANA\en fongo negro\35 - Tipo C.II- Broches\C.II .1.1 - Ranura central. Remate rueda\almacenes aMNAR (28)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35 - Tipo C.II- Broches\C.II .1.1 - Ranura central. Remate rueda\almacenes aMNAR (28)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373" cy="1480416"/>
                          </a:xfrm>
                          <a:prstGeom prst="rect">
                            <a:avLst/>
                          </a:prstGeom>
                          <a:noFill/>
                          <a:ln>
                            <a:noFill/>
                          </a:ln>
                        </pic:spPr>
                      </pic:pic>
                    </a:graphicData>
                  </a:graphic>
                </wp:inline>
              </w:drawing>
            </w:r>
          </w:p>
          <w:p w:rsidR="00E80CE7" w:rsidRPr="00E55BEF" w:rsidRDefault="00485073" w:rsidP="00E80CE7">
            <w:pPr>
              <w:jc w:val="center"/>
              <w:rPr>
                <w:rFonts w:ascii="Times New Roman" w:hAnsi="Times New Roman" w:cs="Times New Roman"/>
                <w:i/>
                <w:noProof/>
                <w:sz w:val="20"/>
                <w:szCs w:val="20"/>
                <w:lang w:eastAsia="es-ES"/>
              </w:rPr>
            </w:pPr>
            <w:r w:rsidRPr="00E55BEF">
              <w:rPr>
                <w:rFonts w:ascii="Times New Roman" w:hAnsi="Times New Roman" w:cs="Times New Roman"/>
                <w:noProof/>
                <w:sz w:val="20"/>
                <w:szCs w:val="20"/>
                <w:lang w:eastAsia="es-ES"/>
              </w:rPr>
              <w:t>2 -</w:t>
            </w:r>
            <w:r w:rsidR="00E80CE7" w:rsidRPr="00E55BEF">
              <w:rPr>
                <w:rFonts w:ascii="Times New Roman" w:hAnsi="Times New Roman" w:cs="Times New Roman"/>
                <w:i/>
                <w:noProof/>
                <w:sz w:val="20"/>
                <w:szCs w:val="20"/>
                <w:lang w:eastAsia="es-ES"/>
              </w:rPr>
              <w:t>A</w:t>
            </w:r>
            <w:r w:rsidR="00402FC9" w:rsidRPr="00E55BEF">
              <w:rPr>
                <w:rFonts w:ascii="Times New Roman" w:hAnsi="Times New Roman" w:cs="Times New Roman"/>
                <w:i/>
                <w:noProof/>
                <w:sz w:val="20"/>
                <w:szCs w:val="20"/>
                <w:lang w:eastAsia="es-ES"/>
              </w:rPr>
              <w:t>v</w:t>
            </w:r>
            <w:r w:rsidR="00E80CE7" w:rsidRPr="00E55BEF">
              <w:rPr>
                <w:rFonts w:ascii="Times New Roman" w:hAnsi="Times New Roman" w:cs="Times New Roman"/>
                <w:i/>
                <w:noProof/>
                <w:sz w:val="20"/>
                <w:szCs w:val="20"/>
                <w:lang w:eastAsia="es-ES"/>
              </w:rPr>
              <w:t>g</w:t>
            </w:r>
            <w:r w:rsidR="00402FC9" w:rsidRPr="00E55BEF">
              <w:rPr>
                <w:rFonts w:ascii="Times New Roman" w:hAnsi="Times New Roman" w:cs="Times New Roman"/>
                <w:i/>
                <w:noProof/>
                <w:sz w:val="20"/>
                <w:szCs w:val="20"/>
                <w:lang w:eastAsia="es-ES"/>
              </w:rPr>
              <w:t>v</w:t>
            </w:r>
            <w:r w:rsidR="00E80CE7" w:rsidRPr="00E55BEF">
              <w:rPr>
                <w:rFonts w:ascii="Times New Roman" w:hAnsi="Times New Roman" w:cs="Times New Roman"/>
                <w:i/>
                <w:noProof/>
                <w:sz w:val="20"/>
                <w:szCs w:val="20"/>
                <w:lang w:eastAsia="es-ES"/>
              </w:rPr>
              <w:t>sta Emerita</w:t>
            </w:r>
          </w:p>
          <w:p w:rsidR="00E80CE7" w:rsidRPr="00E55BEF" w:rsidRDefault="00E80CE7"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(MNAR Mérida)</w:t>
            </w:r>
          </w:p>
        </w:tc>
        <w:tc>
          <w:tcPr>
            <w:tcW w:w="3686" w:type="dxa"/>
            <w:tcBorders>
              <w:top w:val="single" w:sz="4" w:space="0" w:color="auto"/>
              <w:left w:val="single" w:sz="4" w:space="0" w:color="auto"/>
              <w:bottom w:val="single" w:sz="4" w:space="0" w:color="auto"/>
              <w:right w:val="single" w:sz="4" w:space="0" w:color="auto"/>
            </w:tcBorders>
          </w:tcPr>
          <w:p w:rsidR="00E80CE7" w:rsidRPr="00E55BEF" w:rsidRDefault="00E80CE7">
            <w:pP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1634481A" wp14:editId="6EBED60C">
                  <wp:extent cx="1332161" cy="1409065"/>
                  <wp:effectExtent l="0" t="0" r="1905" b="635"/>
                  <wp:docPr id="6" name="Imagen 6" descr="F:\HUESO ROMANO (22-7-16)\HUESO TRABAJADO EPOCA ROMANA\en fongo negro\35 - Tipo C.II- Broches\C.II .1.1 - Ranura central. Remate rueda\Ampurias-Museo (143)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35 - Tipo C.II- Broches\C.II .1.1 - Ranura central. Remate rueda\Ampurias-Museo (143) copie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5728" cy="1476302"/>
                          </a:xfrm>
                          <a:prstGeom prst="rect">
                            <a:avLst/>
                          </a:prstGeom>
                          <a:noFill/>
                          <a:ln>
                            <a:noFill/>
                          </a:ln>
                        </pic:spPr>
                      </pic:pic>
                    </a:graphicData>
                  </a:graphic>
                </wp:inline>
              </w:drawing>
            </w:r>
            <w:r w:rsidRPr="00E55BEF">
              <w:rPr>
                <w:rFonts w:ascii="Times New Roman" w:hAnsi="Times New Roman" w:cs="Times New Roman"/>
                <w:noProof/>
                <w:sz w:val="20"/>
                <w:szCs w:val="20"/>
                <w:lang w:eastAsia="es-ES"/>
              </w:rPr>
              <w:drawing>
                <wp:inline distT="0" distB="0" distL="0" distR="0" wp14:anchorId="2A268AF0" wp14:editId="23ACE757">
                  <wp:extent cx="695325" cy="1431678"/>
                  <wp:effectExtent l="0" t="0" r="0" b="0"/>
                  <wp:docPr id="5" name="Imagen 5" descr="F:\HUESO ROMANO (22-7-16)\HUESO TRABAJADO EPOCA ROMANA\en fongo negro\35 - Tipo C.II- Broches\C.II .1.1 - Ranura central. Remate rueda\Ampurias-Museo (9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35 - Tipo C.II- Broches\C.II .1.1 - Ranura central. Remate rueda\Ampurias-Museo (97)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9049" cy="1542296"/>
                          </a:xfrm>
                          <a:prstGeom prst="rect">
                            <a:avLst/>
                          </a:prstGeom>
                          <a:noFill/>
                          <a:ln>
                            <a:noFill/>
                          </a:ln>
                        </pic:spPr>
                      </pic:pic>
                    </a:graphicData>
                  </a:graphic>
                </wp:inline>
              </w:drawing>
            </w:r>
          </w:p>
          <w:p w:rsidR="00E80CE7" w:rsidRPr="00E55BEF" w:rsidRDefault="00485073" w:rsidP="00E80CE7">
            <w:pPr>
              <w:jc w:val="center"/>
              <w:rPr>
                <w:rFonts w:ascii="Times New Roman" w:hAnsi="Times New Roman" w:cs="Times New Roman"/>
                <w:i/>
                <w:noProof/>
                <w:sz w:val="20"/>
                <w:szCs w:val="20"/>
                <w:lang w:eastAsia="es-ES"/>
              </w:rPr>
            </w:pPr>
            <w:r w:rsidRPr="00E55BEF">
              <w:rPr>
                <w:rFonts w:ascii="Times New Roman" w:hAnsi="Times New Roman" w:cs="Times New Roman"/>
                <w:noProof/>
                <w:sz w:val="20"/>
                <w:szCs w:val="20"/>
                <w:lang w:eastAsia="es-ES"/>
              </w:rPr>
              <w:t>3 -</w:t>
            </w:r>
            <w:r w:rsidR="00E80CE7" w:rsidRPr="00E55BEF">
              <w:rPr>
                <w:rFonts w:ascii="Times New Roman" w:hAnsi="Times New Roman" w:cs="Times New Roman"/>
                <w:i/>
                <w:noProof/>
                <w:sz w:val="20"/>
                <w:szCs w:val="20"/>
                <w:lang w:eastAsia="es-ES"/>
              </w:rPr>
              <w:t>Emporiae</w:t>
            </w:r>
          </w:p>
          <w:p w:rsidR="00E80CE7" w:rsidRPr="00E55BEF" w:rsidRDefault="00E80CE7"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(MAC Ampurias)</w:t>
            </w:r>
          </w:p>
        </w:tc>
      </w:tr>
      <w:tr w:rsidR="00FD078E" w:rsidRPr="00E55BEF" w:rsidTr="00C02447">
        <w:trPr>
          <w:trHeight w:val="1618"/>
        </w:trPr>
        <w:tc>
          <w:tcPr>
            <w:tcW w:w="1526" w:type="dxa"/>
            <w:tcBorders>
              <w:top w:val="single" w:sz="4" w:space="0" w:color="auto"/>
              <w:left w:val="single" w:sz="4" w:space="0" w:color="auto"/>
              <w:bottom w:val="single" w:sz="4" w:space="0" w:color="auto"/>
              <w:right w:val="single" w:sz="4" w:space="0" w:color="auto"/>
            </w:tcBorders>
          </w:tcPr>
          <w:p w:rsidR="00FD078E" w:rsidRPr="00E55BEF" w:rsidRDefault="00FD078E"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25467711" wp14:editId="1B5296AD">
                  <wp:extent cx="558336" cy="1257300"/>
                  <wp:effectExtent l="0" t="0" r="0" b="0"/>
                  <wp:docPr id="7" name="Imagen 7" descr="F:\HUESO ROMANO (22-7-16)\HUESO TRABAJADO EPOCA ROMANA\en fongo negro\35 - Tipo C.II- Broches\C.II .1.1 - Ranura central. Remate rueda\castulo prendedor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35 - Tipo C.II- Broches\C.II .1.1 - Ranura central. Remate rueda\castulo prendedor 12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56" cy="1336610"/>
                          </a:xfrm>
                          <a:prstGeom prst="rect">
                            <a:avLst/>
                          </a:prstGeom>
                          <a:noFill/>
                          <a:ln>
                            <a:noFill/>
                          </a:ln>
                        </pic:spPr>
                      </pic:pic>
                    </a:graphicData>
                  </a:graphic>
                </wp:inline>
              </w:drawing>
            </w:r>
          </w:p>
          <w:p w:rsidR="00FD078E" w:rsidRPr="00E55BEF" w:rsidRDefault="00FD078E" w:rsidP="00E80CE7">
            <w:pPr>
              <w:jc w:val="center"/>
              <w:rPr>
                <w:rFonts w:ascii="Times New Roman" w:hAnsi="Times New Roman" w:cs="Times New Roman"/>
                <w:i/>
                <w:noProof/>
                <w:sz w:val="20"/>
                <w:szCs w:val="20"/>
                <w:lang w:eastAsia="es-ES"/>
              </w:rPr>
            </w:pPr>
            <w:r w:rsidRPr="00E55BEF">
              <w:rPr>
                <w:rFonts w:ascii="Times New Roman" w:hAnsi="Times New Roman" w:cs="Times New Roman"/>
                <w:noProof/>
                <w:sz w:val="20"/>
                <w:szCs w:val="20"/>
                <w:lang w:eastAsia="es-ES"/>
              </w:rPr>
              <w:t>4 -</w:t>
            </w:r>
            <w:r w:rsidRPr="00E55BEF">
              <w:rPr>
                <w:rFonts w:ascii="Times New Roman" w:hAnsi="Times New Roman" w:cs="Times New Roman"/>
                <w:i/>
                <w:noProof/>
                <w:sz w:val="20"/>
                <w:szCs w:val="20"/>
                <w:lang w:eastAsia="es-ES"/>
              </w:rPr>
              <w:t>Cast</w:t>
            </w:r>
            <w:r w:rsidR="00402FC9" w:rsidRPr="00E55BEF">
              <w:rPr>
                <w:rFonts w:ascii="Times New Roman" w:hAnsi="Times New Roman" w:cs="Times New Roman"/>
                <w:i/>
                <w:noProof/>
                <w:sz w:val="20"/>
                <w:szCs w:val="20"/>
                <w:lang w:eastAsia="es-ES"/>
              </w:rPr>
              <w:t>v</w:t>
            </w:r>
            <w:r w:rsidRPr="00E55BEF">
              <w:rPr>
                <w:rFonts w:ascii="Times New Roman" w:hAnsi="Times New Roman" w:cs="Times New Roman"/>
                <w:i/>
                <w:noProof/>
                <w:sz w:val="20"/>
                <w:szCs w:val="20"/>
                <w:lang w:eastAsia="es-ES"/>
              </w:rPr>
              <w:t>lo</w:t>
            </w:r>
          </w:p>
          <w:p w:rsidR="00FD078E" w:rsidRPr="00E55BEF" w:rsidRDefault="00FD078E"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 Linares)</w:t>
            </w:r>
          </w:p>
        </w:tc>
        <w:tc>
          <w:tcPr>
            <w:tcW w:w="1984" w:type="dxa"/>
            <w:tcBorders>
              <w:top w:val="single" w:sz="4" w:space="0" w:color="auto"/>
              <w:left w:val="single" w:sz="4" w:space="0" w:color="auto"/>
              <w:bottom w:val="single" w:sz="4" w:space="0" w:color="auto"/>
              <w:right w:val="single" w:sz="4" w:space="0" w:color="auto"/>
            </w:tcBorders>
          </w:tcPr>
          <w:p w:rsidR="00FD078E" w:rsidRPr="00E55BEF" w:rsidRDefault="00FD078E" w:rsidP="00E80CE7">
            <w:pPr>
              <w:jc w:val="center"/>
              <w:rPr>
                <w:rFonts w:ascii="Times New Roman" w:hAnsi="Times New Roman" w:cs="Times New Roman"/>
                <w:sz w:val="20"/>
                <w:szCs w:val="20"/>
              </w:rPr>
            </w:pPr>
            <w:r w:rsidRPr="00E55BEF">
              <w:rPr>
                <w:rFonts w:ascii="Times New Roman" w:hAnsi="Times New Roman" w:cs="Times New Roman"/>
                <w:noProof/>
                <w:sz w:val="20"/>
                <w:szCs w:val="20"/>
                <w:lang w:eastAsia="es-ES"/>
              </w:rPr>
              <w:drawing>
                <wp:inline distT="0" distB="0" distL="0" distR="0" wp14:anchorId="4A6B39F9" wp14:editId="0E9BD81B">
                  <wp:extent cx="867945" cy="1257300"/>
                  <wp:effectExtent l="0" t="0" r="8890" b="0"/>
                  <wp:docPr id="8" name="Imagen 8" descr="F:\HUESO ROMANO (22-7-16)\HUESO TRABAJADO EPOCA ROMANA\en fongo negro\35 - Tipo C.II- Broches\C.II .1.1 - Ranura central. Remate rueda\Torre Ares 3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35 - Tipo C.II- Broches\C.II .1.1 - Ranura central. Remate rueda\Torre Ares 31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4325" cy="1338971"/>
                          </a:xfrm>
                          <a:prstGeom prst="rect">
                            <a:avLst/>
                          </a:prstGeom>
                          <a:noFill/>
                          <a:ln>
                            <a:noFill/>
                          </a:ln>
                        </pic:spPr>
                      </pic:pic>
                    </a:graphicData>
                  </a:graphic>
                </wp:inline>
              </w:drawing>
            </w:r>
          </w:p>
          <w:p w:rsidR="00FD078E" w:rsidRPr="00E55BEF" w:rsidRDefault="00FD078E" w:rsidP="00E80CE7">
            <w:pPr>
              <w:jc w:val="center"/>
              <w:rPr>
                <w:rFonts w:ascii="Times New Roman" w:hAnsi="Times New Roman" w:cs="Times New Roman"/>
                <w:sz w:val="20"/>
                <w:szCs w:val="20"/>
              </w:rPr>
            </w:pPr>
            <w:r w:rsidRPr="00E55BEF">
              <w:rPr>
                <w:rFonts w:ascii="Times New Roman" w:hAnsi="Times New Roman" w:cs="Times New Roman"/>
                <w:sz w:val="20"/>
                <w:szCs w:val="20"/>
              </w:rPr>
              <w:t>5 -Torre de Ares</w:t>
            </w:r>
          </w:p>
          <w:p w:rsidR="00FD078E" w:rsidRPr="00E55BEF" w:rsidRDefault="00FD078E" w:rsidP="00E80CE7">
            <w:pPr>
              <w:jc w:val="center"/>
              <w:rPr>
                <w:rFonts w:ascii="Times New Roman" w:hAnsi="Times New Roman" w:cs="Times New Roman"/>
                <w:sz w:val="20"/>
                <w:szCs w:val="20"/>
              </w:rPr>
            </w:pPr>
            <w:r w:rsidRPr="00E55BEF">
              <w:rPr>
                <w:rFonts w:ascii="Times New Roman" w:hAnsi="Times New Roman" w:cs="Times New Roman"/>
                <w:sz w:val="20"/>
                <w:szCs w:val="20"/>
              </w:rPr>
              <w:t>(MNA Lisboa)</w:t>
            </w:r>
          </w:p>
        </w:tc>
        <w:tc>
          <w:tcPr>
            <w:tcW w:w="3686" w:type="dxa"/>
            <w:tcBorders>
              <w:top w:val="single" w:sz="4" w:space="0" w:color="auto"/>
              <w:left w:val="single" w:sz="4" w:space="0" w:color="auto"/>
              <w:bottom w:val="single" w:sz="4" w:space="0" w:color="auto"/>
              <w:right w:val="single" w:sz="4" w:space="0" w:color="auto"/>
            </w:tcBorders>
          </w:tcPr>
          <w:p w:rsidR="00FD078E" w:rsidRPr="00E55BEF" w:rsidRDefault="00FD078E" w:rsidP="00EF28E4">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0BBE44B3" wp14:editId="1D5E460B">
                  <wp:extent cx="1248485" cy="681653"/>
                  <wp:effectExtent l="0" t="2223" r="6668" b="6667"/>
                  <wp:docPr id="3" name="Imagen 3" descr="C:\Users\German\Desktop\12 - Col. Paco 30-1-17\16 - Col. Paco (20-6-17)\DSC_034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12 - Col. Paco 30-1-17\16 - Col. Paco (20-6-17)\DSC_0341 copi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520" r="6360"/>
                          <a:stretch/>
                        </pic:blipFill>
                        <pic:spPr bwMode="auto">
                          <a:xfrm rot="16200000">
                            <a:off x="0" y="0"/>
                            <a:ext cx="1345750" cy="734758"/>
                          </a:xfrm>
                          <a:prstGeom prst="rect">
                            <a:avLst/>
                          </a:prstGeom>
                          <a:noFill/>
                          <a:ln>
                            <a:noFill/>
                          </a:ln>
                          <a:extLst>
                            <a:ext uri="{53640926-AAD7-44D8-BBD7-CCE9431645EC}">
                              <a14:shadowObscured xmlns:a14="http://schemas.microsoft.com/office/drawing/2010/main"/>
                            </a:ext>
                          </a:extLst>
                        </pic:spPr>
                      </pic:pic>
                    </a:graphicData>
                  </a:graphic>
                </wp:inline>
              </w:drawing>
            </w:r>
          </w:p>
          <w:p w:rsidR="00FD078E" w:rsidRPr="00E55BEF" w:rsidRDefault="00FD078E" w:rsidP="00EF28E4">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 xml:space="preserve">6 – </w:t>
            </w:r>
            <w:r w:rsidRPr="00E55BEF">
              <w:rPr>
                <w:rFonts w:ascii="Times New Roman" w:hAnsi="Times New Roman" w:cs="Times New Roman"/>
                <w:i/>
                <w:noProof/>
                <w:sz w:val="20"/>
                <w:szCs w:val="20"/>
                <w:lang w:eastAsia="es-ES"/>
              </w:rPr>
              <w:t>Hasta Regia</w:t>
            </w:r>
          </w:p>
          <w:p w:rsidR="00FD078E" w:rsidRPr="00E55BEF" w:rsidRDefault="00FD078E" w:rsidP="00EF28E4">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(Col. Particular)</w:t>
            </w:r>
          </w:p>
        </w:tc>
      </w:tr>
    </w:tbl>
    <w:p w:rsidR="003E4DCD" w:rsidRPr="00E55BEF" w:rsidRDefault="003E4DCD" w:rsidP="00594E90">
      <w:pPr>
        <w:spacing w:after="0" w:line="240" w:lineRule="auto"/>
        <w:jc w:val="both"/>
        <w:rPr>
          <w:rFonts w:ascii="Times New Roman" w:hAnsi="Times New Roman" w:cs="Times New Roman"/>
        </w:rPr>
      </w:pPr>
      <w:r w:rsidRPr="00E55BEF">
        <w:rPr>
          <w:rFonts w:ascii="Times New Roman" w:hAnsi="Times New Roman" w:cs="Times New Roman"/>
          <w:b/>
        </w:rPr>
        <w:t>Características</w:t>
      </w:r>
      <w:r w:rsidRPr="00E55BEF">
        <w:rPr>
          <w:rFonts w:ascii="Times New Roman" w:hAnsi="Times New Roman" w:cs="Times New Roman"/>
        </w:rPr>
        <w:t>:</w:t>
      </w:r>
      <w:r w:rsidR="007303EB" w:rsidRPr="00E55BEF">
        <w:rPr>
          <w:rFonts w:ascii="Times New Roman" w:hAnsi="Times New Roman" w:cs="Times New Roman"/>
        </w:rPr>
        <w:t xml:space="preserve"> </w:t>
      </w:r>
      <w:r w:rsidR="00B56334" w:rsidRPr="00E55BEF">
        <w:rPr>
          <w:rFonts w:ascii="Times New Roman" w:hAnsi="Times New Roman" w:cs="Times New Roman"/>
        </w:rPr>
        <w:t>Objeto</w:t>
      </w:r>
      <w:r w:rsidR="007303EB" w:rsidRPr="00E55BEF">
        <w:rPr>
          <w:rFonts w:ascii="Times New Roman" w:hAnsi="Times New Roman" w:cs="Times New Roman"/>
        </w:rPr>
        <w:t xml:space="preserve"> alargado</w:t>
      </w:r>
      <w:r w:rsidR="00074FD7" w:rsidRPr="00E55BEF">
        <w:rPr>
          <w:rFonts w:ascii="Times New Roman" w:hAnsi="Times New Roman" w:cs="Times New Roman"/>
        </w:rPr>
        <w:t xml:space="preserve">, </w:t>
      </w:r>
      <w:r w:rsidR="00B56334" w:rsidRPr="00E55BEF">
        <w:rPr>
          <w:rFonts w:ascii="Times New Roman" w:hAnsi="Times New Roman" w:cs="Times New Roman"/>
        </w:rPr>
        <w:t>con tendencia a presentar una sección semicilíndrica. A partir de una</w:t>
      </w:r>
      <w:r w:rsidR="007303EB" w:rsidRPr="00E55BEF">
        <w:rPr>
          <w:rFonts w:ascii="Times New Roman" w:hAnsi="Times New Roman" w:cs="Times New Roman"/>
        </w:rPr>
        <w:t xml:space="preserve"> ranura central</w:t>
      </w:r>
      <w:r w:rsidR="00B56334" w:rsidRPr="00E55BEF">
        <w:rPr>
          <w:rFonts w:ascii="Times New Roman" w:hAnsi="Times New Roman" w:cs="Times New Roman"/>
        </w:rPr>
        <w:t xml:space="preserve"> rebajada,</w:t>
      </w:r>
      <w:r w:rsidR="007303EB" w:rsidRPr="00E55BEF">
        <w:rPr>
          <w:rFonts w:ascii="Times New Roman" w:hAnsi="Times New Roman" w:cs="Times New Roman"/>
        </w:rPr>
        <w:t xml:space="preserve"> más o menos ancha, </w:t>
      </w:r>
      <w:r w:rsidR="00B56334" w:rsidRPr="00E55BEF">
        <w:rPr>
          <w:rFonts w:ascii="Times New Roman" w:hAnsi="Times New Roman" w:cs="Times New Roman"/>
        </w:rPr>
        <w:t>la pieza se</w:t>
      </w:r>
      <w:r w:rsidR="00594E90" w:rsidRPr="00E55BEF">
        <w:rPr>
          <w:rFonts w:ascii="Times New Roman" w:hAnsi="Times New Roman" w:cs="Times New Roman"/>
        </w:rPr>
        <w:t xml:space="preserve"> abre a un lado y a otro adoptando una forma troncocónica</w:t>
      </w:r>
      <w:r w:rsidR="00D762AD" w:rsidRPr="00E55BEF">
        <w:rPr>
          <w:rFonts w:ascii="Times New Roman" w:hAnsi="Times New Roman" w:cs="Times New Roman"/>
        </w:rPr>
        <w:t>; e</w:t>
      </w:r>
      <w:r w:rsidR="00594E90" w:rsidRPr="00E55BEF">
        <w:rPr>
          <w:rFonts w:ascii="Times New Roman" w:hAnsi="Times New Roman" w:cs="Times New Roman"/>
        </w:rPr>
        <w:t xml:space="preserve">n unos casos más elaborada que en otros. Ambos extremos rematan en un disco circular, en </w:t>
      </w:r>
      <w:r w:rsidR="00D762AD" w:rsidRPr="00E55BEF">
        <w:rPr>
          <w:rFonts w:ascii="Times New Roman" w:hAnsi="Times New Roman" w:cs="Times New Roman"/>
        </w:rPr>
        <w:t>ocasiones totalmente planos</w:t>
      </w:r>
      <w:r w:rsidR="00594E90" w:rsidRPr="00E55BEF">
        <w:rPr>
          <w:rFonts w:ascii="Times New Roman" w:hAnsi="Times New Roman" w:cs="Times New Roman"/>
        </w:rPr>
        <w:t xml:space="preserve"> y </w:t>
      </w:r>
      <w:r w:rsidR="00D762AD" w:rsidRPr="00E55BEF">
        <w:rPr>
          <w:rFonts w:ascii="Times New Roman" w:hAnsi="Times New Roman" w:cs="Times New Roman"/>
        </w:rPr>
        <w:t xml:space="preserve">a </w:t>
      </w:r>
      <w:r w:rsidR="00612DC4" w:rsidRPr="00E55BEF">
        <w:rPr>
          <w:rFonts w:ascii="Times New Roman" w:hAnsi="Times New Roman" w:cs="Times New Roman"/>
        </w:rPr>
        <w:t>veces en</w:t>
      </w:r>
      <w:r w:rsidR="00594E90" w:rsidRPr="00E55BEF">
        <w:rPr>
          <w:rFonts w:ascii="Times New Roman" w:hAnsi="Times New Roman" w:cs="Times New Roman"/>
        </w:rPr>
        <w:t xml:space="preserve"> forma de semi-casquete.</w:t>
      </w:r>
      <w:r w:rsidR="007303EB" w:rsidRPr="00E55BEF">
        <w:rPr>
          <w:rFonts w:ascii="Times New Roman" w:hAnsi="Times New Roman" w:cs="Times New Roman"/>
        </w:rPr>
        <w:t xml:space="preserve"> </w:t>
      </w:r>
      <w:r w:rsidR="00B60D07" w:rsidRPr="00E55BEF">
        <w:rPr>
          <w:rFonts w:ascii="Times New Roman" w:hAnsi="Times New Roman" w:cs="Times New Roman"/>
        </w:rPr>
        <w:t xml:space="preserve">Son pequeñas piezas que suelen medir entre 2 y 4 cm de long, </w:t>
      </w:r>
      <w:r w:rsidR="00DA03E0" w:rsidRPr="00E55BEF">
        <w:rPr>
          <w:rFonts w:ascii="Times New Roman" w:hAnsi="Times New Roman" w:cs="Times New Roman"/>
        </w:rPr>
        <w:t>y entre 0,3 y 0,6 cm de grosor.</w:t>
      </w:r>
      <w:r w:rsidR="00B60D07" w:rsidRPr="00E55BEF">
        <w:rPr>
          <w:rFonts w:ascii="Times New Roman" w:hAnsi="Times New Roman" w:cs="Times New Roman"/>
        </w:rPr>
        <w:t xml:space="preserve"> </w:t>
      </w:r>
    </w:p>
    <w:p w:rsidR="003E4DCD" w:rsidRPr="00E55BEF" w:rsidRDefault="003E4DCD" w:rsidP="00594E90">
      <w:pPr>
        <w:spacing w:after="0" w:line="240" w:lineRule="auto"/>
        <w:jc w:val="both"/>
        <w:rPr>
          <w:rFonts w:ascii="Times New Roman" w:hAnsi="Times New Roman" w:cs="Times New Roman"/>
        </w:rPr>
      </w:pPr>
      <w:r w:rsidRPr="00E55BEF">
        <w:rPr>
          <w:rFonts w:ascii="Times New Roman" w:hAnsi="Times New Roman" w:cs="Times New Roman"/>
          <w:b/>
        </w:rPr>
        <w:t xml:space="preserve">Área de hallazgos en </w:t>
      </w:r>
      <w:r w:rsidRPr="00E55BEF">
        <w:rPr>
          <w:rFonts w:ascii="Times New Roman" w:hAnsi="Times New Roman" w:cs="Times New Roman"/>
          <w:b/>
          <w:i/>
        </w:rPr>
        <w:t>Hispania</w:t>
      </w:r>
      <w:r w:rsidRPr="00E55BEF">
        <w:rPr>
          <w:rFonts w:ascii="Times New Roman" w:hAnsi="Times New Roman" w:cs="Times New Roman"/>
          <w:b/>
        </w:rPr>
        <w:t>:</w:t>
      </w:r>
      <w:r w:rsidRPr="00E55BEF">
        <w:rPr>
          <w:rFonts w:ascii="Times New Roman" w:hAnsi="Times New Roman" w:cs="Times New Roman"/>
        </w:rPr>
        <w:t xml:space="preserve"> </w:t>
      </w:r>
      <w:r w:rsidR="00E80CE7" w:rsidRPr="00E55BEF">
        <w:rPr>
          <w:rFonts w:ascii="Times New Roman" w:hAnsi="Times New Roman" w:cs="Times New Roman"/>
        </w:rPr>
        <w:t>Palencia,</w:t>
      </w:r>
      <w:r w:rsidR="00B60D07" w:rsidRPr="00E55BEF">
        <w:rPr>
          <w:rFonts w:ascii="Times New Roman" w:hAnsi="Times New Roman" w:cs="Times New Roman"/>
        </w:rPr>
        <w:t xml:space="preserve"> </w:t>
      </w:r>
      <w:r w:rsidR="00604501" w:rsidRPr="00FD5872">
        <w:rPr>
          <w:rFonts w:ascii="Times New Roman" w:hAnsi="Times New Roman" w:cs="Times New Roman"/>
          <w:i/>
          <w:lang w:eastAsia="es-ES"/>
        </w:rPr>
        <w:t>N</w:t>
      </w:r>
      <w:r w:rsidR="00604501">
        <w:rPr>
          <w:rFonts w:ascii="Times New Roman" w:hAnsi="Times New Roman" w:cs="Times New Roman"/>
          <w:i/>
          <w:lang w:eastAsia="es-ES"/>
        </w:rPr>
        <w:t>v</w:t>
      </w:r>
      <w:r w:rsidR="00604501" w:rsidRPr="00FD5872">
        <w:rPr>
          <w:rFonts w:ascii="Times New Roman" w:hAnsi="Times New Roman" w:cs="Times New Roman"/>
          <w:i/>
          <w:lang w:eastAsia="es-ES"/>
        </w:rPr>
        <w:t>mantia</w:t>
      </w:r>
      <w:r w:rsidR="00B60D07" w:rsidRPr="00E55BEF">
        <w:rPr>
          <w:rFonts w:ascii="Times New Roman" w:hAnsi="Times New Roman" w:cs="Times New Roman"/>
          <w:i/>
        </w:rPr>
        <w:t xml:space="preserve"> </w:t>
      </w:r>
      <w:r w:rsidR="00B60D07" w:rsidRPr="00E55BEF">
        <w:rPr>
          <w:rFonts w:ascii="Times New Roman" w:hAnsi="Times New Roman" w:cs="Times New Roman"/>
        </w:rPr>
        <w:t>(Garray, Soria)</w:t>
      </w:r>
      <w:r w:rsidR="00B60D07" w:rsidRPr="00E55BEF">
        <w:rPr>
          <w:rStyle w:val="Refdenotaalpie"/>
          <w:rFonts w:ascii="Times New Roman" w:hAnsi="Times New Roman" w:cs="Times New Roman"/>
        </w:rPr>
        <w:footnoteReference w:id="1"/>
      </w:r>
      <w:r w:rsidR="00B60D07" w:rsidRPr="00E55BEF">
        <w:rPr>
          <w:rFonts w:ascii="Times New Roman" w:hAnsi="Times New Roman" w:cs="Times New Roman"/>
        </w:rPr>
        <w:t xml:space="preserve">, </w:t>
      </w:r>
      <w:r w:rsidR="00E80CE7" w:rsidRPr="00E55BEF">
        <w:rPr>
          <w:rFonts w:ascii="Times New Roman" w:hAnsi="Times New Roman" w:cs="Times New Roman"/>
          <w:i/>
        </w:rPr>
        <w:t>A</w:t>
      </w:r>
      <w:r w:rsidR="00F466C7" w:rsidRPr="00E55BEF">
        <w:rPr>
          <w:rFonts w:ascii="Times New Roman" w:hAnsi="Times New Roman" w:cs="Times New Roman"/>
          <w:i/>
        </w:rPr>
        <w:t>vgv</w:t>
      </w:r>
      <w:r w:rsidR="00E80CE7" w:rsidRPr="00E55BEF">
        <w:rPr>
          <w:rFonts w:ascii="Times New Roman" w:hAnsi="Times New Roman" w:cs="Times New Roman"/>
          <w:i/>
        </w:rPr>
        <w:t>sta Emerita</w:t>
      </w:r>
      <w:r w:rsidR="00E80CE7" w:rsidRPr="00E55BEF">
        <w:rPr>
          <w:rFonts w:ascii="Times New Roman" w:hAnsi="Times New Roman" w:cs="Times New Roman"/>
        </w:rPr>
        <w:t xml:space="preserve"> (Mérida)</w:t>
      </w:r>
      <w:r w:rsidR="004A53A9" w:rsidRPr="00E55BEF">
        <w:rPr>
          <w:rStyle w:val="Refdenotaalpie"/>
          <w:rFonts w:ascii="Times New Roman" w:hAnsi="Times New Roman" w:cs="Times New Roman"/>
        </w:rPr>
        <w:footnoteReference w:id="2"/>
      </w:r>
      <w:r w:rsidR="00E80CE7" w:rsidRPr="00E55BEF">
        <w:rPr>
          <w:rFonts w:ascii="Times New Roman" w:hAnsi="Times New Roman" w:cs="Times New Roman"/>
        </w:rPr>
        <w:t xml:space="preserve">, </w:t>
      </w:r>
      <w:r w:rsidR="00B60D07" w:rsidRPr="00E55BEF">
        <w:rPr>
          <w:rFonts w:ascii="Times New Roman" w:hAnsi="Times New Roman" w:cs="Times New Roman"/>
          <w:i/>
        </w:rPr>
        <w:t>Balsa</w:t>
      </w:r>
      <w:r w:rsidR="00B60D07" w:rsidRPr="00E55BEF">
        <w:rPr>
          <w:rFonts w:ascii="Times New Roman" w:hAnsi="Times New Roman" w:cs="Times New Roman"/>
        </w:rPr>
        <w:t xml:space="preserve"> (</w:t>
      </w:r>
      <w:r w:rsidR="00B60D07" w:rsidRPr="00E55BEF">
        <w:rPr>
          <w:rFonts w:ascii="Times New Roman" w:hAnsi="Times New Roman" w:cs="Times New Roman"/>
          <w:noProof/>
          <w:lang w:eastAsia="es-ES"/>
        </w:rPr>
        <w:t>Torre de Ares, Tavira, Portugal)</w:t>
      </w:r>
      <w:r w:rsidR="00B60D07" w:rsidRPr="00E55BEF">
        <w:rPr>
          <w:rStyle w:val="Refdenotaalpie"/>
          <w:rFonts w:ascii="Times New Roman" w:hAnsi="Times New Roman" w:cs="Times New Roman"/>
          <w:noProof/>
          <w:lang w:eastAsia="es-ES"/>
        </w:rPr>
        <w:footnoteReference w:id="3"/>
      </w:r>
      <w:r w:rsidR="00B60D07" w:rsidRPr="00E55BEF">
        <w:rPr>
          <w:rFonts w:ascii="Times New Roman" w:hAnsi="Times New Roman" w:cs="Times New Roman"/>
          <w:noProof/>
          <w:lang w:eastAsia="es-ES"/>
        </w:rPr>
        <w:t>,</w:t>
      </w:r>
      <w:r w:rsidR="00B60D07" w:rsidRPr="00E55BEF">
        <w:rPr>
          <w:rFonts w:ascii="Times New Roman" w:hAnsi="Times New Roman" w:cs="Times New Roman"/>
          <w:lang w:eastAsia="es-ES"/>
        </w:rPr>
        <w:t xml:space="preserve"> </w:t>
      </w:r>
      <w:r w:rsidR="00E80CE7" w:rsidRPr="00E55BEF">
        <w:rPr>
          <w:rFonts w:ascii="Times New Roman" w:hAnsi="Times New Roman" w:cs="Times New Roman"/>
          <w:i/>
        </w:rPr>
        <w:t>Cast</w:t>
      </w:r>
      <w:r w:rsidR="00F466C7" w:rsidRPr="00E55BEF">
        <w:rPr>
          <w:rFonts w:ascii="Times New Roman" w:hAnsi="Times New Roman" w:cs="Times New Roman"/>
          <w:i/>
        </w:rPr>
        <w:t>v</w:t>
      </w:r>
      <w:r w:rsidR="00E80CE7" w:rsidRPr="00E55BEF">
        <w:rPr>
          <w:rFonts w:ascii="Times New Roman" w:hAnsi="Times New Roman" w:cs="Times New Roman"/>
          <w:i/>
        </w:rPr>
        <w:t xml:space="preserve">lo </w:t>
      </w:r>
      <w:r w:rsidR="00E80CE7" w:rsidRPr="00E55BEF">
        <w:rPr>
          <w:rFonts w:ascii="Times New Roman" w:hAnsi="Times New Roman" w:cs="Times New Roman"/>
        </w:rPr>
        <w:t>(Linares),</w:t>
      </w:r>
      <w:r w:rsidR="00FF03B3" w:rsidRPr="00E55BEF">
        <w:rPr>
          <w:rFonts w:ascii="Times New Roman" w:hAnsi="Times New Roman" w:cs="Times New Roman"/>
        </w:rPr>
        <w:t xml:space="preserve"> </w:t>
      </w:r>
      <w:r w:rsidR="00FF03B3" w:rsidRPr="00E55BEF">
        <w:rPr>
          <w:rFonts w:ascii="Times New Roman" w:hAnsi="Times New Roman" w:cs="Times New Roman"/>
          <w:i/>
        </w:rPr>
        <w:t>Hasta Regia</w:t>
      </w:r>
      <w:r w:rsidR="00FF03B3" w:rsidRPr="00E55BEF">
        <w:rPr>
          <w:rFonts w:ascii="Times New Roman" w:hAnsi="Times New Roman" w:cs="Times New Roman"/>
        </w:rPr>
        <w:t xml:space="preserve"> (Mesas de Hasta, Cádiz)</w:t>
      </w:r>
      <w:r w:rsidR="00B448B2" w:rsidRPr="00E55BEF">
        <w:rPr>
          <w:rFonts w:ascii="Times New Roman" w:hAnsi="Times New Roman" w:cs="Times New Roman"/>
        </w:rPr>
        <w:t>, Puig de</w:t>
      </w:r>
      <w:r w:rsidR="003264DC" w:rsidRPr="00E55BEF">
        <w:rPr>
          <w:rFonts w:ascii="Times New Roman" w:hAnsi="Times New Roman" w:cs="Times New Roman"/>
        </w:rPr>
        <w:t>s</w:t>
      </w:r>
      <w:r w:rsidR="00B448B2" w:rsidRPr="00E55BEF">
        <w:rPr>
          <w:rFonts w:ascii="Times New Roman" w:hAnsi="Times New Roman" w:cs="Times New Roman"/>
        </w:rPr>
        <w:t xml:space="preserve"> Molins (Ibiza),</w:t>
      </w:r>
      <w:r w:rsidR="00E80CE7" w:rsidRPr="00E55BEF">
        <w:rPr>
          <w:rFonts w:ascii="Times New Roman" w:hAnsi="Times New Roman" w:cs="Times New Roman"/>
        </w:rPr>
        <w:t xml:space="preserve"> </w:t>
      </w:r>
      <w:r w:rsidR="00B60D07" w:rsidRPr="00E55BEF">
        <w:rPr>
          <w:rFonts w:ascii="Times New Roman" w:hAnsi="Times New Roman" w:cs="Times New Roman"/>
          <w:i/>
        </w:rPr>
        <w:t>Sagvntvm</w:t>
      </w:r>
      <w:r w:rsidR="00B60D07" w:rsidRPr="00E55BEF">
        <w:rPr>
          <w:rFonts w:ascii="Times New Roman" w:hAnsi="Times New Roman" w:cs="Times New Roman"/>
        </w:rPr>
        <w:t xml:space="preserve"> (Sagunto), </w:t>
      </w:r>
      <w:r w:rsidR="00B60D07" w:rsidRPr="00E55BEF">
        <w:rPr>
          <w:rFonts w:ascii="Times New Roman" w:hAnsi="Times New Roman" w:cs="Times New Roman"/>
          <w:i/>
        </w:rPr>
        <w:t xml:space="preserve">Emporiae </w:t>
      </w:r>
      <w:r w:rsidR="00B60D07" w:rsidRPr="00E55BEF">
        <w:rPr>
          <w:rFonts w:ascii="Times New Roman" w:hAnsi="Times New Roman" w:cs="Times New Roman"/>
        </w:rPr>
        <w:t>(Ampurias)</w:t>
      </w:r>
      <w:r w:rsidR="00C02447">
        <w:rPr>
          <w:rFonts w:ascii="Times New Roman" w:hAnsi="Times New Roman" w:cs="Times New Roman"/>
        </w:rPr>
        <w:t>,</w:t>
      </w:r>
      <w:r w:rsidR="00B60D07" w:rsidRPr="00E55BEF">
        <w:rPr>
          <w:rFonts w:ascii="Times New Roman" w:hAnsi="Times New Roman" w:cs="Times New Roman"/>
        </w:rPr>
        <w:t xml:space="preserve"> </w:t>
      </w:r>
      <w:r w:rsidR="00EA1F4D" w:rsidRPr="00E55BEF">
        <w:rPr>
          <w:rFonts w:ascii="Times New Roman" w:hAnsi="Times New Roman" w:cs="Times New Roman"/>
          <w:lang w:eastAsia="es-ES"/>
        </w:rPr>
        <w:t xml:space="preserve">Els </w:t>
      </w:r>
      <w:r w:rsidR="005628DB" w:rsidRPr="00E55BEF">
        <w:rPr>
          <w:rFonts w:ascii="Times New Roman" w:hAnsi="Times New Roman" w:cs="Times New Roman"/>
          <w:lang w:eastAsia="es-ES"/>
        </w:rPr>
        <w:t>Antigons</w:t>
      </w:r>
      <w:r w:rsidR="00EA1F4D" w:rsidRPr="00E55BEF">
        <w:rPr>
          <w:rFonts w:ascii="Times New Roman" w:hAnsi="Times New Roman" w:cs="Times New Roman"/>
          <w:lang w:eastAsia="es-ES"/>
        </w:rPr>
        <w:t xml:space="preserve"> (Reus, Tarragona)</w:t>
      </w:r>
      <w:r w:rsidR="00EA1F4D" w:rsidRPr="00E55BEF">
        <w:rPr>
          <w:rStyle w:val="Refdenotaalpie"/>
          <w:rFonts w:ascii="Times New Roman" w:hAnsi="Times New Roman" w:cs="Times New Roman"/>
          <w:lang w:eastAsia="es-ES"/>
        </w:rPr>
        <w:footnoteReference w:id="4"/>
      </w:r>
      <w:r w:rsidR="00EA1F4D" w:rsidRPr="00E55BEF">
        <w:rPr>
          <w:rFonts w:ascii="Times New Roman" w:hAnsi="Times New Roman" w:cs="Times New Roman"/>
          <w:lang w:eastAsia="es-ES"/>
        </w:rPr>
        <w:t>.</w:t>
      </w:r>
    </w:p>
    <w:p w:rsidR="003E4DCD" w:rsidRPr="00E55BEF" w:rsidRDefault="003E4DCD" w:rsidP="00594E90">
      <w:pPr>
        <w:spacing w:after="0" w:line="240" w:lineRule="auto"/>
        <w:jc w:val="both"/>
        <w:rPr>
          <w:rFonts w:ascii="Times New Roman" w:hAnsi="Times New Roman" w:cs="Times New Roman"/>
          <w:lang w:eastAsia="es-ES"/>
        </w:rPr>
      </w:pPr>
      <w:r w:rsidRPr="00E55BEF">
        <w:rPr>
          <w:rFonts w:ascii="Times New Roman" w:hAnsi="Times New Roman" w:cs="Times New Roman"/>
          <w:b/>
        </w:rPr>
        <w:t>Área de dispersión:</w:t>
      </w:r>
      <w:r w:rsidR="00BD6C0B" w:rsidRPr="00E55BEF">
        <w:rPr>
          <w:rFonts w:ascii="Times New Roman" w:hAnsi="Times New Roman" w:cs="Times New Roman"/>
          <w:b/>
        </w:rPr>
        <w:t xml:space="preserve"> </w:t>
      </w:r>
      <w:r w:rsidR="00823D82" w:rsidRPr="00E55BEF">
        <w:rPr>
          <w:rFonts w:ascii="Times New Roman" w:hAnsi="Times New Roman" w:cs="Times New Roman"/>
        </w:rPr>
        <w:t>En Francia en:</w:t>
      </w:r>
      <w:r w:rsidR="00823D82" w:rsidRPr="00E55BEF">
        <w:rPr>
          <w:rFonts w:ascii="Times New Roman" w:hAnsi="Times New Roman" w:cs="Times New Roman"/>
          <w:b/>
        </w:rPr>
        <w:t xml:space="preserve"> </w:t>
      </w:r>
      <w:r w:rsidR="002A2060" w:rsidRPr="00E55BEF">
        <w:rPr>
          <w:rFonts w:ascii="Times New Roman" w:hAnsi="Times New Roman" w:cs="Times New Roman"/>
        </w:rPr>
        <w:t>Nîmes,</w:t>
      </w:r>
      <w:r w:rsidR="00AE2F3B" w:rsidRPr="00E55BEF">
        <w:rPr>
          <w:rFonts w:ascii="Times New Roman" w:hAnsi="Times New Roman" w:cs="Times New Roman"/>
        </w:rPr>
        <w:t xml:space="preserve"> Lyon</w:t>
      </w:r>
      <w:r w:rsidR="00AE2F3B" w:rsidRPr="00E55BEF">
        <w:rPr>
          <w:rStyle w:val="Refdenotaalpie"/>
          <w:rFonts w:ascii="Times New Roman" w:hAnsi="Times New Roman" w:cs="Times New Roman"/>
        </w:rPr>
        <w:footnoteReference w:id="5"/>
      </w:r>
      <w:r w:rsidR="002A2060" w:rsidRPr="00E55BEF">
        <w:rPr>
          <w:rFonts w:ascii="Times New Roman" w:hAnsi="Times New Roman" w:cs="Times New Roman"/>
        </w:rPr>
        <w:t xml:space="preserve"> y </w:t>
      </w:r>
      <w:r w:rsidR="00823D82" w:rsidRPr="00E55BEF">
        <w:rPr>
          <w:rFonts w:ascii="Times New Roman" w:hAnsi="Times New Roman" w:cs="Times New Roman"/>
          <w:lang w:eastAsia="es-ES"/>
        </w:rPr>
        <w:t>Frejus</w:t>
      </w:r>
      <w:r w:rsidR="00823D82" w:rsidRPr="00E55BEF">
        <w:rPr>
          <w:rStyle w:val="Refdenotaalpie"/>
          <w:rFonts w:ascii="Times New Roman" w:hAnsi="Times New Roman" w:cs="Times New Roman"/>
          <w:lang w:eastAsia="es-ES"/>
        </w:rPr>
        <w:footnoteReference w:id="6"/>
      </w:r>
      <w:r w:rsidR="00823D82" w:rsidRPr="00E55BEF">
        <w:rPr>
          <w:rFonts w:ascii="Times New Roman" w:hAnsi="Times New Roman" w:cs="Times New Roman"/>
          <w:lang w:eastAsia="es-ES"/>
        </w:rPr>
        <w:t xml:space="preserve">. </w:t>
      </w:r>
      <w:r w:rsidR="00587448" w:rsidRPr="00E55BEF">
        <w:rPr>
          <w:rFonts w:ascii="Times New Roman" w:hAnsi="Times New Roman" w:cs="Times New Roman"/>
        </w:rPr>
        <w:t xml:space="preserve">En Suiza en </w:t>
      </w:r>
      <w:r w:rsidR="00823D82" w:rsidRPr="00E55BEF">
        <w:rPr>
          <w:rFonts w:ascii="Times New Roman" w:hAnsi="Times New Roman" w:cs="Times New Roman"/>
          <w:i/>
        </w:rPr>
        <w:t xml:space="preserve">Aventicvm </w:t>
      </w:r>
      <w:r w:rsidR="00823D82" w:rsidRPr="00E55BEF">
        <w:rPr>
          <w:rFonts w:ascii="Times New Roman" w:hAnsi="Times New Roman" w:cs="Times New Roman"/>
        </w:rPr>
        <w:t>(Avenches)</w:t>
      </w:r>
      <w:r w:rsidR="00823D82" w:rsidRPr="00E55BEF">
        <w:rPr>
          <w:rStyle w:val="Refdenotaalpie"/>
          <w:rFonts w:ascii="Times New Roman" w:hAnsi="Times New Roman" w:cs="Times New Roman"/>
        </w:rPr>
        <w:footnoteReference w:id="7"/>
      </w:r>
      <w:r w:rsidR="00823D82" w:rsidRPr="00E55BEF">
        <w:rPr>
          <w:rFonts w:ascii="Times New Roman" w:hAnsi="Times New Roman" w:cs="Times New Roman"/>
          <w:lang w:eastAsia="es-ES"/>
        </w:rPr>
        <w:t xml:space="preserve">, </w:t>
      </w:r>
      <w:r w:rsidR="00823D82" w:rsidRPr="00E55BEF">
        <w:rPr>
          <w:rFonts w:ascii="Times New Roman" w:hAnsi="Times New Roman" w:cs="Times New Roman"/>
          <w:i/>
          <w:lang w:eastAsia="es-ES"/>
        </w:rPr>
        <w:t>Avgvsta Ravrica</w:t>
      </w:r>
      <w:r w:rsidR="00823D82" w:rsidRPr="00E55BEF">
        <w:rPr>
          <w:rFonts w:ascii="Times New Roman" w:hAnsi="Times New Roman" w:cs="Times New Roman"/>
          <w:lang w:eastAsia="es-ES"/>
        </w:rPr>
        <w:t xml:space="preserve"> (Augst)</w:t>
      </w:r>
      <w:r w:rsidR="00823D82" w:rsidRPr="00E55BEF">
        <w:rPr>
          <w:rStyle w:val="Refdenotaalpie"/>
          <w:rFonts w:ascii="Times New Roman" w:hAnsi="Times New Roman" w:cs="Times New Roman"/>
          <w:lang w:eastAsia="es-ES"/>
        </w:rPr>
        <w:footnoteReference w:id="8"/>
      </w:r>
      <w:r w:rsidR="00823D82" w:rsidRPr="00E55BEF">
        <w:rPr>
          <w:rFonts w:ascii="Times New Roman" w:hAnsi="Times New Roman" w:cs="Times New Roman"/>
          <w:lang w:eastAsia="es-ES"/>
        </w:rPr>
        <w:t xml:space="preserve">, En Italia en: </w:t>
      </w:r>
      <w:r w:rsidR="00823D82" w:rsidRPr="00E55BEF">
        <w:rPr>
          <w:rFonts w:ascii="Times New Roman" w:hAnsi="Times New Roman" w:cs="Times New Roman"/>
        </w:rPr>
        <w:t xml:space="preserve">Bolsena, en la </w:t>
      </w:r>
      <w:r w:rsidR="00823D82" w:rsidRPr="00E55BEF">
        <w:rPr>
          <w:rFonts w:ascii="Times New Roman" w:hAnsi="Times New Roman" w:cs="Times New Roman"/>
          <w:lang w:eastAsia="es-ES"/>
        </w:rPr>
        <w:t>Casa de M. Fabio Rufo (Pompeya)</w:t>
      </w:r>
      <w:r w:rsidR="00823D82" w:rsidRPr="00E55BEF">
        <w:rPr>
          <w:rStyle w:val="Refdenotaalpie"/>
          <w:rFonts w:ascii="Times New Roman" w:hAnsi="Times New Roman" w:cs="Times New Roman"/>
          <w:lang w:eastAsia="es-ES"/>
        </w:rPr>
        <w:footnoteReference w:id="9"/>
      </w:r>
      <w:r w:rsidR="00823D82" w:rsidRPr="00E55BEF">
        <w:rPr>
          <w:rFonts w:ascii="Times New Roman" w:hAnsi="Times New Roman" w:cs="Times New Roman"/>
          <w:lang w:eastAsia="es-ES"/>
        </w:rPr>
        <w:t>.</w:t>
      </w:r>
      <w:r w:rsidR="00587448" w:rsidRPr="00E55BEF">
        <w:rPr>
          <w:rFonts w:ascii="Times New Roman" w:hAnsi="Times New Roman" w:cs="Times New Roman"/>
          <w:lang w:eastAsia="es-ES"/>
        </w:rPr>
        <w:t xml:space="preserve"> </w:t>
      </w:r>
      <w:r w:rsidR="00587448" w:rsidRPr="00E55BEF">
        <w:rPr>
          <w:rFonts w:ascii="Times New Roman" w:hAnsi="Times New Roman" w:cs="Times New Roman"/>
        </w:rPr>
        <w:t xml:space="preserve">En Austria en: </w:t>
      </w:r>
      <w:r w:rsidR="005628DB" w:rsidRPr="00E55BEF">
        <w:rPr>
          <w:rFonts w:ascii="Times New Roman" w:hAnsi="Times New Roman" w:cs="Times New Roman"/>
        </w:rPr>
        <w:t>Magdalensberg</w:t>
      </w:r>
      <w:r w:rsidR="003B3DCD" w:rsidRPr="00E55BEF">
        <w:rPr>
          <w:rStyle w:val="Refdenotaalpie"/>
          <w:rFonts w:ascii="Times New Roman" w:hAnsi="Times New Roman" w:cs="Times New Roman"/>
        </w:rPr>
        <w:footnoteReference w:id="10"/>
      </w:r>
      <w:r w:rsidR="00587448" w:rsidRPr="00E55BEF">
        <w:rPr>
          <w:rFonts w:ascii="Times New Roman" w:hAnsi="Times New Roman" w:cs="Times New Roman"/>
        </w:rPr>
        <w:t>. En Grecia en:</w:t>
      </w:r>
      <w:r w:rsidR="000F3CA5" w:rsidRPr="00E55BEF">
        <w:rPr>
          <w:rFonts w:ascii="Times New Roman" w:hAnsi="Times New Roman" w:cs="Times New Roman"/>
        </w:rPr>
        <w:t xml:space="preserve"> Delos</w:t>
      </w:r>
      <w:r w:rsidR="000F3CA5" w:rsidRPr="00E55BEF">
        <w:rPr>
          <w:rStyle w:val="Refdenotaalpie"/>
          <w:rFonts w:ascii="Times New Roman" w:hAnsi="Times New Roman" w:cs="Times New Roman"/>
        </w:rPr>
        <w:footnoteReference w:id="11"/>
      </w:r>
      <w:r w:rsidR="00587448" w:rsidRPr="00E55BEF">
        <w:rPr>
          <w:rFonts w:ascii="Times New Roman" w:hAnsi="Times New Roman" w:cs="Times New Roman"/>
        </w:rPr>
        <w:t>.</w:t>
      </w:r>
      <w:r w:rsidR="000F3CA5" w:rsidRPr="00E55BEF">
        <w:rPr>
          <w:rFonts w:ascii="Times New Roman" w:hAnsi="Times New Roman" w:cs="Times New Roman"/>
        </w:rPr>
        <w:t xml:space="preserve"> </w:t>
      </w:r>
    </w:p>
    <w:p w:rsidR="003E4DCD" w:rsidRPr="00E55BEF" w:rsidRDefault="003E4DCD" w:rsidP="00594E90">
      <w:pPr>
        <w:spacing w:after="0" w:line="240" w:lineRule="auto"/>
        <w:jc w:val="both"/>
        <w:rPr>
          <w:rFonts w:ascii="Times New Roman" w:hAnsi="Times New Roman" w:cs="Times New Roman"/>
        </w:rPr>
      </w:pPr>
      <w:r w:rsidRPr="00E55BEF">
        <w:rPr>
          <w:rFonts w:ascii="Times New Roman" w:hAnsi="Times New Roman" w:cs="Times New Roman"/>
          <w:b/>
        </w:rPr>
        <w:t>Cronología</w:t>
      </w:r>
      <w:r w:rsidRPr="00E55BEF">
        <w:rPr>
          <w:rFonts w:ascii="Times New Roman" w:hAnsi="Times New Roman" w:cs="Times New Roman"/>
        </w:rPr>
        <w:t>:</w:t>
      </w:r>
      <w:r w:rsidR="00BD6C0B" w:rsidRPr="00E55BEF">
        <w:rPr>
          <w:rFonts w:ascii="Times New Roman" w:hAnsi="Times New Roman" w:cs="Times New Roman"/>
        </w:rPr>
        <w:t xml:space="preserve"> Bolsena III a.C. – 1ª mitad del siglo I d.C</w:t>
      </w:r>
      <w:r w:rsidR="00587448" w:rsidRPr="00E55BEF">
        <w:rPr>
          <w:rFonts w:ascii="Times New Roman" w:hAnsi="Times New Roman" w:cs="Times New Roman"/>
        </w:rPr>
        <w:t>.</w:t>
      </w:r>
      <w:r w:rsidR="00BD6C0B" w:rsidRPr="00E55BEF">
        <w:rPr>
          <w:rStyle w:val="Refdenotaalpie"/>
          <w:rFonts w:ascii="Times New Roman" w:hAnsi="Times New Roman" w:cs="Times New Roman"/>
        </w:rPr>
        <w:footnoteReference w:id="12"/>
      </w:r>
      <w:r w:rsidR="00BD6C0B" w:rsidRPr="00E55BEF">
        <w:rPr>
          <w:rFonts w:ascii="Times New Roman" w:hAnsi="Times New Roman" w:cs="Times New Roman"/>
        </w:rPr>
        <w:t>.</w:t>
      </w:r>
      <w:r w:rsidR="003338F4" w:rsidRPr="00E55BEF">
        <w:rPr>
          <w:rFonts w:ascii="Times New Roman" w:hAnsi="Times New Roman" w:cs="Times New Roman"/>
        </w:rPr>
        <w:t xml:space="preserve"> En Lyon se fecha a finales del siglo II d.C.</w:t>
      </w:r>
      <w:r w:rsidR="00A875A8" w:rsidRPr="00E55BEF">
        <w:rPr>
          <w:rStyle w:val="Refdenotaalpie"/>
          <w:rFonts w:ascii="Times New Roman" w:hAnsi="Times New Roman" w:cs="Times New Roman"/>
        </w:rPr>
        <w:footnoteReference w:id="13"/>
      </w:r>
      <w:r w:rsidR="00D6158C" w:rsidRPr="00E55BEF">
        <w:rPr>
          <w:rFonts w:ascii="Times New Roman" w:hAnsi="Times New Roman" w:cs="Times New Roman"/>
        </w:rPr>
        <w:t xml:space="preserve"> </w:t>
      </w:r>
      <w:r w:rsidR="00587448" w:rsidRPr="00E55BEF">
        <w:rPr>
          <w:rFonts w:ascii="Times New Roman" w:hAnsi="Times New Roman" w:cs="Times New Roman"/>
        </w:rPr>
        <w:t xml:space="preserve">En </w:t>
      </w:r>
      <w:r w:rsidR="00D6158C" w:rsidRPr="00E55BEF">
        <w:rPr>
          <w:rFonts w:ascii="Times New Roman" w:hAnsi="Times New Roman" w:cs="Times New Roman"/>
        </w:rPr>
        <w:t>Magdalensberg</w:t>
      </w:r>
      <w:r w:rsidR="00587448" w:rsidRPr="00E55BEF">
        <w:rPr>
          <w:rFonts w:ascii="Times New Roman" w:hAnsi="Times New Roman" w:cs="Times New Roman"/>
        </w:rPr>
        <w:t xml:space="preserve"> a</w:t>
      </w:r>
      <w:r w:rsidR="00D6158C" w:rsidRPr="00E55BEF">
        <w:rPr>
          <w:rFonts w:ascii="Times New Roman" w:hAnsi="Times New Roman" w:cs="Times New Roman"/>
        </w:rPr>
        <w:t xml:space="preserve"> inicios de Augusto.</w:t>
      </w:r>
      <w:r w:rsidR="002C16A6" w:rsidRPr="00E55BEF">
        <w:rPr>
          <w:rFonts w:ascii="Times New Roman" w:hAnsi="Times New Roman" w:cs="Times New Roman"/>
        </w:rPr>
        <w:t xml:space="preserve"> </w:t>
      </w:r>
      <w:r w:rsidR="007F2FD8" w:rsidRPr="00E55BEF">
        <w:rPr>
          <w:rFonts w:ascii="Times New Roman" w:hAnsi="Times New Roman" w:cs="Times New Roman"/>
        </w:rPr>
        <w:t xml:space="preserve">En Pompeya, antes del 79 d.C. </w:t>
      </w:r>
      <w:r w:rsidR="002C16A6" w:rsidRPr="00E55BEF">
        <w:rPr>
          <w:rFonts w:ascii="Times New Roman" w:hAnsi="Times New Roman" w:cs="Times New Roman"/>
        </w:rPr>
        <w:t>En Avenches aparecen en contextos de mediados del siglo I d.C.</w:t>
      </w:r>
      <w:r w:rsidR="002C16A6" w:rsidRPr="00E55BEF">
        <w:rPr>
          <w:rStyle w:val="Refdenotaalpie"/>
          <w:rFonts w:ascii="Times New Roman" w:hAnsi="Times New Roman" w:cs="Times New Roman"/>
        </w:rPr>
        <w:footnoteReference w:id="14"/>
      </w:r>
      <w:r w:rsidR="00EF28E4" w:rsidRPr="00E55BEF">
        <w:rPr>
          <w:rFonts w:ascii="Times New Roman" w:hAnsi="Times New Roman" w:cs="Times New Roman"/>
        </w:rPr>
        <w:t>.</w:t>
      </w:r>
      <w:r w:rsidR="00C35E4D" w:rsidRPr="00E55BEF">
        <w:rPr>
          <w:rFonts w:ascii="Times New Roman" w:hAnsi="Times New Roman" w:cs="Times New Roman"/>
        </w:rPr>
        <w:t xml:space="preserve"> En Augst entre el 170 y el 260 d.C</w:t>
      </w:r>
      <w:r w:rsidR="00C35E4D" w:rsidRPr="00E55BEF">
        <w:rPr>
          <w:rStyle w:val="Refdenotaalpie"/>
          <w:rFonts w:ascii="Times New Roman" w:hAnsi="Times New Roman" w:cs="Times New Roman"/>
        </w:rPr>
        <w:footnoteReference w:id="15"/>
      </w:r>
      <w:r w:rsidR="00D8307C" w:rsidRPr="00E55BEF">
        <w:rPr>
          <w:rFonts w:ascii="Times New Roman" w:hAnsi="Times New Roman" w:cs="Times New Roman"/>
        </w:rPr>
        <w:t>.</w:t>
      </w:r>
    </w:p>
    <w:p w:rsidR="00D8307C" w:rsidRPr="00E55BEF" w:rsidRDefault="00D8307C" w:rsidP="00D8307C">
      <w:pPr>
        <w:spacing w:after="0" w:line="240" w:lineRule="auto"/>
        <w:rPr>
          <w:rFonts w:ascii="Times New Roman" w:hAnsi="Times New Roman" w:cs="Times New Roman"/>
        </w:rPr>
      </w:pPr>
      <w:r w:rsidRPr="00E55BEF">
        <w:rPr>
          <w:rFonts w:ascii="Times New Roman" w:hAnsi="Times New Roman" w:cs="Times New Roman"/>
        </w:rPr>
        <w:lastRenderedPageBreak/>
        <w:tab/>
      </w:r>
      <w:r w:rsidRPr="00E55BEF">
        <w:rPr>
          <w:rFonts w:ascii="Times New Roman" w:hAnsi="Times New Roman" w:cs="Times New Roman"/>
          <w:b/>
        </w:rPr>
        <w:t>• C.II.1.2 – Remate prominencias hemisféricas.</w:t>
      </w:r>
    </w:p>
    <w:p w:rsidR="00D8307C" w:rsidRPr="00E55BEF" w:rsidRDefault="00D8307C" w:rsidP="00D8307C">
      <w:pPr>
        <w:spacing w:after="0" w:line="240" w:lineRule="auto"/>
        <w:rPr>
          <w:rFonts w:ascii="Times New Roman" w:hAnsi="Times New Roman" w:cs="Times New Roman"/>
        </w:rPr>
      </w:pPr>
      <w:r w:rsidRPr="00E55BEF">
        <w:rPr>
          <w:rFonts w:ascii="Times New Roman" w:hAnsi="Times New Roman" w:cs="Times New Roman"/>
          <w:b/>
        </w:rPr>
        <w:t>Béal</w:t>
      </w:r>
      <w:r w:rsidRPr="00E55BEF">
        <w:rPr>
          <w:rFonts w:ascii="Times New Roman" w:hAnsi="Times New Roman" w:cs="Times New Roman"/>
        </w:rPr>
        <w:t xml:space="preserve"> –</w:t>
      </w:r>
      <w:r w:rsidRPr="00E55BEF">
        <w:rPr>
          <w:rFonts w:ascii="Times New Roman" w:hAnsi="Times New Roman" w:cs="Times New Roman"/>
          <w:b/>
          <w:color w:val="031CD3"/>
        </w:rPr>
        <w:t xml:space="preserve"> A XXII, 1.</w:t>
      </w:r>
    </w:p>
    <w:tbl>
      <w:tblPr>
        <w:tblStyle w:val="Tablaconcuadrcula"/>
        <w:tblW w:w="0" w:type="auto"/>
        <w:tblInd w:w="108" w:type="dxa"/>
        <w:tblLook w:val="04A0" w:firstRow="1" w:lastRow="0" w:firstColumn="1" w:lastColumn="0" w:noHBand="0" w:noVBand="1"/>
      </w:tblPr>
      <w:tblGrid>
        <w:gridCol w:w="1843"/>
        <w:gridCol w:w="1559"/>
        <w:gridCol w:w="1560"/>
      </w:tblGrid>
      <w:tr w:rsidR="00D8307C" w:rsidRPr="00E55BEF" w:rsidTr="001A0FEF">
        <w:trPr>
          <w:trHeight w:val="1620"/>
        </w:trPr>
        <w:tc>
          <w:tcPr>
            <w:tcW w:w="1843" w:type="dxa"/>
            <w:tcBorders>
              <w:top w:val="single" w:sz="4" w:space="0" w:color="auto"/>
              <w:left w:val="single" w:sz="4" w:space="0" w:color="auto"/>
              <w:bottom w:val="single" w:sz="4" w:space="0" w:color="auto"/>
              <w:right w:val="single" w:sz="4" w:space="0" w:color="auto"/>
            </w:tcBorders>
          </w:tcPr>
          <w:p w:rsidR="00D8307C" w:rsidRPr="00E55BEF" w:rsidRDefault="00D8307C" w:rsidP="00367F81">
            <w:pPr>
              <w:jc w:val="center"/>
              <w:rPr>
                <w:rFonts w:ascii="Times New Roman" w:hAnsi="Times New Roman" w:cs="Times New Roman"/>
                <w:sz w:val="20"/>
                <w:szCs w:val="20"/>
              </w:rPr>
            </w:pPr>
            <w:r w:rsidRPr="00E55BEF">
              <w:rPr>
                <w:rFonts w:ascii="Times New Roman" w:hAnsi="Times New Roman" w:cs="Times New Roman"/>
                <w:noProof/>
                <w:sz w:val="20"/>
                <w:szCs w:val="20"/>
                <w:lang w:eastAsia="es-ES"/>
              </w:rPr>
              <w:drawing>
                <wp:inline distT="0" distB="0" distL="0" distR="0" wp14:anchorId="2AAFB286" wp14:editId="3160954C">
                  <wp:extent cx="887414" cy="1228725"/>
                  <wp:effectExtent l="0" t="0" r="8255" b="0"/>
                  <wp:docPr id="21" name="Imagen 21" descr="F:\HUESO ROMANO (22-7-16)\HUESO TRABAJADO EPOCA ROMANA\en fongo negro\35 - Tipo C.II- Broches\C.II.1.4  -  Ranura central. Remate  botón amplio\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35 - Tipo C.II- Broches\C.II.1.4  -  Ranura central. Remate  botón amplio\MNAR.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0579" cy="1274646"/>
                          </a:xfrm>
                          <a:prstGeom prst="rect">
                            <a:avLst/>
                          </a:prstGeom>
                          <a:noFill/>
                          <a:ln>
                            <a:noFill/>
                          </a:ln>
                        </pic:spPr>
                      </pic:pic>
                    </a:graphicData>
                  </a:graphic>
                </wp:inline>
              </w:drawing>
            </w:r>
          </w:p>
          <w:p w:rsidR="00D8307C" w:rsidRPr="00E55BEF" w:rsidRDefault="00D8307C" w:rsidP="00367F81">
            <w:pPr>
              <w:jc w:val="center"/>
              <w:rPr>
                <w:rFonts w:ascii="Times New Roman" w:hAnsi="Times New Roman" w:cs="Times New Roman"/>
                <w:i/>
                <w:sz w:val="20"/>
                <w:szCs w:val="20"/>
              </w:rPr>
            </w:pPr>
            <w:r w:rsidRPr="00E55BEF">
              <w:rPr>
                <w:rFonts w:ascii="Times New Roman" w:hAnsi="Times New Roman" w:cs="Times New Roman"/>
                <w:sz w:val="20"/>
                <w:szCs w:val="20"/>
              </w:rPr>
              <w:t>1 -</w:t>
            </w:r>
            <w:r w:rsidRPr="00E55BEF">
              <w:rPr>
                <w:rFonts w:ascii="Times New Roman" w:hAnsi="Times New Roman" w:cs="Times New Roman"/>
                <w:i/>
                <w:sz w:val="20"/>
                <w:szCs w:val="20"/>
              </w:rPr>
              <w:t>Avgvsta Emerita</w:t>
            </w:r>
          </w:p>
          <w:p w:rsidR="00D8307C" w:rsidRPr="00E55BEF" w:rsidRDefault="00D8307C" w:rsidP="00367F81">
            <w:pPr>
              <w:jc w:val="center"/>
              <w:rPr>
                <w:rFonts w:ascii="Times New Roman" w:hAnsi="Times New Roman" w:cs="Times New Roman"/>
                <w:sz w:val="20"/>
                <w:szCs w:val="20"/>
              </w:rPr>
            </w:pPr>
            <w:r w:rsidRPr="00E55BEF">
              <w:rPr>
                <w:rFonts w:ascii="Times New Roman" w:hAnsi="Times New Roman" w:cs="Times New Roman"/>
                <w:sz w:val="20"/>
                <w:szCs w:val="20"/>
              </w:rPr>
              <w:t>(MNAR Mérida)</w:t>
            </w:r>
          </w:p>
        </w:tc>
        <w:tc>
          <w:tcPr>
            <w:tcW w:w="1559" w:type="dxa"/>
            <w:tcBorders>
              <w:top w:val="single" w:sz="4" w:space="0" w:color="auto"/>
              <w:left w:val="single" w:sz="4" w:space="0" w:color="auto"/>
              <w:bottom w:val="single" w:sz="4" w:space="0" w:color="auto"/>
              <w:right w:val="single" w:sz="4" w:space="0" w:color="auto"/>
            </w:tcBorders>
          </w:tcPr>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614C5D8C" wp14:editId="49ADB500">
                  <wp:extent cx="827142" cy="1228725"/>
                  <wp:effectExtent l="0" t="0" r="0" b="0"/>
                  <wp:docPr id="22" name="Imagen 22" descr="F:\HUESO ROMANO (22-7-16)\HUESO TRABAJADO EPOCA ROMANA\en fongo negro\35 - Tipo C.II- Broches\C.II.1.4  -  Ranura central. Remate  botón amplio\MAN (51)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35 - Tipo C.II- Broches\C.II.1.4  -  Ranura central. Remate  botón amplio\MAN (51) 12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9265" cy="1306155"/>
                          </a:xfrm>
                          <a:prstGeom prst="rect">
                            <a:avLst/>
                          </a:prstGeom>
                          <a:noFill/>
                          <a:ln>
                            <a:noFill/>
                          </a:ln>
                        </pic:spPr>
                      </pic:pic>
                    </a:graphicData>
                  </a:graphic>
                </wp:inline>
              </w:drawing>
            </w:r>
          </w:p>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2 –Desconocido</w:t>
            </w:r>
          </w:p>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(MAN Madrid)</w:t>
            </w:r>
          </w:p>
        </w:tc>
        <w:tc>
          <w:tcPr>
            <w:tcW w:w="1560" w:type="dxa"/>
            <w:tcBorders>
              <w:top w:val="single" w:sz="4" w:space="0" w:color="auto"/>
              <w:left w:val="single" w:sz="4" w:space="0" w:color="auto"/>
              <w:bottom w:val="single" w:sz="4" w:space="0" w:color="auto"/>
              <w:right w:val="single" w:sz="4" w:space="0" w:color="auto"/>
            </w:tcBorders>
          </w:tcPr>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2805A57B" wp14:editId="7BAA2969">
                  <wp:extent cx="667894" cy="1228725"/>
                  <wp:effectExtent l="0" t="0" r="0" b="0"/>
                  <wp:docPr id="23" name="Imagen 23" descr="F:\HUESO ROMANO (22-7-16)\HUESO TRABAJADO EPOCA ROMANA\en fongo negro\35 - Tipo C.II- Broches\C.II.1.4  -  Ranura central. Remate  botón amplio\Logroño. Alfileres de cabello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35 - Tipo C.II- Broches\C.II.1.4  -  Ranura central. Remate  botón amplio\Logroño. Alfileres de cabello_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5230" cy="1315809"/>
                          </a:xfrm>
                          <a:prstGeom prst="rect">
                            <a:avLst/>
                          </a:prstGeom>
                          <a:noFill/>
                          <a:ln>
                            <a:noFill/>
                          </a:ln>
                        </pic:spPr>
                      </pic:pic>
                    </a:graphicData>
                  </a:graphic>
                </wp:inline>
              </w:drawing>
            </w:r>
          </w:p>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3 -Logroño</w:t>
            </w:r>
          </w:p>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 de la Rioja)</w:t>
            </w:r>
          </w:p>
        </w:tc>
      </w:tr>
    </w:tbl>
    <w:p w:rsidR="00D8307C" w:rsidRPr="00E55BEF" w:rsidRDefault="00D8307C" w:rsidP="00D8307C">
      <w:pPr>
        <w:spacing w:after="0" w:line="240" w:lineRule="auto"/>
        <w:jc w:val="both"/>
        <w:rPr>
          <w:rFonts w:ascii="Times New Roman" w:hAnsi="Times New Roman" w:cs="Times New Roman"/>
        </w:rPr>
      </w:pPr>
      <w:r w:rsidRPr="00E55BEF">
        <w:rPr>
          <w:rFonts w:ascii="Times New Roman" w:hAnsi="Times New Roman" w:cs="Times New Roman"/>
          <w:b/>
        </w:rPr>
        <w:t>Características</w:t>
      </w:r>
      <w:r w:rsidRPr="00E55BEF">
        <w:rPr>
          <w:rFonts w:ascii="Times New Roman" w:hAnsi="Times New Roman" w:cs="Times New Roman"/>
        </w:rPr>
        <w:t xml:space="preserve">: Pequeño broche hemisférico con ranura central rebajada que se abre a un lado y a otro adoptando una forma de casquete semiesférico. Miden entre 1,4 y 2,70 cm de long. </w:t>
      </w:r>
    </w:p>
    <w:p w:rsidR="00D8307C" w:rsidRPr="00E55BEF" w:rsidRDefault="00D8307C" w:rsidP="00D8307C">
      <w:pPr>
        <w:spacing w:after="0" w:line="240" w:lineRule="auto"/>
        <w:jc w:val="both"/>
        <w:rPr>
          <w:rFonts w:ascii="Times New Roman" w:hAnsi="Times New Roman" w:cs="Times New Roman"/>
          <w:lang w:eastAsia="es-ES"/>
        </w:rPr>
      </w:pPr>
      <w:r w:rsidRPr="00E55BEF">
        <w:rPr>
          <w:rFonts w:ascii="Times New Roman" w:hAnsi="Times New Roman" w:cs="Times New Roman"/>
          <w:b/>
        </w:rPr>
        <w:t xml:space="preserve">Área de hallazgos en </w:t>
      </w:r>
      <w:r w:rsidRPr="00E55BEF">
        <w:rPr>
          <w:rFonts w:ascii="Times New Roman" w:hAnsi="Times New Roman" w:cs="Times New Roman"/>
          <w:b/>
          <w:i/>
        </w:rPr>
        <w:t>Hispania</w:t>
      </w:r>
      <w:r w:rsidRPr="00E55BEF">
        <w:rPr>
          <w:rFonts w:ascii="Times New Roman" w:hAnsi="Times New Roman" w:cs="Times New Roman"/>
          <w:b/>
        </w:rPr>
        <w:t>:</w:t>
      </w:r>
      <w:r w:rsidRPr="00E55BEF">
        <w:rPr>
          <w:rFonts w:ascii="Times New Roman" w:hAnsi="Times New Roman" w:cs="Times New Roman"/>
        </w:rPr>
        <w:t xml:space="preserve"> </w:t>
      </w:r>
      <w:r w:rsidRPr="00E55BEF">
        <w:rPr>
          <w:rFonts w:ascii="Times New Roman" w:hAnsi="Times New Roman" w:cs="Times New Roman"/>
          <w:i/>
        </w:rPr>
        <w:t xml:space="preserve">Avgvsta Emerita </w:t>
      </w:r>
      <w:r w:rsidRPr="00E55BEF">
        <w:rPr>
          <w:rFonts w:ascii="Times New Roman" w:hAnsi="Times New Roman" w:cs="Times New Roman"/>
        </w:rPr>
        <w:t>(Mérida)</w:t>
      </w:r>
      <w:r w:rsidRPr="00E55BEF">
        <w:rPr>
          <w:rStyle w:val="Refdenotaalpie"/>
          <w:rFonts w:ascii="Times New Roman" w:hAnsi="Times New Roman" w:cs="Times New Roman"/>
        </w:rPr>
        <w:footnoteReference w:id="16"/>
      </w:r>
      <w:r w:rsidRPr="00E55BEF">
        <w:rPr>
          <w:rFonts w:ascii="Times New Roman" w:hAnsi="Times New Roman" w:cs="Times New Roman"/>
        </w:rPr>
        <w:t>, Logroño, MAN (Madrid)</w:t>
      </w:r>
      <w:r w:rsidRPr="00E55BEF">
        <w:rPr>
          <w:rStyle w:val="Refdenotaalpie"/>
          <w:rFonts w:ascii="Times New Roman" w:hAnsi="Times New Roman" w:cs="Times New Roman"/>
        </w:rPr>
        <w:footnoteReference w:id="17"/>
      </w:r>
      <w:r w:rsidRPr="00E55BEF">
        <w:rPr>
          <w:rFonts w:ascii="Times New Roman" w:hAnsi="Times New Roman" w:cs="Times New Roman"/>
        </w:rPr>
        <w:t>, Puig des Molins (Ibiza), Villa de Tolegassos (</w:t>
      </w:r>
      <w:r w:rsidR="005E61A0" w:rsidRPr="00E55BEF">
        <w:rPr>
          <w:rFonts w:ascii="Times New Roman" w:hAnsi="Times New Roman" w:cs="Times New Roman"/>
        </w:rPr>
        <w:t>Viladamat</w:t>
      </w:r>
      <w:r w:rsidRPr="00E55BEF">
        <w:rPr>
          <w:rFonts w:ascii="Times New Roman" w:hAnsi="Times New Roman" w:cs="Times New Roman"/>
        </w:rPr>
        <w:t>, Girona)</w:t>
      </w:r>
      <w:r w:rsidRPr="00E55BEF">
        <w:rPr>
          <w:rStyle w:val="Refdenotaalpie"/>
          <w:rFonts w:ascii="Times New Roman" w:hAnsi="Times New Roman" w:cs="Times New Roman"/>
        </w:rPr>
        <w:footnoteReference w:id="18"/>
      </w:r>
      <w:r w:rsidRPr="00E55BEF">
        <w:rPr>
          <w:rFonts w:ascii="Times New Roman" w:hAnsi="Times New Roman" w:cs="Times New Roman"/>
          <w:lang w:eastAsia="es-ES"/>
        </w:rPr>
        <w:t xml:space="preserve">, </w:t>
      </w:r>
      <w:r w:rsidRPr="00E55BEF">
        <w:rPr>
          <w:rFonts w:ascii="Times New Roman" w:hAnsi="Times New Roman" w:cs="Times New Roman"/>
          <w:i/>
        </w:rPr>
        <w:t>Barcino</w:t>
      </w:r>
      <w:r w:rsidRPr="00E55BEF">
        <w:rPr>
          <w:rFonts w:ascii="Times New Roman" w:hAnsi="Times New Roman" w:cs="Times New Roman"/>
        </w:rPr>
        <w:t xml:space="preserve"> (Barcelona)</w:t>
      </w:r>
      <w:r w:rsidRPr="00E55BEF">
        <w:rPr>
          <w:rStyle w:val="Refdenotaalpie"/>
          <w:rFonts w:ascii="Times New Roman" w:hAnsi="Times New Roman" w:cs="Times New Roman"/>
        </w:rPr>
        <w:footnoteReference w:id="19"/>
      </w:r>
      <w:r w:rsidRPr="00E55BEF">
        <w:rPr>
          <w:rFonts w:ascii="Times New Roman" w:hAnsi="Times New Roman" w:cs="Times New Roman"/>
        </w:rPr>
        <w:t>.</w:t>
      </w:r>
    </w:p>
    <w:p w:rsidR="00D8307C" w:rsidRPr="00E55BEF" w:rsidRDefault="00D8307C" w:rsidP="00D8307C">
      <w:pPr>
        <w:spacing w:after="0" w:line="240" w:lineRule="auto"/>
        <w:jc w:val="both"/>
        <w:rPr>
          <w:rFonts w:ascii="Times New Roman" w:hAnsi="Times New Roman" w:cs="Times New Roman"/>
          <w:lang w:eastAsia="es-ES"/>
        </w:rPr>
      </w:pPr>
      <w:r w:rsidRPr="00E55BEF">
        <w:rPr>
          <w:rFonts w:ascii="Times New Roman" w:hAnsi="Times New Roman" w:cs="Times New Roman"/>
          <w:b/>
        </w:rPr>
        <w:t>Área de dispersión:</w:t>
      </w:r>
      <w:r w:rsidRPr="00E55BEF">
        <w:rPr>
          <w:rFonts w:ascii="Times New Roman" w:hAnsi="Times New Roman" w:cs="Times New Roman"/>
          <w:lang w:eastAsia="es-ES"/>
        </w:rPr>
        <w:t xml:space="preserve"> En Francia en: </w:t>
      </w:r>
      <w:r w:rsidRPr="00E55BEF">
        <w:rPr>
          <w:rFonts w:ascii="Times New Roman" w:hAnsi="Times New Roman" w:cs="Times New Roman"/>
          <w:shd w:val="clear" w:color="auto" w:fill="FFFFFF"/>
        </w:rPr>
        <w:t>Arles, Vienne, Lyon</w:t>
      </w:r>
      <w:r w:rsidRPr="00E55BEF">
        <w:rPr>
          <w:rStyle w:val="Refdenotaalpie"/>
          <w:rFonts w:ascii="Times New Roman" w:hAnsi="Times New Roman" w:cs="Times New Roman"/>
          <w:shd w:val="clear" w:color="auto" w:fill="FFFFFF"/>
        </w:rPr>
        <w:footnoteReference w:id="20"/>
      </w:r>
      <w:r w:rsidRPr="00E55BEF">
        <w:rPr>
          <w:rFonts w:ascii="Times New Roman" w:hAnsi="Times New Roman" w:cs="Times New Roman"/>
          <w:shd w:val="clear" w:color="auto" w:fill="FFFFFF"/>
        </w:rPr>
        <w:t xml:space="preserve">, </w:t>
      </w:r>
      <w:r w:rsidRPr="00E55BEF">
        <w:rPr>
          <w:rFonts w:ascii="Times New Roman" w:hAnsi="Times New Roman" w:cs="Times New Roman"/>
          <w:i/>
          <w:shd w:val="clear" w:color="auto" w:fill="FFFFFF"/>
        </w:rPr>
        <w:t>Forvm Clavdii Vallensivm</w:t>
      </w:r>
      <w:r w:rsidRPr="00E55BEF">
        <w:rPr>
          <w:rFonts w:ascii="Times New Roman" w:hAnsi="Times New Roman" w:cs="Times New Roman"/>
          <w:shd w:val="clear" w:color="auto" w:fill="FFFFFF"/>
        </w:rPr>
        <w:t xml:space="preserve"> (Martigny)</w:t>
      </w:r>
      <w:r w:rsidRPr="00E55BEF">
        <w:rPr>
          <w:rStyle w:val="Refdenotaalpie"/>
          <w:rFonts w:ascii="Times New Roman" w:hAnsi="Times New Roman" w:cs="Times New Roman"/>
          <w:shd w:val="clear" w:color="auto" w:fill="FFFFFF"/>
        </w:rPr>
        <w:footnoteReference w:id="21"/>
      </w:r>
      <w:r w:rsidRPr="00E55BEF">
        <w:rPr>
          <w:rFonts w:ascii="Times New Roman" w:hAnsi="Times New Roman" w:cs="Times New Roman"/>
          <w:shd w:val="clear" w:color="auto" w:fill="FFFFFF"/>
        </w:rPr>
        <w:t xml:space="preserve">, </w:t>
      </w:r>
      <w:r w:rsidRPr="00E55BEF">
        <w:rPr>
          <w:rFonts w:ascii="Times New Roman" w:hAnsi="Times New Roman" w:cs="Times New Roman"/>
          <w:lang w:eastAsia="es-ES"/>
        </w:rPr>
        <w:t>Frejus</w:t>
      </w:r>
      <w:r w:rsidRPr="00E55BEF">
        <w:rPr>
          <w:rStyle w:val="Refdenotaalpie"/>
          <w:rFonts w:ascii="Times New Roman" w:hAnsi="Times New Roman" w:cs="Times New Roman"/>
          <w:lang w:eastAsia="es-ES"/>
        </w:rPr>
        <w:footnoteReference w:id="22"/>
      </w:r>
      <w:r w:rsidRPr="00E55BEF">
        <w:rPr>
          <w:rFonts w:ascii="Times New Roman" w:hAnsi="Times New Roman" w:cs="Times New Roman"/>
          <w:lang w:eastAsia="es-ES"/>
        </w:rPr>
        <w:t>,</w:t>
      </w:r>
      <w:r w:rsidRPr="00E55BEF">
        <w:rPr>
          <w:rFonts w:ascii="Times New Roman" w:hAnsi="Times New Roman" w:cs="Times New Roman"/>
        </w:rPr>
        <w:t xml:space="preserve"> Besançon</w:t>
      </w:r>
      <w:r w:rsidRPr="00E55BEF">
        <w:rPr>
          <w:rStyle w:val="Refdenotaalpie"/>
          <w:rFonts w:ascii="Times New Roman" w:hAnsi="Times New Roman" w:cs="Times New Roman"/>
        </w:rPr>
        <w:footnoteReference w:id="23"/>
      </w:r>
      <w:r w:rsidRPr="00E55BEF">
        <w:rPr>
          <w:rFonts w:ascii="Times New Roman" w:hAnsi="Times New Roman" w:cs="Times New Roman"/>
        </w:rPr>
        <w:t xml:space="preserve">, </w:t>
      </w:r>
      <w:r w:rsidRPr="00E55BEF">
        <w:rPr>
          <w:rFonts w:ascii="Times New Roman" w:hAnsi="Times New Roman" w:cs="Times New Roman"/>
          <w:lang w:eastAsia="es-ES"/>
        </w:rPr>
        <w:t>(Côte-d’Or)</w:t>
      </w:r>
      <w:r w:rsidRPr="00E55BEF">
        <w:rPr>
          <w:rStyle w:val="Refdenotaalpie"/>
          <w:rFonts w:ascii="Times New Roman" w:hAnsi="Times New Roman" w:cs="Times New Roman"/>
          <w:lang w:eastAsia="es-ES"/>
        </w:rPr>
        <w:footnoteReference w:id="24"/>
      </w:r>
      <w:r w:rsidRPr="00E55BEF">
        <w:rPr>
          <w:rFonts w:ascii="Times New Roman" w:hAnsi="Times New Roman" w:cs="Times New Roman"/>
          <w:lang w:eastAsia="es-ES"/>
        </w:rPr>
        <w:t>. En Italia en: El Palatino (Roma)</w:t>
      </w:r>
      <w:r w:rsidRPr="00E55BEF">
        <w:rPr>
          <w:rStyle w:val="Refdenotaalpie"/>
          <w:rFonts w:ascii="Times New Roman" w:hAnsi="Times New Roman" w:cs="Times New Roman"/>
          <w:lang w:eastAsia="es-ES"/>
        </w:rPr>
        <w:footnoteReference w:id="25"/>
      </w:r>
      <w:r w:rsidRPr="00E55BEF">
        <w:rPr>
          <w:rFonts w:ascii="Times New Roman" w:hAnsi="Times New Roman" w:cs="Times New Roman"/>
          <w:lang w:eastAsia="es-ES"/>
        </w:rPr>
        <w:t>.</w:t>
      </w:r>
    </w:p>
    <w:p w:rsidR="00D8307C" w:rsidRPr="00E55BEF" w:rsidRDefault="00D8307C" w:rsidP="00D8307C">
      <w:pPr>
        <w:spacing w:after="0"/>
        <w:jc w:val="both"/>
        <w:rPr>
          <w:rFonts w:ascii="Times New Roman" w:hAnsi="Times New Roman" w:cs="Times New Roman"/>
        </w:rPr>
      </w:pPr>
      <w:r w:rsidRPr="00E55BEF">
        <w:rPr>
          <w:rFonts w:ascii="Times New Roman" w:hAnsi="Times New Roman" w:cs="Times New Roman"/>
          <w:b/>
        </w:rPr>
        <w:t>Cronología</w:t>
      </w:r>
      <w:r w:rsidRPr="00E55BEF">
        <w:rPr>
          <w:rFonts w:ascii="Times New Roman" w:hAnsi="Times New Roman" w:cs="Times New Roman"/>
        </w:rPr>
        <w:t>: En Tolegassos aparece en estratos del último cuarto del siglo II d.C. En Roma, en la segunda mitad del siglo III d.C</w:t>
      </w:r>
      <w:r w:rsidRPr="00E55BEF">
        <w:rPr>
          <w:rStyle w:val="Refdenotaalpie"/>
          <w:rFonts w:ascii="Times New Roman" w:hAnsi="Times New Roman" w:cs="Times New Roman"/>
        </w:rPr>
        <w:footnoteReference w:id="26"/>
      </w:r>
      <w:r w:rsidRPr="00E55BEF">
        <w:rPr>
          <w:rFonts w:ascii="Times New Roman" w:hAnsi="Times New Roman" w:cs="Times New Roman"/>
        </w:rPr>
        <w:t>.</w:t>
      </w:r>
    </w:p>
    <w:p w:rsidR="00D8307C" w:rsidRPr="00E55BEF" w:rsidRDefault="00D8307C" w:rsidP="00594E90">
      <w:pPr>
        <w:spacing w:after="0" w:line="240" w:lineRule="auto"/>
        <w:jc w:val="both"/>
        <w:rPr>
          <w:rFonts w:ascii="Times New Roman" w:hAnsi="Times New Roman" w:cs="Times New Roman"/>
        </w:rPr>
      </w:pPr>
    </w:p>
    <w:p w:rsidR="00E92BD9" w:rsidRDefault="00E92BD9" w:rsidP="00A91D73">
      <w:pPr>
        <w:spacing w:after="0"/>
        <w:rPr>
          <w:rFonts w:ascii="Times New Roman" w:hAnsi="Times New Roman" w:cs="Times New Roman"/>
        </w:rPr>
      </w:pPr>
      <w:bookmarkStart w:id="0" w:name="_GoBack"/>
      <w:bookmarkEnd w:id="0"/>
    </w:p>
    <w:p w:rsidR="00E92BD9" w:rsidRPr="00E55BEF" w:rsidRDefault="00E92BD9" w:rsidP="00A91D73">
      <w:pPr>
        <w:spacing w:after="0"/>
        <w:rPr>
          <w:rFonts w:ascii="Times New Roman" w:hAnsi="Times New Roman" w:cs="Times New Roman"/>
        </w:rPr>
      </w:pPr>
    </w:p>
    <w:p w:rsidR="00DF5D29" w:rsidRPr="00E55BEF" w:rsidRDefault="00DF5D29" w:rsidP="00A91D73">
      <w:pPr>
        <w:spacing w:after="0"/>
        <w:rPr>
          <w:rFonts w:ascii="Times New Roman" w:hAnsi="Times New Roman" w:cs="Times New Roman"/>
        </w:rPr>
      </w:pPr>
    </w:p>
    <w:p w:rsidR="00DF5D29" w:rsidRPr="00E55BEF" w:rsidRDefault="00171C54" w:rsidP="00DF5D29">
      <w:pPr>
        <w:rPr>
          <w:rFonts w:ascii="Times New Roman" w:hAnsi="Times New Roman" w:cs="Times New Roman"/>
          <w:b/>
        </w:rPr>
      </w:pPr>
      <w:r w:rsidRPr="00E55BEF">
        <w:rPr>
          <w:rFonts w:ascii="Times New Roman" w:hAnsi="Times New Roman" w:cs="Times New Roman"/>
          <w:b/>
        </w:rPr>
        <w:t>Análisis</w:t>
      </w:r>
      <w:r w:rsidR="00DF5D29" w:rsidRPr="00E55BEF">
        <w:rPr>
          <w:rFonts w:ascii="Times New Roman" w:hAnsi="Times New Roman" w:cs="Times New Roman"/>
          <w:b/>
        </w:rPr>
        <w:t>:</w:t>
      </w:r>
    </w:p>
    <w:p w:rsidR="00EF6995" w:rsidRPr="00E55BEF" w:rsidRDefault="007D76F7" w:rsidP="007D76F7">
      <w:pPr>
        <w:jc w:val="both"/>
        <w:rPr>
          <w:rFonts w:ascii="Times New Roman" w:hAnsi="Times New Roman" w:cs="Times New Roman"/>
        </w:rPr>
      </w:pPr>
      <w:r w:rsidRPr="00E55BEF">
        <w:rPr>
          <w:rFonts w:ascii="Times New Roman" w:hAnsi="Times New Roman" w:cs="Times New Roman"/>
        </w:rPr>
        <w:t>Estos pequeños objetos fueron elaborados a torno sobre huesos de buena densidad ósea. Adoptan, como veremos, diversas formas y tamaños. En general, se tra</w:t>
      </w:r>
      <w:r w:rsidR="00EF67CE" w:rsidRPr="00E55BEF">
        <w:rPr>
          <w:rFonts w:ascii="Times New Roman" w:hAnsi="Times New Roman" w:cs="Times New Roman"/>
        </w:rPr>
        <w:t>ta de piezas finas</w:t>
      </w:r>
      <w:r w:rsidR="00384146" w:rsidRPr="00E55BEF">
        <w:rPr>
          <w:rFonts w:ascii="Times New Roman" w:hAnsi="Times New Roman" w:cs="Times New Roman"/>
        </w:rPr>
        <w:t>, alargadas o cortas</w:t>
      </w:r>
      <w:r w:rsidR="00EF67CE" w:rsidRPr="00E55BEF">
        <w:rPr>
          <w:rFonts w:ascii="Times New Roman" w:hAnsi="Times New Roman" w:cs="Times New Roman"/>
        </w:rPr>
        <w:t xml:space="preserve">, con un rebaje en la zona central, que rematan en cada extremo en un </w:t>
      </w:r>
      <w:r w:rsidR="00660977" w:rsidRPr="00E55BEF">
        <w:rPr>
          <w:rFonts w:ascii="Times New Roman" w:hAnsi="Times New Roman" w:cs="Times New Roman"/>
        </w:rPr>
        <w:t xml:space="preserve">desarrollo </w:t>
      </w:r>
      <w:r w:rsidR="00EF67CE" w:rsidRPr="00E55BEF">
        <w:rPr>
          <w:rFonts w:ascii="Times New Roman" w:hAnsi="Times New Roman" w:cs="Times New Roman"/>
        </w:rPr>
        <w:t>troncocónico, hemisférico, etc.</w:t>
      </w:r>
      <w:r w:rsidR="00660977" w:rsidRPr="00E55BEF">
        <w:rPr>
          <w:rFonts w:ascii="Times New Roman" w:hAnsi="Times New Roman" w:cs="Times New Roman"/>
        </w:rPr>
        <w:t xml:space="preserve"> Este modelo lo encontramos tanto en hueso como en bronce</w:t>
      </w:r>
      <w:r w:rsidR="00AA7DF6" w:rsidRPr="00E55BEF">
        <w:rPr>
          <w:rFonts w:ascii="Times New Roman" w:hAnsi="Times New Roman" w:cs="Times New Roman"/>
        </w:rPr>
        <w:t>. P</w:t>
      </w:r>
      <w:r w:rsidR="00EF67CE" w:rsidRPr="00E55BEF">
        <w:rPr>
          <w:rFonts w:ascii="Times New Roman" w:hAnsi="Times New Roman" w:cs="Times New Roman"/>
        </w:rPr>
        <w:t>resenta dificultades a la hora de encuadrarlos dentro de un grupo concreto</w:t>
      </w:r>
      <w:r w:rsidR="00EF67CE" w:rsidRPr="00E55BEF">
        <w:rPr>
          <w:rStyle w:val="Refdenotaalpie"/>
          <w:rFonts w:ascii="Times New Roman" w:hAnsi="Times New Roman" w:cs="Times New Roman"/>
        </w:rPr>
        <w:footnoteReference w:id="27"/>
      </w:r>
      <w:r w:rsidR="00EF67CE" w:rsidRPr="00E55BEF">
        <w:rPr>
          <w:rFonts w:ascii="Times New Roman" w:hAnsi="Times New Roman" w:cs="Times New Roman"/>
        </w:rPr>
        <w:t xml:space="preserve">. </w:t>
      </w:r>
      <w:r w:rsidR="004D2817" w:rsidRPr="00E55BEF">
        <w:rPr>
          <w:rFonts w:ascii="Times New Roman" w:hAnsi="Times New Roman" w:cs="Times New Roman"/>
        </w:rPr>
        <w:t>Se han dado varias interpretaciones sobre su posible acomodo: bobina</w:t>
      </w:r>
      <w:r w:rsidR="00384146" w:rsidRPr="00E55BEF">
        <w:rPr>
          <w:rFonts w:ascii="Times New Roman" w:hAnsi="Times New Roman" w:cs="Times New Roman"/>
        </w:rPr>
        <w:t>s</w:t>
      </w:r>
      <w:r w:rsidR="004D2817" w:rsidRPr="00E55BEF">
        <w:rPr>
          <w:rFonts w:ascii="Times New Roman" w:hAnsi="Times New Roman" w:cs="Times New Roman"/>
        </w:rPr>
        <w:t xml:space="preserve">, botón, parte final del hilo o de una cinta, etc. </w:t>
      </w:r>
      <w:r w:rsidR="00702668" w:rsidRPr="00E55BEF">
        <w:rPr>
          <w:rFonts w:ascii="Times New Roman" w:hAnsi="Times New Roman" w:cs="Times New Roman"/>
        </w:rPr>
        <w:t>Béal</w:t>
      </w:r>
      <w:r w:rsidR="00702668" w:rsidRPr="00E55BEF">
        <w:rPr>
          <w:rStyle w:val="Refdenotaalpie"/>
          <w:rFonts w:ascii="Times New Roman" w:hAnsi="Times New Roman" w:cs="Times New Roman"/>
        </w:rPr>
        <w:footnoteReference w:id="28"/>
      </w:r>
      <w:r w:rsidR="004D2817" w:rsidRPr="00E55BEF">
        <w:rPr>
          <w:rFonts w:ascii="Times New Roman" w:hAnsi="Times New Roman" w:cs="Times New Roman"/>
        </w:rPr>
        <w:t>,</w:t>
      </w:r>
      <w:r w:rsidR="009D19AA" w:rsidRPr="00E55BEF">
        <w:rPr>
          <w:rFonts w:ascii="Times New Roman" w:hAnsi="Times New Roman" w:cs="Times New Roman"/>
        </w:rPr>
        <w:t xml:space="preserve"> basándose en el hallazgo de</w:t>
      </w:r>
      <w:r w:rsidR="004D2817" w:rsidRPr="00E55BEF">
        <w:rPr>
          <w:rFonts w:ascii="Times New Roman" w:hAnsi="Times New Roman" w:cs="Times New Roman"/>
        </w:rPr>
        <w:t xml:space="preserve"> 15 piezas recogidas en Montée des Tourelles (Lyon), plantea la hipótesis de que</w:t>
      </w:r>
      <w:r w:rsidR="00702668" w:rsidRPr="00E55BEF">
        <w:rPr>
          <w:rFonts w:ascii="Times New Roman" w:hAnsi="Times New Roman" w:cs="Times New Roman"/>
        </w:rPr>
        <w:t xml:space="preserve"> debieron formar parte de la decoración de un cintur</w:t>
      </w:r>
      <w:r w:rsidR="004D2817" w:rsidRPr="00E55BEF">
        <w:rPr>
          <w:rFonts w:ascii="Times New Roman" w:hAnsi="Times New Roman" w:cs="Times New Roman"/>
        </w:rPr>
        <w:t>ón, donde</w:t>
      </w:r>
      <w:r w:rsidR="00384146" w:rsidRPr="00E55BEF">
        <w:rPr>
          <w:rFonts w:ascii="Times New Roman" w:hAnsi="Times New Roman" w:cs="Times New Roman"/>
        </w:rPr>
        <w:t xml:space="preserve"> “p</w:t>
      </w:r>
      <w:r w:rsidR="00702668" w:rsidRPr="00E55BEF">
        <w:rPr>
          <w:rFonts w:ascii="Times New Roman" w:hAnsi="Times New Roman" w:cs="Times New Roman"/>
        </w:rPr>
        <w:t>robablemente fueron cosidos en un soporte de cuero”.</w:t>
      </w:r>
      <w:r w:rsidR="002D209F" w:rsidRPr="00E55BEF">
        <w:rPr>
          <w:rFonts w:ascii="Times New Roman" w:hAnsi="Times New Roman" w:cs="Times New Roman"/>
        </w:rPr>
        <w:t xml:space="preserve"> </w:t>
      </w:r>
      <w:r w:rsidR="005628DB" w:rsidRPr="00E55BEF">
        <w:rPr>
          <w:rFonts w:ascii="Times New Roman" w:hAnsi="Times New Roman" w:cs="Times New Roman"/>
        </w:rPr>
        <w:t>Gostenčnik</w:t>
      </w:r>
      <w:r w:rsidR="004D2817" w:rsidRPr="00E55BEF">
        <w:rPr>
          <w:rStyle w:val="Refdenotaalpie"/>
          <w:rFonts w:ascii="Times New Roman" w:hAnsi="Times New Roman" w:cs="Times New Roman"/>
        </w:rPr>
        <w:footnoteReference w:id="29"/>
      </w:r>
      <w:r w:rsidR="002D209F" w:rsidRPr="00E55BEF">
        <w:rPr>
          <w:rFonts w:ascii="Times New Roman" w:hAnsi="Times New Roman" w:cs="Times New Roman"/>
        </w:rPr>
        <w:t xml:space="preserve">, </w:t>
      </w:r>
      <w:r w:rsidR="004D2817" w:rsidRPr="00E55BEF">
        <w:rPr>
          <w:rFonts w:ascii="Times New Roman" w:hAnsi="Times New Roman" w:cs="Times New Roman"/>
        </w:rPr>
        <w:t>siguiendo la misma línea</w:t>
      </w:r>
      <w:r w:rsidR="009D19AA" w:rsidRPr="00E55BEF">
        <w:rPr>
          <w:rFonts w:ascii="Times New Roman" w:hAnsi="Times New Roman" w:cs="Times New Roman"/>
        </w:rPr>
        <w:t>, sugiere que s</w:t>
      </w:r>
      <w:r w:rsidR="004D2817" w:rsidRPr="00E55BEF">
        <w:rPr>
          <w:rFonts w:ascii="Times New Roman" w:hAnsi="Times New Roman" w:cs="Times New Roman"/>
        </w:rPr>
        <w:t>on elementos accesorios decorativos, que pueden asumir</w:t>
      </w:r>
      <w:r w:rsidR="00384146" w:rsidRPr="00E55BEF">
        <w:rPr>
          <w:rFonts w:ascii="Times New Roman" w:hAnsi="Times New Roman" w:cs="Times New Roman"/>
        </w:rPr>
        <w:t>,</w:t>
      </w:r>
      <w:r w:rsidR="004D2817" w:rsidRPr="00E55BEF">
        <w:rPr>
          <w:rFonts w:ascii="Times New Roman" w:hAnsi="Times New Roman" w:cs="Times New Roman"/>
        </w:rPr>
        <w:t xml:space="preserve"> </w:t>
      </w:r>
      <w:r w:rsidR="00384146" w:rsidRPr="00E55BEF">
        <w:rPr>
          <w:rFonts w:ascii="Times New Roman" w:hAnsi="Times New Roman" w:cs="Times New Roman"/>
        </w:rPr>
        <w:t xml:space="preserve">en sentido amplio, </w:t>
      </w:r>
      <w:r w:rsidR="004D2817" w:rsidRPr="00E55BEF">
        <w:rPr>
          <w:rFonts w:ascii="Times New Roman" w:hAnsi="Times New Roman" w:cs="Times New Roman"/>
        </w:rPr>
        <w:t xml:space="preserve">la característica de cierre. </w:t>
      </w:r>
      <w:r w:rsidR="009D19AA" w:rsidRPr="00E55BEF">
        <w:rPr>
          <w:rFonts w:ascii="Times New Roman" w:hAnsi="Times New Roman" w:cs="Times New Roman"/>
        </w:rPr>
        <w:t>Podría plantearse que pudo utilizarse como elemento de sujeción en la vestimenta</w:t>
      </w:r>
      <w:r w:rsidR="00EF6995" w:rsidRPr="00E55BEF">
        <w:rPr>
          <w:rStyle w:val="Refdenotaalpie"/>
          <w:rFonts w:ascii="Times New Roman" w:hAnsi="Times New Roman" w:cs="Times New Roman"/>
        </w:rPr>
        <w:footnoteReference w:id="30"/>
      </w:r>
      <w:r w:rsidR="009D19AA" w:rsidRPr="00E55BEF">
        <w:rPr>
          <w:rFonts w:ascii="Times New Roman" w:hAnsi="Times New Roman" w:cs="Times New Roman"/>
        </w:rPr>
        <w:t>; sin em</w:t>
      </w:r>
      <w:r w:rsidR="00384146" w:rsidRPr="00E55BEF">
        <w:rPr>
          <w:rFonts w:ascii="Times New Roman" w:hAnsi="Times New Roman" w:cs="Times New Roman"/>
        </w:rPr>
        <w:t>bargo, las piezas que conocemos</w:t>
      </w:r>
      <w:r w:rsidR="009D19AA" w:rsidRPr="00E55BEF">
        <w:rPr>
          <w:rFonts w:ascii="Times New Roman" w:hAnsi="Times New Roman" w:cs="Times New Roman"/>
        </w:rPr>
        <w:t xml:space="preserve"> en los diversos grupos, no muestran ningún tipo de fricción en la zona central</w:t>
      </w:r>
      <w:r w:rsidR="00384146" w:rsidRPr="00E55BEF">
        <w:rPr>
          <w:rFonts w:ascii="Times New Roman" w:hAnsi="Times New Roman" w:cs="Times New Roman"/>
        </w:rPr>
        <w:t xml:space="preserve">. </w:t>
      </w:r>
      <w:r w:rsidR="009D19AA" w:rsidRPr="00E55BEF">
        <w:rPr>
          <w:rFonts w:ascii="Times New Roman" w:hAnsi="Times New Roman" w:cs="Times New Roman"/>
        </w:rPr>
        <w:t>Desgaste</w:t>
      </w:r>
      <w:r w:rsidR="00384146" w:rsidRPr="00E55BEF">
        <w:rPr>
          <w:rFonts w:ascii="Times New Roman" w:hAnsi="Times New Roman" w:cs="Times New Roman"/>
        </w:rPr>
        <w:t xml:space="preserve"> lógico si</w:t>
      </w:r>
      <w:r w:rsidR="009D19AA" w:rsidRPr="00E55BEF">
        <w:rPr>
          <w:rFonts w:ascii="Times New Roman" w:hAnsi="Times New Roman" w:cs="Times New Roman"/>
        </w:rPr>
        <w:t xml:space="preserve"> hubiese tenido un uso continuado. Consideramos, por tanto,</w:t>
      </w:r>
      <w:r w:rsidR="00384146" w:rsidRPr="00E55BEF">
        <w:rPr>
          <w:rFonts w:ascii="Times New Roman" w:hAnsi="Times New Roman" w:cs="Times New Roman"/>
        </w:rPr>
        <w:t xml:space="preserve"> que debió cumplir otra función distinta a la que podría suponerse como pieza de ajuste, tal vez, debería ponerse en relación con el ornato, más que</w:t>
      </w:r>
      <w:r w:rsidR="00EF6995" w:rsidRPr="00E55BEF">
        <w:rPr>
          <w:rFonts w:ascii="Times New Roman" w:hAnsi="Times New Roman" w:cs="Times New Roman"/>
        </w:rPr>
        <w:t>, como se ha expresado con anterioridad,</w:t>
      </w:r>
      <w:r w:rsidR="00384146" w:rsidRPr="00E55BEF">
        <w:rPr>
          <w:rFonts w:ascii="Times New Roman" w:hAnsi="Times New Roman" w:cs="Times New Roman"/>
        </w:rPr>
        <w:t xml:space="preserve"> como elemento para contener hilo</w:t>
      </w:r>
      <w:r w:rsidR="002300C8" w:rsidRPr="00E55BEF">
        <w:rPr>
          <w:rStyle w:val="Refdenotaalpie"/>
          <w:rFonts w:ascii="Times New Roman" w:hAnsi="Times New Roman" w:cs="Times New Roman"/>
        </w:rPr>
        <w:footnoteReference w:id="31"/>
      </w:r>
      <w:r w:rsidR="00384146" w:rsidRPr="00E55BEF">
        <w:rPr>
          <w:rFonts w:ascii="Times New Roman" w:hAnsi="Times New Roman" w:cs="Times New Roman"/>
        </w:rPr>
        <w:t>.</w:t>
      </w:r>
      <w:r w:rsidR="002300C8" w:rsidRPr="00E55BEF">
        <w:rPr>
          <w:rFonts w:ascii="Times New Roman" w:hAnsi="Times New Roman" w:cs="Times New Roman"/>
        </w:rPr>
        <w:t xml:space="preserve"> </w:t>
      </w:r>
      <w:r w:rsidR="00384146" w:rsidRPr="00E55BEF">
        <w:rPr>
          <w:rFonts w:ascii="Times New Roman" w:hAnsi="Times New Roman" w:cs="Times New Roman"/>
        </w:rPr>
        <w:t>Los modelos</w:t>
      </w:r>
      <w:r w:rsidR="002D209F" w:rsidRPr="00E55BEF">
        <w:rPr>
          <w:rFonts w:ascii="Times New Roman" w:hAnsi="Times New Roman" w:cs="Times New Roman"/>
        </w:rPr>
        <w:t xml:space="preserve"> más antiguo</w:t>
      </w:r>
      <w:r w:rsidR="002300C8" w:rsidRPr="00E55BEF">
        <w:rPr>
          <w:rFonts w:ascii="Times New Roman" w:hAnsi="Times New Roman" w:cs="Times New Roman"/>
        </w:rPr>
        <w:t>s,</w:t>
      </w:r>
      <w:r w:rsidR="002D209F" w:rsidRPr="00E55BEF">
        <w:rPr>
          <w:rFonts w:ascii="Times New Roman" w:hAnsi="Times New Roman" w:cs="Times New Roman"/>
        </w:rPr>
        <w:t xml:space="preserve"> según Béal y </w:t>
      </w:r>
      <w:r w:rsidR="005628DB" w:rsidRPr="00E55BEF">
        <w:rPr>
          <w:rFonts w:ascii="Times New Roman" w:hAnsi="Times New Roman" w:cs="Times New Roman"/>
        </w:rPr>
        <w:t>Gostenčnik</w:t>
      </w:r>
      <w:r w:rsidR="002D209F" w:rsidRPr="00E55BEF">
        <w:rPr>
          <w:rFonts w:ascii="Times New Roman" w:hAnsi="Times New Roman" w:cs="Times New Roman"/>
        </w:rPr>
        <w:t xml:space="preserve">, </w:t>
      </w:r>
      <w:r w:rsidR="002300C8" w:rsidRPr="00E55BEF">
        <w:rPr>
          <w:rFonts w:ascii="Times New Roman" w:hAnsi="Times New Roman" w:cs="Times New Roman"/>
        </w:rPr>
        <w:t>se remontan a</w:t>
      </w:r>
      <w:r w:rsidR="002D209F" w:rsidRPr="00E55BEF">
        <w:rPr>
          <w:rFonts w:ascii="Times New Roman" w:hAnsi="Times New Roman" w:cs="Times New Roman"/>
        </w:rPr>
        <w:t>l siglo VIII a.C.</w:t>
      </w:r>
      <w:r w:rsidR="004C3420" w:rsidRPr="00E55BEF">
        <w:rPr>
          <w:rFonts w:ascii="Times New Roman" w:hAnsi="Times New Roman" w:cs="Times New Roman"/>
        </w:rPr>
        <w:t xml:space="preserve"> en Grecia</w:t>
      </w:r>
      <w:r w:rsidR="004C3420" w:rsidRPr="00E55BEF">
        <w:rPr>
          <w:rStyle w:val="Refdenotaalpie"/>
          <w:rFonts w:ascii="Times New Roman" w:hAnsi="Times New Roman" w:cs="Times New Roman"/>
        </w:rPr>
        <w:footnoteReference w:id="32"/>
      </w:r>
      <w:r w:rsidR="002300C8" w:rsidRPr="00E55BEF">
        <w:rPr>
          <w:rFonts w:ascii="Times New Roman" w:hAnsi="Times New Roman" w:cs="Times New Roman"/>
        </w:rPr>
        <w:t xml:space="preserve">. </w:t>
      </w:r>
      <w:r w:rsidR="00E55BEF" w:rsidRPr="00E55BEF">
        <w:rPr>
          <w:rFonts w:ascii="Times New Roman" w:hAnsi="Times New Roman" w:cs="Times New Roman"/>
        </w:rPr>
        <w:t xml:space="preserve">Nos llama la atención que varios de estos objetos procedan de necrópolis. Sería bueno analizar los hallazgos recogidos en las tumbas, así como el material asociado con el que aparece, para de este modo poder esclarecer cuál pudo ser su rol en el mundo romano. </w:t>
      </w:r>
    </w:p>
    <w:p w:rsidR="00721B7D" w:rsidRPr="00E55BEF" w:rsidRDefault="002300C8" w:rsidP="007D76F7">
      <w:pPr>
        <w:jc w:val="both"/>
        <w:rPr>
          <w:rFonts w:ascii="Times New Roman" w:hAnsi="Times New Roman" w:cs="Times New Roman"/>
        </w:rPr>
      </w:pPr>
      <w:r w:rsidRPr="00E55BEF">
        <w:rPr>
          <w:rFonts w:ascii="Times New Roman" w:hAnsi="Times New Roman" w:cs="Times New Roman"/>
        </w:rPr>
        <w:t>En la Península ibérica contamos con un buen muestrario, que hemos i</w:t>
      </w:r>
      <w:r w:rsidR="00EF6995" w:rsidRPr="00E55BEF">
        <w:rPr>
          <w:rFonts w:ascii="Times New Roman" w:hAnsi="Times New Roman" w:cs="Times New Roman"/>
        </w:rPr>
        <w:t xml:space="preserve">ntentado agrupar </w:t>
      </w:r>
      <w:r w:rsidR="00D12A53" w:rsidRPr="00E55BEF">
        <w:rPr>
          <w:rFonts w:ascii="Times New Roman" w:hAnsi="Times New Roman" w:cs="Times New Roman"/>
        </w:rPr>
        <w:t xml:space="preserve">en base a la ranura central </w:t>
      </w:r>
      <w:r w:rsidR="00EF6995" w:rsidRPr="00E55BEF">
        <w:rPr>
          <w:rFonts w:ascii="Times New Roman" w:hAnsi="Times New Roman" w:cs="Times New Roman"/>
        </w:rPr>
        <w:t>en cuatro grupos, con sus diferentes variantes</w:t>
      </w:r>
      <w:r w:rsidRPr="00E55BEF">
        <w:rPr>
          <w:rFonts w:ascii="Times New Roman" w:hAnsi="Times New Roman" w:cs="Times New Roman"/>
        </w:rPr>
        <w:t xml:space="preserve">.  </w:t>
      </w:r>
      <w:r w:rsidR="00D12A53" w:rsidRPr="00E55BEF">
        <w:rPr>
          <w:rFonts w:ascii="Times New Roman" w:hAnsi="Times New Roman" w:cs="Times New Roman"/>
        </w:rPr>
        <w:t xml:space="preserve">Precisamente el primer conjunto (C.II.1) </w:t>
      </w:r>
      <w:r w:rsidR="008D754D" w:rsidRPr="00E55BEF">
        <w:rPr>
          <w:rFonts w:ascii="Times New Roman" w:hAnsi="Times New Roman" w:cs="Times New Roman"/>
        </w:rPr>
        <w:t xml:space="preserve">es </w:t>
      </w:r>
      <w:r w:rsidR="00D12A53" w:rsidRPr="00E55BEF">
        <w:rPr>
          <w:rFonts w:ascii="Times New Roman" w:hAnsi="Times New Roman" w:cs="Times New Roman"/>
        </w:rPr>
        <w:t xml:space="preserve">el que más aceptación </w:t>
      </w:r>
      <w:r w:rsidR="008D754D" w:rsidRPr="00E55BEF">
        <w:rPr>
          <w:rFonts w:ascii="Times New Roman" w:hAnsi="Times New Roman" w:cs="Times New Roman"/>
        </w:rPr>
        <w:t>tuvo</w:t>
      </w:r>
      <w:r w:rsidR="00D12A53" w:rsidRPr="00E55BEF">
        <w:rPr>
          <w:rFonts w:ascii="Times New Roman" w:hAnsi="Times New Roman" w:cs="Times New Roman"/>
        </w:rPr>
        <w:t xml:space="preserve"> en </w:t>
      </w:r>
      <w:r w:rsidR="008D754D" w:rsidRPr="00E55BEF">
        <w:rPr>
          <w:rFonts w:ascii="Times New Roman" w:hAnsi="Times New Roman" w:cs="Times New Roman"/>
          <w:i/>
        </w:rPr>
        <w:t>Hispania</w:t>
      </w:r>
      <w:r w:rsidR="00D12A53" w:rsidRPr="00E55BEF">
        <w:rPr>
          <w:rFonts w:ascii="Times New Roman" w:hAnsi="Times New Roman" w:cs="Times New Roman"/>
        </w:rPr>
        <w:t xml:space="preserve">, </w:t>
      </w:r>
      <w:r w:rsidR="008D754D" w:rsidRPr="00E55BEF">
        <w:rPr>
          <w:rFonts w:ascii="Times New Roman" w:hAnsi="Times New Roman" w:cs="Times New Roman"/>
        </w:rPr>
        <w:t>y</w:t>
      </w:r>
      <w:r w:rsidR="00D12A53" w:rsidRPr="00E55BEF">
        <w:rPr>
          <w:rFonts w:ascii="Times New Roman" w:hAnsi="Times New Roman" w:cs="Times New Roman"/>
        </w:rPr>
        <w:t xml:space="preserve"> en el resto del Imperio. En el caso hispano</w:t>
      </w:r>
      <w:r w:rsidR="008D754D" w:rsidRPr="00E55BEF">
        <w:rPr>
          <w:rFonts w:ascii="Times New Roman" w:hAnsi="Times New Roman" w:cs="Times New Roman"/>
        </w:rPr>
        <w:t>,</w:t>
      </w:r>
      <w:r w:rsidR="00D12A53" w:rsidRPr="00E55BEF">
        <w:rPr>
          <w:rFonts w:ascii="Times New Roman" w:hAnsi="Times New Roman" w:cs="Times New Roman"/>
        </w:rPr>
        <w:t xml:space="preserve"> la variante C.II.1.1 (abalaustrada) es la</w:t>
      </w:r>
      <w:r w:rsidR="008D754D" w:rsidRPr="00E55BEF">
        <w:rPr>
          <w:rFonts w:ascii="Times New Roman" w:hAnsi="Times New Roman" w:cs="Times New Roman"/>
        </w:rPr>
        <w:t xml:space="preserve"> que</w:t>
      </w:r>
      <w:r w:rsidR="00D12A53" w:rsidRPr="00E55BEF">
        <w:rPr>
          <w:rFonts w:ascii="Times New Roman" w:hAnsi="Times New Roman" w:cs="Times New Roman"/>
        </w:rPr>
        <w:t xml:space="preserve"> más aceptación tuvo en nuestro territorio a tenor de los hallazgos</w:t>
      </w:r>
      <w:r w:rsidR="00C42431" w:rsidRPr="00E55BEF">
        <w:rPr>
          <w:rFonts w:ascii="Times New Roman" w:hAnsi="Times New Roman" w:cs="Times New Roman"/>
        </w:rPr>
        <w:t xml:space="preserve"> registrados</w:t>
      </w:r>
      <w:r w:rsidR="00D12A53" w:rsidRPr="00E55BEF">
        <w:rPr>
          <w:rFonts w:ascii="Times New Roman" w:hAnsi="Times New Roman" w:cs="Times New Roman"/>
        </w:rPr>
        <w:t>. Será en la ciudad numantina donde se concentre el mayor número de objetos. Se trata de pequeñas piezas que suelen medir entre 2 y 4 cm de longitud y 0,3-0,6 cm de grosor. Debido a su pequeño tamaño, y</w:t>
      </w:r>
      <w:r w:rsidR="00AB2675" w:rsidRPr="00E55BEF">
        <w:rPr>
          <w:rFonts w:ascii="Times New Roman" w:hAnsi="Times New Roman" w:cs="Times New Roman"/>
        </w:rPr>
        <w:t xml:space="preserve"> que no presenta</w:t>
      </w:r>
      <w:r w:rsidR="00D12A53" w:rsidRPr="00E55BEF">
        <w:rPr>
          <w:rFonts w:ascii="Times New Roman" w:hAnsi="Times New Roman" w:cs="Times New Roman"/>
        </w:rPr>
        <w:t xml:space="preserve"> desgaste</w:t>
      </w:r>
      <w:r w:rsidR="00AB2675" w:rsidRPr="00E55BEF">
        <w:rPr>
          <w:rFonts w:ascii="Times New Roman" w:hAnsi="Times New Roman" w:cs="Times New Roman"/>
        </w:rPr>
        <w:t xml:space="preserve"> en el vástago central</w:t>
      </w:r>
      <w:r w:rsidR="00D12A53" w:rsidRPr="00E55BEF">
        <w:rPr>
          <w:rFonts w:ascii="Times New Roman" w:hAnsi="Times New Roman" w:cs="Times New Roman"/>
        </w:rPr>
        <w:t xml:space="preserve">, nos lleva a plantearnos, como </w:t>
      </w:r>
      <w:r w:rsidR="00F9252A" w:rsidRPr="00E55BEF">
        <w:rPr>
          <w:rFonts w:ascii="Times New Roman" w:hAnsi="Times New Roman" w:cs="Times New Roman"/>
        </w:rPr>
        <w:t xml:space="preserve">expusimos </w:t>
      </w:r>
      <w:r w:rsidR="00F9252A" w:rsidRPr="00E55BEF">
        <w:rPr>
          <w:rFonts w:ascii="Times New Roman" w:hAnsi="Times New Roman" w:cs="Times New Roman"/>
          <w:i/>
        </w:rPr>
        <w:t>ut supra,</w:t>
      </w:r>
      <w:r w:rsidR="00F9252A" w:rsidRPr="00E55BEF">
        <w:rPr>
          <w:rFonts w:ascii="Times New Roman" w:hAnsi="Times New Roman" w:cs="Times New Roman"/>
        </w:rPr>
        <w:t xml:space="preserve"> que debe tratarse de un objeto relacionado con la ornamentación. Sí nos llama la atención la pieza emporitana que lleva inserta </w:t>
      </w:r>
      <w:r w:rsidR="00AB2675" w:rsidRPr="00E55BEF">
        <w:rPr>
          <w:rFonts w:ascii="Times New Roman" w:hAnsi="Times New Roman" w:cs="Times New Roman"/>
        </w:rPr>
        <w:t xml:space="preserve">en el eje central </w:t>
      </w:r>
      <w:r w:rsidR="00F9252A" w:rsidRPr="00E55BEF">
        <w:rPr>
          <w:rFonts w:ascii="Times New Roman" w:hAnsi="Times New Roman" w:cs="Times New Roman"/>
        </w:rPr>
        <w:t>una</w:t>
      </w:r>
      <w:r w:rsidR="00AB2675" w:rsidRPr="00E55BEF">
        <w:rPr>
          <w:rFonts w:ascii="Times New Roman" w:hAnsi="Times New Roman" w:cs="Times New Roman"/>
        </w:rPr>
        <w:t xml:space="preserve"> rodela, o</w:t>
      </w:r>
      <w:r w:rsidR="00F9252A" w:rsidRPr="00E55BEF">
        <w:rPr>
          <w:rFonts w:ascii="Times New Roman" w:hAnsi="Times New Roman" w:cs="Times New Roman"/>
        </w:rPr>
        <w:t xml:space="preserve"> fusayola (C.II.1.1</w:t>
      </w:r>
      <w:r w:rsidR="00480EDA" w:rsidRPr="00E55BEF">
        <w:rPr>
          <w:rFonts w:ascii="Times New Roman" w:hAnsi="Times New Roman" w:cs="Times New Roman"/>
        </w:rPr>
        <w:t>, n</w:t>
      </w:r>
      <w:r w:rsidR="00F9252A" w:rsidRPr="00E55BEF">
        <w:rPr>
          <w:rFonts w:ascii="Times New Roman" w:hAnsi="Times New Roman" w:cs="Times New Roman"/>
        </w:rPr>
        <w:t>º 3). No conocemos ningún ejemplo con estas características. Desconocemos si fue producto de una acción accidental o intencionada. En el caso que fuese voluntaria, podría</w:t>
      </w:r>
      <w:r w:rsidR="00AB2675" w:rsidRPr="00E55BEF">
        <w:rPr>
          <w:rFonts w:ascii="Times New Roman" w:hAnsi="Times New Roman" w:cs="Times New Roman"/>
        </w:rPr>
        <w:t>mos plantearnos que su misión estuvo</w:t>
      </w:r>
      <w:r w:rsidR="00F9252A" w:rsidRPr="00E55BEF">
        <w:rPr>
          <w:rFonts w:ascii="Times New Roman" w:hAnsi="Times New Roman" w:cs="Times New Roman"/>
        </w:rPr>
        <w:t xml:space="preserve"> relacionada con alguna actividad lúdica</w:t>
      </w:r>
      <w:r w:rsidR="00721B7D" w:rsidRPr="00E55BEF">
        <w:rPr>
          <w:rFonts w:ascii="Times New Roman" w:hAnsi="Times New Roman" w:cs="Times New Roman"/>
        </w:rPr>
        <w:t xml:space="preserve">. </w:t>
      </w:r>
      <w:r w:rsidR="00AB2675" w:rsidRPr="00E55BEF">
        <w:rPr>
          <w:rFonts w:ascii="Times New Roman" w:hAnsi="Times New Roman" w:cs="Times New Roman"/>
        </w:rPr>
        <w:t xml:space="preserve">Labor que tal </w:t>
      </w:r>
      <w:r w:rsidR="000971F4" w:rsidRPr="00E55BEF">
        <w:rPr>
          <w:rFonts w:ascii="Times New Roman" w:hAnsi="Times New Roman" w:cs="Times New Roman"/>
        </w:rPr>
        <w:t>podamos poner en relación</w:t>
      </w:r>
      <w:r w:rsidR="00AB2675" w:rsidRPr="00E55BEF">
        <w:rPr>
          <w:rFonts w:ascii="Times New Roman" w:hAnsi="Times New Roman" w:cs="Times New Roman"/>
        </w:rPr>
        <w:t xml:space="preserve"> con el</w:t>
      </w:r>
      <w:r w:rsidR="00A02B16" w:rsidRPr="00E55BEF">
        <w:rPr>
          <w:rFonts w:ascii="Times New Roman" w:hAnsi="Times New Roman" w:cs="Times New Roman"/>
        </w:rPr>
        <w:t xml:space="preserve"> hallazgo</w:t>
      </w:r>
      <w:r w:rsidR="00A4334B" w:rsidRPr="00E55BEF">
        <w:rPr>
          <w:rFonts w:ascii="Times New Roman" w:hAnsi="Times New Roman" w:cs="Times New Roman"/>
        </w:rPr>
        <w:t xml:space="preserve"> de una pieza que aparece asociada a unas fichas de juego, procedente de la necrópolis de Barcino</w:t>
      </w:r>
      <w:r w:rsidR="00A4334B" w:rsidRPr="00E55BEF">
        <w:rPr>
          <w:rStyle w:val="Refdenotaalpie"/>
          <w:rFonts w:ascii="Times New Roman" w:hAnsi="Times New Roman" w:cs="Times New Roman"/>
        </w:rPr>
        <w:footnoteReference w:id="33"/>
      </w:r>
      <w:r w:rsidR="00A4334B" w:rsidRPr="00E55BEF">
        <w:rPr>
          <w:rFonts w:ascii="Times New Roman" w:hAnsi="Times New Roman" w:cs="Times New Roman"/>
        </w:rPr>
        <w:t xml:space="preserve">. </w:t>
      </w:r>
      <w:r w:rsidR="00721B7D" w:rsidRPr="00E55BEF">
        <w:rPr>
          <w:rFonts w:ascii="Times New Roman" w:hAnsi="Times New Roman" w:cs="Times New Roman"/>
        </w:rPr>
        <w:t xml:space="preserve">Cronológicamente se sitúan entre los siglos I y III d.C. </w:t>
      </w:r>
    </w:p>
    <w:p w:rsidR="00721B7D" w:rsidRPr="00E55BEF" w:rsidRDefault="00721B7D" w:rsidP="007D76F7">
      <w:pPr>
        <w:jc w:val="both"/>
        <w:rPr>
          <w:rFonts w:ascii="Times New Roman" w:hAnsi="Times New Roman" w:cs="Times New Roman"/>
        </w:rPr>
      </w:pPr>
      <w:r w:rsidRPr="00E55BEF">
        <w:rPr>
          <w:rFonts w:ascii="Times New Roman" w:hAnsi="Times New Roman" w:cs="Times New Roman"/>
        </w:rPr>
        <w:t xml:space="preserve">La segunda variante (C.II.1.2), corresponde con </w:t>
      </w:r>
      <w:r w:rsidR="006B7DBB" w:rsidRPr="00E55BEF">
        <w:rPr>
          <w:rFonts w:ascii="Times New Roman" w:hAnsi="Times New Roman" w:cs="Times New Roman"/>
        </w:rPr>
        <w:t>elementos más pequeño</w:t>
      </w:r>
      <w:r w:rsidRPr="00E55BEF">
        <w:rPr>
          <w:rFonts w:ascii="Times New Roman" w:hAnsi="Times New Roman" w:cs="Times New Roman"/>
        </w:rPr>
        <w:t xml:space="preserve">s. Suelen medir entre 1,4 y </w:t>
      </w:r>
      <w:r w:rsidR="009B5C5A" w:rsidRPr="00E55BEF">
        <w:rPr>
          <w:rFonts w:ascii="Times New Roman" w:hAnsi="Times New Roman" w:cs="Times New Roman"/>
        </w:rPr>
        <w:t>2,7 cm de longitud.</w:t>
      </w:r>
      <w:r w:rsidR="006B7DBB" w:rsidRPr="00E55BEF">
        <w:rPr>
          <w:rFonts w:ascii="Times New Roman" w:hAnsi="Times New Roman" w:cs="Times New Roman"/>
        </w:rPr>
        <w:t xml:space="preserve"> La característica principal reside en</w:t>
      </w:r>
      <w:r w:rsidR="009B5C5A" w:rsidRPr="00E55BEF">
        <w:rPr>
          <w:rFonts w:ascii="Times New Roman" w:hAnsi="Times New Roman" w:cs="Times New Roman"/>
        </w:rPr>
        <w:t xml:space="preserve"> los remates hemisféricos. Este modelo tiene una mayor rep</w:t>
      </w:r>
      <w:r w:rsidR="00F7724D" w:rsidRPr="00E55BEF">
        <w:rPr>
          <w:rFonts w:ascii="Times New Roman" w:hAnsi="Times New Roman" w:cs="Times New Roman"/>
        </w:rPr>
        <w:t>resentación</w:t>
      </w:r>
      <w:r w:rsidR="009B5C5A" w:rsidRPr="00E55BEF">
        <w:rPr>
          <w:rFonts w:ascii="Times New Roman" w:hAnsi="Times New Roman" w:cs="Times New Roman"/>
        </w:rPr>
        <w:t xml:space="preserve"> en la costa mediterránea hispana, con una mínima repercusión en la capital de la </w:t>
      </w:r>
      <w:r w:rsidR="009B5C5A" w:rsidRPr="00E55BEF">
        <w:rPr>
          <w:rFonts w:ascii="Times New Roman" w:hAnsi="Times New Roman" w:cs="Times New Roman"/>
          <w:i/>
        </w:rPr>
        <w:t>Lusitania</w:t>
      </w:r>
      <w:r w:rsidR="009B5C5A" w:rsidRPr="00E55BEF">
        <w:rPr>
          <w:rFonts w:ascii="Times New Roman" w:hAnsi="Times New Roman" w:cs="Times New Roman"/>
        </w:rPr>
        <w:t xml:space="preserve">. Fuera de nuestro territorio </w:t>
      </w:r>
      <w:r w:rsidR="006B7DBB" w:rsidRPr="00E55BEF">
        <w:rPr>
          <w:rFonts w:ascii="Times New Roman" w:hAnsi="Times New Roman" w:cs="Times New Roman"/>
        </w:rPr>
        <w:t>goza</w:t>
      </w:r>
      <w:r w:rsidR="009B5C5A" w:rsidRPr="00E55BEF">
        <w:rPr>
          <w:rFonts w:ascii="Times New Roman" w:hAnsi="Times New Roman" w:cs="Times New Roman"/>
        </w:rPr>
        <w:t xml:space="preserve"> </w:t>
      </w:r>
      <w:r w:rsidR="006B7DBB" w:rsidRPr="00E55BEF">
        <w:rPr>
          <w:rFonts w:ascii="Times New Roman" w:hAnsi="Times New Roman" w:cs="Times New Roman"/>
        </w:rPr>
        <w:t xml:space="preserve">de </w:t>
      </w:r>
      <w:r w:rsidR="009B5C5A" w:rsidRPr="00E55BEF">
        <w:rPr>
          <w:rFonts w:ascii="Times New Roman" w:hAnsi="Times New Roman" w:cs="Times New Roman"/>
        </w:rPr>
        <w:t xml:space="preserve">buena acogida en Francia. Es posible, </w:t>
      </w:r>
      <w:r w:rsidR="006B7DBB" w:rsidRPr="00E55BEF">
        <w:rPr>
          <w:rFonts w:ascii="Times New Roman" w:hAnsi="Times New Roman" w:cs="Times New Roman"/>
        </w:rPr>
        <w:t>teniendo en cuenta</w:t>
      </w:r>
      <w:r w:rsidR="009B5C5A" w:rsidRPr="00E55BEF">
        <w:rPr>
          <w:rFonts w:ascii="Times New Roman" w:hAnsi="Times New Roman" w:cs="Times New Roman"/>
        </w:rPr>
        <w:t xml:space="preserve"> el mapa de dispersión peninsular, que desde este</w:t>
      </w:r>
      <w:r w:rsidR="001B4FB4" w:rsidRPr="00E55BEF">
        <w:rPr>
          <w:rFonts w:ascii="Times New Roman" w:hAnsi="Times New Roman" w:cs="Times New Roman"/>
        </w:rPr>
        <w:t xml:space="preserve"> país se distribuye</w:t>
      </w:r>
      <w:r w:rsidR="006B7DBB" w:rsidRPr="00E55BEF">
        <w:rPr>
          <w:rFonts w:ascii="Times New Roman" w:hAnsi="Times New Roman" w:cs="Times New Roman"/>
        </w:rPr>
        <w:t>se por el</w:t>
      </w:r>
      <w:r w:rsidR="009B5C5A" w:rsidRPr="00E55BEF">
        <w:rPr>
          <w:rFonts w:ascii="Times New Roman" w:hAnsi="Times New Roman" w:cs="Times New Roman"/>
        </w:rPr>
        <w:t xml:space="preserve"> </w:t>
      </w:r>
      <w:r w:rsidR="006B7DBB" w:rsidRPr="00E55BEF">
        <w:rPr>
          <w:rFonts w:ascii="Times New Roman" w:hAnsi="Times New Roman" w:cs="Times New Roman"/>
        </w:rPr>
        <w:t>litoral</w:t>
      </w:r>
      <w:r w:rsidR="009B5C5A" w:rsidRPr="00E55BEF">
        <w:rPr>
          <w:rFonts w:ascii="Times New Roman" w:hAnsi="Times New Roman" w:cs="Times New Roman"/>
        </w:rPr>
        <w:t xml:space="preserve"> de la provincia tarraconense. Cronológicamente sigue las mismas pautas que el modelo precedente, cuyo cenit debe situarse entre los siglos II y III d.C.</w:t>
      </w:r>
    </w:p>
    <w:p w:rsidR="001E7B9D" w:rsidRPr="00E55BEF" w:rsidRDefault="00AD7CB9" w:rsidP="007D76F7">
      <w:pPr>
        <w:jc w:val="both"/>
        <w:rPr>
          <w:rFonts w:ascii="Times New Roman" w:hAnsi="Times New Roman" w:cs="Times New Roman"/>
        </w:rPr>
      </w:pPr>
      <w:r w:rsidRPr="00E55BEF">
        <w:rPr>
          <w:rFonts w:ascii="Times New Roman" w:hAnsi="Times New Roman" w:cs="Times New Roman"/>
        </w:rPr>
        <w:t>La tercera variedad</w:t>
      </w:r>
      <w:r w:rsidR="00480EDA" w:rsidRPr="00E55BEF">
        <w:rPr>
          <w:rFonts w:ascii="Times New Roman" w:hAnsi="Times New Roman" w:cs="Times New Roman"/>
        </w:rPr>
        <w:t xml:space="preserve"> (C.II.1.3), atañe a un modelo cuya </w:t>
      </w:r>
      <w:r w:rsidR="001B4FB4" w:rsidRPr="00E55BEF">
        <w:rPr>
          <w:rFonts w:ascii="Times New Roman" w:hAnsi="Times New Roman" w:cs="Times New Roman"/>
        </w:rPr>
        <w:t>peculiaridad</w:t>
      </w:r>
      <w:r w:rsidR="00480EDA" w:rsidRPr="00E55BEF">
        <w:rPr>
          <w:rFonts w:ascii="Times New Roman" w:hAnsi="Times New Roman" w:cs="Times New Roman"/>
        </w:rPr>
        <w:t xml:space="preserve"> principal está en la longitud de los brazos, ya que la decoración es similar a la primera variante. Son las piezas más grandes de este grupo (entre 5 y 8 cm de longitud). Poco podemos decir de este modelo, </w:t>
      </w:r>
      <w:r w:rsidR="001B4FB4" w:rsidRPr="00E55BEF">
        <w:rPr>
          <w:rFonts w:ascii="Times New Roman" w:hAnsi="Times New Roman" w:cs="Times New Roman"/>
        </w:rPr>
        <w:t>puesto que</w:t>
      </w:r>
      <w:r w:rsidR="00F7724D" w:rsidRPr="00E55BEF">
        <w:rPr>
          <w:rFonts w:ascii="Times New Roman" w:hAnsi="Times New Roman" w:cs="Times New Roman"/>
        </w:rPr>
        <w:t xml:space="preserve"> solamente se han</w:t>
      </w:r>
      <w:r w:rsidR="00480EDA" w:rsidRPr="00E55BEF">
        <w:rPr>
          <w:rFonts w:ascii="Times New Roman" w:hAnsi="Times New Roman" w:cs="Times New Roman"/>
        </w:rPr>
        <w:t xml:space="preserve"> localizado en </w:t>
      </w:r>
      <w:r w:rsidR="001B4FB4" w:rsidRPr="00E55BEF">
        <w:rPr>
          <w:rFonts w:ascii="Times New Roman" w:hAnsi="Times New Roman" w:cs="Times New Roman"/>
        </w:rPr>
        <w:t xml:space="preserve">la ciudad de </w:t>
      </w:r>
      <w:r w:rsidR="00480EDA" w:rsidRPr="00E55BEF">
        <w:rPr>
          <w:rFonts w:ascii="Times New Roman" w:hAnsi="Times New Roman" w:cs="Times New Roman"/>
          <w:i/>
        </w:rPr>
        <w:t>Avgvsta Emerita</w:t>
      </w:r>
      <w:r w:rsidR="003142DF" w:rsidRPr="00E55BEF">
        <w:rPr>
          <w:rStyle w:val="Refdenotaalpie"/>
          <w:rFonts w:ascii="Times New Roman" w:hAnsi="Times New Roman" w:cs="Times New Roman"/>
          <w:i/>
        </w:rPr>
        <w:footnoteReference w:id="34"/>
      </w:r>
      <w:r w:rsidR="00480EDA" w:rsidRPr="00E55BEF">
        <w:rPr>
          <w:rFonts w:ascii="Times New Roman" w:hAnsi="Times New Roman" w:cs="Times New Roman"/>
        </w:rPr>
        <w:t xml:space="preserve">. </w:t>
      </w:r>
      <w:r w:rsidR="003142DF" w:rsidRPr="00E55BEF">
        <w:rPr>
          <w:rFonts w:ascii="Times New Roman" w:hAnsi="Times New Roman" w:cs="Times New Roman"/>
        </w:rPr>
        <w:t xml:space="preserve">Es posible que sea una variante </w:t>
      </w:r>
      <w:r w:rsidR="001B4FB4" w:rsidRPr="00E55BEF">
        <w:rPr>
          <w:rFonts w:ascii="Times New Roman" w:hAnsi="Times New Roman" w:cs="Times New Roman"/>
        </w:rPr>
        <w:t xml:space="preserve">del subtipo corto </w:t>
      </w:r>
      <w:r w:rsidR="003142DF" w:rsidRPr="00E55BEF">
        <w:rPr>
          <w:rFonts w:ascii="Times New Roman" w:hAnsi="Times New Roman" w:cs="Times New Roman"/>
        </w:rPr>
        <w:t>que tuvo cierta aceptación en la capital lusitana. Cronológicamente mantie</w:t>
      </w:r>
      <w:r w:rsidR="001B4FB4" w:rsidRPr="00E55BEF">
        <w:rPr>
          <w:rFonts w:ascii="Times New Roman" w:hAnsi="Times New Roman" w:cs="Times New Roman"/>
        </w:rPr>
        <w:t>ne las mismas fechas que los arquetipos</w:t>
      </w:r>
      <w:r w:rsidR="003142DF" w:rsidRPr="00E55BEF">
        <w:rPr>
          <w:rFonts w:ascii="Times New Roman" w:hAnsi="Times New Roman" w:cs="Times New Roman"/>
        </w:rPr>
        <w:t xml:space="preserve"> anteriores.</w:t>
      </w:r>
    </w:p>
    <w:p w:rsidR="00B10980" w:rsidRPr="00E55BEF" w:rsidRDefault="0065149F" w:rsidP="0065149F">
      <w:pPr>
        <w:jc w:val="both"/>
        <w:rPr>
          <w:rFonts w:ascii="Times New Roman" w:hAnsi="Times New Roman" w:cs="Times New Roman"/>
        </w:rPr>
      </w:pPr>
      <w:r w:rsidRPr="00E55BEF">
        <w:rPr>
          <w:rFonts w:ascii="Times New Roman" w:hAnsi="Times New Roman" w:cs="Times New Roman"/>
        </w:rPr>
        <w:t>Los</w:t>
      </w:r>
      <w:r w:rsidR="00595BAB" w:rsidRPr="00E55BEF">
        <w:rPr>
          <w:rFonts w:ascii="Times New Roman" w:hAnsi="Times New Roman" w:cs="Times New Roman"/>
        </w:rPr>
        <w:t xml:space="preserve"> grupo</w:t>
      </w:r>
      <w:r w:rsidRPr="00E55BEF">
        <w:rPr>
          <w:rFonts w:ascii="Times New Roman" w:hAnsi="Times New Roman" w:cs="Times New Roman"/>
        </w:rPr>
        <w:t xml:space="preserve">s </w:t>
      </w:r>
      <w:r w:rsidR="008F1924" w:rsidRPr="00E55BEF">
        <w:rPr>
          <w:rFonts w:ascii="Times New Roman" w:hAnsi="Times New Roman" w:cs="Times New Roman"/>
        </w:rPr>
        <w:t>C.II.2</w:t>
      </w:r>
      <w:r w:rsidRPr="00E55BEF">
        <w:rPr>
          <w:rFonts w:ascii="Times New Roman" w:hAnsi="Times New Roman" w:cs="Times New Roman"/>
        </w:rPr>
        <w:t xml:space="preserve"> y C.II.3 corresponden con</w:t>
      </w:r>
      <w:r w:rsidR="00595BAB" w:rsidRPr="00E55BEF">
        <w:rPr>
          <w:rFonts w:ascii="Times New Roman" w:hAnsi="Times New Roman" w:cs="Times New Roman"/>
        </w:rPr>
        <w:t xml:space="preserve"> objeto</w:t>
      </w:r>
      <w:r w:rsidRPr="00E55BEF">
        <w:rPr>
          <w:rFonts w:ascii="Times New Roman" w:hAnsi="Times New Roman" w:cs="Times New Roman"/>
        </w:rPr>
        <w:t>s</w:t>
      </w:r>
      <w:r w:rsidR="00595BAB" w:rsidRPr="00E55BEF">
        <w:rPr>
          <w:rFonts w:ascii="Times New Roman" w:hAnsi="Times New Roman" w:cs="Times New Roman"/>
        </w:rPr>
        <w:t xml:space="preserve"> cuyas características se separan de los </w:t>
      </w:r>
      <w:r w:rsidRPr="00E55BEF">
        <w:rPr>
          <w:rFonts w:ascii="Times New Roman" w:hAnsi="Times New Roman" w:cs="Times New Roman"/>
        </w:rPr>
        <w:t xml:space="preserve">modelos </w:t>
      </w:r>
      <w:r w:rsidR="00595BAB" w:rsidRPr="00E55BEF">
        <w:rPr>
          <w:rFonts w:ascii="Times New Roman" w:hAnsi="Times New Roman" w:cs="Times New Roman"/>
        </w:rPr>
        <w:t>anteriores. Béal</w:t>
      </w:r>
      <w:r w:rsidRPr="00E55BEF">
        <w:rPr>
          <w:rFonts w:ascii="Times New Roman" w:hAnsi="Times New Roman" w:cs="Times New Roman"/>
        </w:rPr>
        <w:t xml:space="preserve"> </w:t>
      </w:r>
      <w:r w:rsidR="008F1924" w:rsidRPr="00E55BEF">
        <w:rPr>
          <w:rFonts w:ascii="Times New Roman" w:hAnsi="Times New Roman" w:cs="Times New Roman"/>
        </w:rPr>
        <w:t>cataloga</w:t>
      </w:r>
      <w:r w:rsidR="001B4FB4" w:rsidRPr="00E55BEF">
        <w:rPr>
          <w:rFonts w:ascii="Times New Roman" w:hAnsi="Times New Roman" w:cs="Times New Roman"/>
        </w:rPr>
        <w:t xml:space="preserve"> </w:t>
      </w:r>
      <w:r w:rsidRPr="00E55BEF">
        <w:rPr>
          <w:rFonts w:ascii="Times New Roman" w:hAnsi="Times New Roman" w:cs="Times New Roman"/>
        </w:rPr>
        <w:t xml:space="preserve">el arquetipo C.II.2 </w:t>
      </w:r>
      <w:r w:rsidR="001B4FB4" w:rsidRPr="00E55BEF">
        <w:rPr>
          <w:rFonts w:ascii="Times New Roman" w:hAnsi="Times New Roman" w:cs="Times New Roman"/>
        </w:rPr>
        <w:t xml:space="preserve">como </w:t>
      </w:r>
      <w:r w:rsidR="008F1924" w:rsidRPr="00E55BEF">
        <w:rPr>
          <w:rFonts w:ascii="Times New Roman" w:hAnsi="Times New Roman" w:cs="Times New Roman"/>
        </w:rPr>
        <w:t>broche (A XXVI, 3), mientras que los anteriores</w:t>
      </w:r>
      <w:r w:rsidRPr="00E55BEF">
        <w:rPr>
          <w:rFonts w:ascii="Times New Roman" w:hAnsi="Times New Roman" w:cs="Times New Roman"/>
        </w:rPr>
        <w:t xml:space="preserve"> tipos</w:t>
      </w:r>
      <w:r w:rsidR="008F1924" w:rsidRPr="00E55BEF">
        <w:rPr>
          <w:rFonts w:ascii="Times New Roman" w:hAnsi="Times New Roman" w:cs="Times New Roman"/>
        </w:rPr>
        <w:t>, como hemos</w:t>
      </w:r>
      <w:r w:rsidRPr="00E55BEF">
        <w:rPr>
          <w:rFonts w:ascii="Times New Roman" w:hAnsi="Times New Roman" w:cs="Times New Roman"/>
        </w:rPr>
        <w:t xml:space="preserve"> ya hemos</w:t>
      </w:r>
      <w:r w:rsidR="008F1924" w:rsidRPr="00E55BEF">
        <w:rPr>
          <w:rFonts w:ascii="Times New Roman" w:hAnsi="Times New Roman" w:cs="Times New Roman"/>
        </w:rPr>
        <w:t xml:space="preserve"> apuntado</w:t>
      </w:r>
      <w:r w:rsidRPr="00E55BEF">
        <w:rPr>
          <w:rFonts w:ascii="Times New Roman" w:hAnsi="Times New Roman" w:cs="Times New Roman"/>
        </w:rPr>
        <w:t>,</w:t>
      </w:r>
      <w:r w:rsidR="008F1924" w:rsidRPr="00E55BEF">
        <w:rPr>
          <w:rFonts w:ascii="Times New Roman" w:hAnsi="Times New Roman" w:cs="Times New Roman"/>
        </w:rPr>
        <w:t xml:space="preserve"> los clasifica como adorno de cinturón</w:t>
      </w:r>
      <w:r w:rsidR="008F1924" w:rsidRPr="00E55BEF">
        <w:rPr>
          <w:rStyle w:val="Refdenotaalpie"/>
          <w:rFonts w:ascii="Times New Roman" w:hAnsi="Times New Roman" w:cs="Times New Roman"/>
        </w:rPr>
        <w:footnoteReference w:id="35"/>
      </w:r>
      <w:r w:rsidR="008F1924" w:rsidRPr="00E55BEF">
        <w:rPr>
          <w:rFonts w:ascii="Times New Roman" w:hAnsi="Times New Roman" w:cs="Times New Roman"/>
        </w:rPr>
        <w:t>.</w:t>
      </w:r>
      <w:r w:rsidR="0077740E" w:rsidRPr="00E55BEF">
        <w:rPr>
          <w:rFonts w:ascii="Times New Roman" w:hAnsi="Times New Roman" w:cs="Times New Roman"/>
        </w:rPr>
        <w:t xml:space="preserve"> </w:t>
      </w:r>
      <w:r w:rsidRPr="00E55BEF">
        <w:rPr>
          <w:rFonts w:ascii="Times New Roman" w:hAnsi="Times New Roman" w:cs="Times New Roman"/>
        </w:rPr>
        <w:t>Mikler</w:t>
      </w:r>
      <w:r w:rsidRPr="00E55BEF">
        <w:rPr>
          <w:rStyle w:val="Refdenotaalpie"/>
          <w:rFonts w:ascii="Times New Roman" w:hAnsi="Times New Roman" w:cs="Times New Roman"/>
        </w:rPr>
        <w:footnoteReference w:id="36"/>
      </w:r>
      <w:r w:rsidRPr="00E55BEF">
        <w:rPr>
          <w:rFonts w:ascii="Times New Roman" w:hAnsi="Times New Roman" w:cs="Times New Roman"/>
        </w:rPr>
        <w:t xml:space="preserve"> y Aurrecoechea</w:t>
      </w:r>
      <w:r w:rsidRPr="00E55BEF">
        <w:rPr>
          <w:rStyle w:val="Refdenotaalpie"/>
          <w:rFonts w:ascii="Times New Roman" w:hAnsi="Times New Roman" w:cs="Times New Roman"/>
        </w:rPr>
        <w:footnoteReference w:id="37"/>
      </w:r>
      <w:r w:rsidRPr="00E55BEF">
        <w:rPr>
          <w:rFonts w:ascii="Times New Roman" w:hAnsi="Times New Roman" w:cs="Times New Roman"/>
        </w:rPr>
        <w:t xml:space="preserve"> lo asocian a elementos pertenecientes al mundo militar. </w:t>
      </w:r>
      <w:r w:rsidR="00F7724D" w:rsidRPr="00E55BEF">
        <w:rPr>
          <w:rFonts w:ascii="Times New Roman" w:hAnsi="Times New Roman" w:cs="Times New Roman"/>
        </w:rPr>
        <w:t xml:space="preserve">En </w:t>
      </w:r>
      <w:r w:rsidR="00F7724D" w:rsidRPr="00E55BEF">
        <w:rPr>
          <w:rFonts w:ascii="Times New Roman" w:hAnsi="Times New Roman" w:cs="Times New Roman"/>
          <w:i/>
        </w:rPr>
        <w:t>Hispania</w:t>
      </w:r>
      <w:r w:rsidR="00F7724D" w:rsidRPr="00E55BEF">
        <w:rPr>
          <w:rFonts w:ascii="Times New Roman" w:hAnsi="Times New Roman" w:cs="Times New Roman"/>
        </w:rPr>
        <w:t xml:space="preserve"> </w:t>
      </w:r>
      <w:r w:rsidR="001B10F0" w:rsidRPr="00E55BEF">
        <w:rPr>
          <w:rFonts w:ascii="Times New Roman" w:hAnsi="Times New Roman" w:cs="Times New Roman"/>
        </w:rPr>
        <w:t xml:space="preserve">se concentran, hasta el momento, únicamente </w:t>
      </w:r>
      <w:r w:rsidR="00F7724D" w:rsidRPr="00E55BEF">
        <w:rPr>
          <w:rFonts w:ascii="Times New Roman" w:hAnsi="Times New Roman" w:cs="Times New Roman"/>
        </w:rPr>
        <w:t>en la orla mediterránea.</w:t>
      </w:r>
      <w:r w:rsidR="001B10F0" w:rsidRPr="00E55BEF">
        <w:rPr>
          <w:rFonts w:ascii="Times New Roman" w:hAnsi="Times New Roman" w:cs="Times New Roman"/>
        </w:rPr>
        <w:t xml:space="preserve"> Es posible, como ocurre con otros modelos</w:t>
      </w:r>
      <w:r w:rsidR="006549AA" w:rsidRPr="00E55BEF">
        <w:rPr>
          <w:rFonts w:ascii="Times New Roman" w:hAnsi="Times New Roman" w:cs="Times New Roman"/>
        </w:rPr>
        <w:t>, que por</w:t>
      </w:r>
      <w:r w:rsidR="001B10F0" w:rsidRPr="00E55BEF">
        <w:rPr>
          <w:rFonts w:ascii="Times New Roman" w:hAnsi="Times New Roman" w:cs="Times New Roman"/>
        </w:rPr>
        <w:t xml:space="preserve"> influencia de la vecina</w:t>
      </w:r>
      <w:r w:rsidR="001B10F0" w:rsidRPr="00E55BEF">
        <w:rPr>
          <w:rFonts w:ascii="Times New Roman" w:hAnsi="Times New Roman" w:cs="Times New Roman"/>
          <w:i/>
        </w:rPr>
        <w:t xml:space="preserve"> </w:t>
      </w:r>
      <w:r w:rsidR="006549AA" w:rsidRPr="00E55BEF">
        <w:rPr>
          <w:rFonts w:ascii="Times New Roman" w:hAnsi="Times New Roman" w:cs="Times New Roman"/>
          <w:i/>
        </w:rPr>
        <w:t>Galia</w:t>
      </w:r>
      <w:r w:rsidR="001B10F0" w:rsidRPr="00E55BEF">
        <w:rPr>
          <w:rFonts w:ascii="Times New Roman" w:hAnsi="Times New Roman" w:cs="Times New Roman"/>
        </w:rPr>
        <w:t>.</w:t>
      </w:r>
      <w:r w:rsidR="008D5969" w:rsidRPr="00E55BEF">
        <w:rPr>
          <w:rFonts w:ascii="Times New Roman" w:hAnsi="Times New Roman" w:cs="Times New Roman"/>
        </w:rPr>
        <w:t xml:space="preserve"> Es un modelo que está bien representado en el resto del Imperio. La cronología de estas piezas va acorde con los tipos anteriores, es decir entre los siglos I y III d.C.</w:t>
      </w:r>
    </w:p>
    <w:p w:rsidR="00480EDA" w:rsidRPr="00E55BEF" w:rsidRDefault="00B10980">
      <w:pPr>
        <w:jc w:val="both"/>
        <w:rPr>
          <w:rFonts w:ascii="Times New Roman" w:hAnsi="Times New Roman" w:cs="Times New Roman"/>
        </w:rPr>
      </w:pPr>
      <w:r w:rsidRPr="00E55BEF">
        <w:rPr>
          <w:rFonts w:ascii="Times New Roman" w:hAnsi="Times New Roman" w:cs="Times New Roman"/>
        </w:rPr>
        <w:t xml:space="preserve">El grupos C.II.3, es otro de los modelos con menor representación. Solamente contamos con un único ejemplar, procedente de Numancia. Se trata de </w:t>
      </w:r>
      <w:r w:rsidR="00296755" w:rsidRPr="00E55BEF">
        <w:rPr>
          <w:rFonts w:ascii="Times New Roman" w:hAnsi="Times New Roman" w:cs="Times New Roman"/>
        </w:rPr>
        <w:t xml:space="preserve">una </w:t>
      </w:r>
      <w:r w:rsidRPr="00E55BEF">
        <w:rPr>
          <w:rFonts w:ascii="Times New Roman" w:hAnsi="Times New Roman" w:cs="Times New Roman"/>
        </w:rPr>
        <w:t xml:space="preserve">pieza realizada en hueso, de forma </w:t>
      </w:r>
      <w:r w:rsidR="00296755" w:rsidRPr="00E55BEF">
        <w:rPr>
          <w:rFonts w:ascii="Times New Roman" w:hAnsi="Times New Roman" w:cs="Times New Roman"/>
        </w:rPr>
        <w:t>alargada (6,5 cm de longitud</w:t>
      </w:r>
      <w:r w:rsidRPr="00E55BEF">
        <w:rPr>
          <w:rFonts w:ascii="Times New Roman" w:hAnsi="Times New Roman" w:cs="Times New Roman"/>
        </w:rPr>
        <w:t>) y sección circular,</w:t>
      </w:r>
      <w:r w:rsidR="00296755" w:rsidRPr="00E55BEF">
        <w:rPr>
          <w:rFonts w:ascii="Times New Roman" w:hAnsi="Times New Roman" w:cs="Times New Roman"/>
        </w:rPr>
        <w:t xml:space="preserve"> que remata en cada extremo en </w:t>
      </w:r>
      <w:r w:rsidR="00CA6706" w:rsidRPr="00E55BEF">
        <w:rPr>
          <w:rFonts w:ascii="Times New Roman" w:hAnsi="Times New Roman" w:cs="Times New Roman"/>
        </w:rPr>
        <w:t>un botón</w:t>
      </w:r>
      <w:r w:rsidR="00296755" w:rsidRPr="00E55BEF">
        <w:rPr>
          <w:rFonts w:ascii="Times New Roman" w:hAnsi="Times New Roman" w:cs="Times New Roman"/>
        </w:rPr>
        <w:t xml:space="preserve"> </w:t>
      </w:r>
      <w:r w:rsidRPr="00E55BEF">
        <w:rPr>
          <w:rFonts w:ascii="Times New Roman" w:hAnsi="Times New Roman" w:cs="Times New Roman"/>
        </w:rPr>
        <w:t>de sección lenticular</w:t>
      </w:r>
      <w:r w:rsidR="00296755" w:rsidRPr="00E55BEF">
        <w:rPr>
          <w:rFonts w:ascii="Times New Roman" w:hAnsi="Times New Roman" w:cs="Times New Roman"/>
        </w:rPr>
        <w:t xml:space="preserve">. </w:t>
      </w:r>
      <w:r w:rsidR="008F1924" w:rsidRPr="00E55BEF">
        <w:rPr>
          <w:rFonts w:ascii="Times New Roman" w:hAnsi="Times New Roman" w:cs="Times New Roman"/>
        </w:rPr>
        <w:t xml:space="preserve"> </w:t>
      </w:r>
      <w:r w:rsidRPr="00E55BEF">
        <w:rPr>
          <w:rFonts w:ascii="Times New Roman" w:hAnsi="Times New Roman" w:cs="Times New Roman"/>
        </w:rPr>
        <w:t>Este prototipo</w:t>
      </w:r>
      <w:r w:rsidR="00296755" w:rsidRPr="00E55BEF">
        <w:rPr>
          <w:rFonts w:ascii="Times New Roman" w:hAnsi="Times New Roman" w:cs="Times New Roman"/>
        </w:rPr>
        <w:t>,</w:t>
      </w:r>
      <w:r w:rsidRPr="00E55BEF">
        <w:rPr>
          <w:rFonts w:ascii="Times New Roman" w:hAnsi="Times New Roman" w:cs="Times New Roman"/>
        </w:rPr>
        <w:t xml:space="preserve"> del que no conocemos ningún paralelo en el resto del Imperio, si cuenta con ejemplos en</w:t>
      </w:r>
      <w:r w:rsidR="00296755" w:rsidRPr="00E55BEF">
        <w:rPr>
          <w:rFonts w:ascii="Times New Roman" w:hAnsi="Times New Roman" w:cs="Times New Roman"/>
        </w:rPr>
        <w:t xml:space="preserve"> bronce. </w:t>
      </w:r>
      <w:r w:rsidRPr="00E55BEF">
        <w:rPr>
          <w:rFonts w:ascii="Times New Roman" w:hAnsi="Times New Roman" w:cs="Times New Roman"/>
        </w:rPr>
        <w:t xml:space="preserve"> En este material se suele asociar a la vestimenta militar, aunque tampoco deberíamos descartar su empleo en la población civil. Este objeto procede de las excavaciones antiguas numantinas, por lo que desconocemos en qué contexto se exhumo.  </w:t>
      </w:r>
      <w:r w:rsidR="00E72431" w:rsidRPr="00E55BEF">
        <w:rPr>
          <w:rFonts w:ascii="Times New Roman" w:hAnsi="Times New Roman" w:cs="Times New Roman"/>
        </w:rPr>
        <w:t>Nos llama la atención que esté realizada en hueso, y que no contemos con ningún otro paralelo, por lo que su presencia es posible que se deba a un capricho de un artesano, más que de una producción de un taller. Dadas las características, y su similitud con las piezas broncíneas, pensamos que debieron tener una misión similar. No contamos con datos suficientes para otorgarle una fecha precisa. Suponemos que no se diferenciará mucho de los dispositivos metálicos.</w:t>
      </w:r>
    </w:p>
    <w:p w:rsidR="004352F5" w:rsidRPr="00E55BEF" w:rsidRDefault="004352F5">
      <w:pPr>
        <w:jc w:val="both"/>
        <w:rPr>
          <w:rFonts w:ascii="Times New Roman" w:hAnsi="Times New Roman" w:cs="Times New Roman"/>
        </w:rPr>
      </w:pPr>
      <w:r w:rsidRPr="00E55BEF">
        <w:rPr>
          <w:rFonts w:ascii="Times New Roman" w:hAnsi="Times New Roman" w:cs="Times New Roman"/>
        </w:rPr>
        <w:t xml:space="preserve">El último modelo (C.II.4), es una variante del primer grupo. La característica principal se encuentra en la presencia de la doble ranura. Es un arquetipo de mayor tamaño (entre 4 y 5 cm de longitud), que presenta el mismo esquema que los modelos pequeños. </w:t>
      </w:r>
      <w:r w:rsidR="00950FFC" w:rsidRPr="00E55BEF">
        <w:rPr>
          <w:rFonts w:ascii="Times New Roman" w:hAnsi="Times New Roman" w:cs="Times New Roman"/>
        </w:rPr>
        <w:t>No debió tener una gran acogida en el territorio hispano, a tenor de los hallazgos emplazados. La mayor concentración se localiza en el área lusitana</w:t>
      </w:r>
      <w:r w:rsidR="00950FFC" w:rsidRPr="00E55BEF">
        <w:rPr>
          <w:rStyle w:val="Refdenotaalpie"/>
          <w:rFonts w:ascii="Times New Roman" w:hAnsi="Times New Roman" w:cs="Times New Roman"/>
        </w:rPr>
        <w:footnoteReference w:id="38"/>
      </w:r>
      <w:r w:rsidR="00950FFC" w:rsidRPr="00E55BEF">
        <w:rPr>
          <w:rFonts w:ascii="Times New Roman" w:hAnsi="Times New Roman" w:cs="Times New Roman"/>
        </w:rPr>
        <w:t xml:space="preserve">. No contamos con datos suficientes para otorgarle una cronología precisa. Es de suponer, teniendo en cuenta sus características, que este objeto tuvo una vigencia similar a los del grupo C.II.1. </w:t>
      </w:r>
    </w:p>
    <w:sectPr w:rsidR="004352F5" w:rsidRPr="00E55BEF" w:rsidSect="004F6CBB">
      <w:headerReference w:type="even" r:id="rId17"/>
      <w:headerReference w:type="default" r:id="rId18"/>
      <w:footerReference w:type="even" r:id="rId19"/>
      <w:footerReference w:type="default" r:id="rId20"/>
      <w:pgSz w:w="11906" w:h="16838"/>
      <w:pgMar w:top="1417" w:right="1701" w:bottom="1417" w:left="1701" w:header="708" w:footer="708" w:gutter="0"/>
      <w:pgNumType w:start="43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1196" w:rsidRDefault="00B81196" w:rsidP="00F10E10">
      <w:pPr>
        <w:spacing w:after="0" w:line="240" w:lineRule="auto"/>
      </w:pPr>
      <w:r>
        <w:separator/>
      </w:r>
    </w:p>
  </w:endnote>
  <w:endnote w:type="continuationSeparator" w:id="0">
    <w:p w:rsidR="00B81196" w:rsidRDefault="00B81196" w:rsidP="00F10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2554074"/>
      <w:docPartObj>
        <w:docPartGallery w:val="Page Numbers (Bottom of Page)"/>
        <w:docPartUnique/>
      </w:docPartObj>
    </w:sdtPr>
    <w:sdtEndPr/>
    <w:sdtContent>
      <w:p w:rsidR="00342065" w:rsidRDefault="00342065">
        <w:pPr>
          <w:pStyle w:val="Piedepgina"/>
          <w:jc w:val="right"/>
        </w:pPr>
        <w:r>
          <w:fldChar w:fldCharType="begin"/>
        </w:r>
        <w:r>
          <w:instrText>PAGE   \* MERGEFORMAT</w:instrText>
        </w:r>
        <w:r>
          <w:fldChar w:fldCharType="separate"/>
        </w:r>
        <w:r w:rsidR="00B81196">
          <w:rPr>
            <w:noProof/>
          </w:rPr>
          <w:t>434</w:t>
        </w:r>
        <w:r>
          <w:fldChar w:fldCharType="end"/>
        </w:r>
      </w:p>
    </w:sdtContent>
  </w:sdt>
  <w:p w:rsidR="00342065" w:rsidRDefault="0034206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6326734"/>
      <w:docPartObj>
        <w:docPartGallery w:val="Page Numbers (Bottom of Page)"/>
        <w:docPartUnique/>
      </w:docPartObj>
    </w:sdtPr>
    <w:sdtEndPr/>
    <w:sdtContent>
      <w:p w:rsidR="00342065" w:rsidRDefault="00342065">
        <w:pPr>
          <w:pStyle w:val="Piedepgina"/>
          <w:jc w:val="right"/>
        </w:pPr>
        <w:r>
          <w:fldChar w:fldCharType="begin"/>
        </w:r>
        <w:r>
          <w:instrText>PAGE   \* MERGEFORMAT</w:instrText>
        </w:r>
        <w:r>
          <w:fldChar w:fldCharType="separate"/>
        </w:r>
        <w:r w:rsidR="00284341">
          <w:rPr>
            <w:noProof/>
          </w:rPr>
          <w:t>435</w:t>
        </w:r>
        <w:r>
          <w:fldChar w:fldCharType="end"/>
        </w:r>
      </w:p>
    </w:sdtContent>
  </w:sdt>
  <w:p w:rsidR="00342065" w:rsidRDefault="0034206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1196" w:rsidRDefault="00B81196" w:rsidP="00F10E10">
      <w:pPr>
        <w:spacing w:after="0" w:line="240" w:lineRule="auto"/>
      </w:pPr>
      <w:r>
        <w:separator/>
      </w:r>
    </w:p>
  </w:footnote>
  <w:footnote w:type="continuationSeparator" w:id="0">
    <w:p w:rsidR="00B81196" w:rsidRDefault="00B81196" w:rsidP="00F10E10">
      <w:pPr>
        <w:spacing w:after="0" w:line="240" w:lineRule="auto"/>
      </w:pPr>
      <w:r>
        <w:continuationSeparator/>
      </w:r>
    </w:p>
  </w:footnote>
  <w:footnote w:id="1">
    <w:p w:rsidR="00B60D07" w:rsidRPr="005E61A0" w:rsidRDefault="00B60D07" w:rsidP="00E55BEF">
      <w:pPr>
        <w:pStyle w:val="Textonotapie"/>
        <w:jc w:val="both"/>
        <w:rPr>
          <w:rFonts w:ascii="Times New Roman" w:hAnsi="Times New Roman" w:cs="Times New Roman"/>
          <w:sz w:val="18"/>
          <w:szCs w:val="18"/>
        </w:rPr>
      </w:pPr>
      <w:r w:rsidRPr="005628DB">
        <w:rPr>
          <w:rStyle w:val="Refdenotaalpie"/>
          <w:rFonts w:ascii="Times New Roman" w:hAnsi="Times New Roman" w:cs="Times New Roman"/>
          <w:sz w:val="18"/>
          <w:szCs w:val="18"/>
        </w:rPr>
        <w:footnoteRef/>
      </w:r>
      <w:r w:rsidRPr="005628DB">
        <w:rPr>
          <w:rFonts w:ascii="Times New Roman" w:hAnsi="Times New Roman" w:cs="Times New Roman"/>
          <w:sz w:val="18"/>
          <w:szCs w:val="18"/>
        </w:rPr>
        <w:t xml:space="preserve"> Hay varias piezas depositadas en el Museo de Soria: Nº inv. 8550 (mide 2,2 cm de long), 8551 (mide 4,3 cm de </w:t>
      </w:r>
      <w:r w:rsidRPr="005E61A0">
        <w:rPr>
          <w:rFonts w:ascii="Times New Roman" w:hAnsi="Times New Roman" w:cs="Times New Roman"/>
          <w:sz w:val="18"/>
          <w:szCs w:val="18"/>
        </w:rPr>
        <w:t>long.), 8557 (mide 2,1 cm de long.), 8573 (mide 2,8 cm. de long.) y 8576 (mide 2,5 cm de long.).</w:t>
      </w:r>
    </w:p>
  </w:footnote>
  <w:footnote w:id="2">
    <w:p w:rsidR="004A53A9" w:rsidRPr="005E61A0" w:rsidRDefault="004A53A9"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MNAR. Nº inv. CE</w:t>
      </w:r>
      <w:r w:rsidR="00996701" w:rsidRPr="004F6CBB">
        <w:rPr>
          <w:rFonts w:ascii="Times New Roman" w:hAnsi="Times New Roman" w:cs="Times New Roman"/>
          <w:sz w:val="18"/>
          <w:szCs w:val="18"/>
          <w:lang w:val="fr-FR"/>
        </w:rPr>
        <w:t>0</w:t>
      </w:r>
      <w:r w:rsidR="00C64294" w:rsidRPr="004F6CBB">
        <w:rPr>
          <w:rFonts w:ascii="Times New Roman" w:hAnsi="Times New Roman" w:cs="Times New Roman"/>
          <w:sz w:val="18"/>
          <w:szCs w:val="18"/>
          <w:lang w:val="fr-FR"/>
        </w:rPr>
        <w:t xml:space="preserve">7427. Mide 1,80 cm. </w:t>
      </w:r>
      <w:r w:rsidR="00C64294" w:rsidRPr="005E61A0">
        <w:rPr>
          <w:rFonts w:ascii="Times New Roman" w:hAnsi="Times New Roman" w:cs="Times New Roman"/>
          <w:sz w:val="18"/>
          <w:szCs w:val="18"/>
        </w:rPr>
        <w:t>CEO7426.</w:t>
      </w:r>
      <w:r w:rsidR="00996701" w:rsidRPr="005E61A0">
        <w:rPr>
          <w:rFonts w:ascii="Times New Roman" w:hAnsi="Times New Roman" w:cs="Times New Roman"/>
          <w:sz w:val="18"/>
          <w:szCs w:val="18"/>
        </w:rPr>
        <w:t xml:space="preserve"> </w:t>
      </w:r>
      <w:r w:rsidR="00C64294" w:rsidRPr="005E61A0">
        <w:rPr>
          <w:rFonts w:ascii="Times New Roman" w:hAnsi="Times New Roman" w:cs="Times New Roman"/>
          <w:sz w:val="18"/>
          <w:szCs w:val="18"/>
        </w:rPr>
        <w:t>Mide 2,40 cm.</w:t>
      </w:r>
    </w:p>
  </w:footnote>
  <w:footnote w:id="3">
    <w:p w:rsidR="00B60D07" w:rsidRPr="005E61A0" w:rsidRDefault="00B60D07"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Pereira 2014: lám, 23, fig. 2; 2018: 194 y 196, fig. 79, nº 12.</w:t>
      </w:r>
      <w:r w:rsidR="00813B88" w:rsidRPr="005E61A0">
        <w:rPr>
          <w:rFonts w:ascii="Times New Roman" w:hAnsi="Times New Roman" w:cs="Times New Roman"/>
          <w:sz w:val="18"/>
          <w:szCs w:val="18"/>
        </w:rPr>
        <w:t xml:space="preserve"> MNA nº inv. 14766.</w:t>
      </w:r>
      <w:r w:rsidR="003F7C27" w:rsidRPr="005E61A0">
        <w:rPr>
          <w:rFonts w:ascii="Times New Roman" w:hAnsi="Times New Roman" w:cs="Times New Roman"/>
          <w:sz w:val="18"/>
          <w:szCs w:val="18"/>
        </w:rPr>
        <w:t xml:space="preserve"> Mide 3,7 cm de long y 0,7 cm de grosor</w:t>
      </w:r>
    </w:p>
  </w:footnote>
  <w:footnote w:id="4">
    <w:p w:rsidR="00EA1F4D" w:rsidRPr="005E61A0" w:rsidRDefault="00EA1F4D"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Prevosti 2014:256, fig. 17.</w:t>
      </w:r>
      <w:r w:rsidR="0009745A" w:rsidRPr="005E61A0">
        <w:rPr>
          <w:rFonts w:ascii="Times New Roman" w:hAnsi="Times New Roman" w:cs="Times New Roman"/>
          <w:sz w:val="18"/>
          <w:szCs w:val="18"/>
        </w:rPr>
        <w:t xml:space="preserve"> Siglo III d.C.</w:t>
      </w:r>
    </w:p>
  </w:footnote>
  <w:footnote w:id="5">
    <w:p w:rsidR="00AE2F3B" w:rsidRPr="004F6CBB" w:rsidRDefault="00AE2F3B"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Béal 1984</w:t>
      </w:r>
      <w:r w:rsidR="00DA1F12" w:rsidRPr="004F6CBB">
        <w:rPr>
          <w:rFonts w:ascii="Times New Roman" w:hAnsi="Times New Roman" w:cs="Times New Roman"/>
          <w:sz w:val="18"/>
          <w:szCs w:val="18"/>
          <w:lang w:val="fr-FR"/>
        </w:rPr>
        <w:t>a</w:t>
      </w:r>
      <w:r w:rsidRPr="004F6CBB">
        <w:rPr>
          <w:rFonts w:ascii="Times New Roman" w:hAnsi="Times New Roman" w:cs="Times New Roman"/>
          <w:sz w:val="18"/>
          <w:szCs w:val="18"/>
          <w:lang w:val="fr-FR"/>
        </w:rPr>
        <w:t>: 61, lám 11, nº 243</w:t>
      </w:r>
      <w:r w:rsidR="003338F4" w:rsidRPr="004F6CBB">
        <w:rPr>
          <w:rFonts w:ascii="Times New Roman" w:hAnsi="Times New Roman" w:cs="Times New Roman"/>
          <w:sz w:val="18"/>
          <w:szCs w:val="18"/>
          <w:lang w:val="fr-FR"/>
        </w:rPr>
        <w:t xml:space="preserve"> (Nîmes)</w:t>
      </w:r>
      <w:r w:rsidRPr="004F6CBB">
        <w:rPr>
          <w:rFonts w:ascii="Times New Roman" w:hAnsi="Times New Roman" w:cs="Times New Roman"/>
          <w:sz w:val="18"/>
          <w:szCs w:val="18"/>
          <w:lang w:val="fr-FR"/>
        </w:rPr>
        <w:t>;</w:t>
      </w:r>
      <w:r w:rsidR="000F3CA5" w:rsidRPr="004F6CBB">
        <w:rPr>
          <w:rFonts w:ascii="Times New Roman" w:hAnsi="Times New Roman" w:cs="Times New Roman"/>
          <w:sz w:val="18"/>
          <w:szCs w:val="18"/>
          <w:lang w:val="fr-FR"/>
        </w:rPr>
        <w:t xml:space="preserve"> Béal 1983: 237, </w:t>
      </w:r>
      <w:r w:rsidR="003338F4" w:rsidRPr="004F6CBB">
        <w:rPr>
          <w:rFonts w:ascii="Times New Roman" w:hAnsi="Times New Roman" w:cs="Times New Roman"/>
          <w:sz w:val="18"/>
          <w:szCs w:val="18"/>
          <w:lang w:val="fr-FR"/>
        </w:rPr>
        <w:t xml:space="preserve">lám. </w:t>
      </w:r>
      <w:r w:rsidR="003338F4" w:rsidRPr="004F6CBB">
        <w:rPr>
          <w:rFonts w:ascii="Times New Roman" w:hAnsi="Times New Roman" w:cs="Times New Roman"/>
          <w:sz w:val="18"/>
          <w:szCs w:val="18"/>
          <w:lang w:val="it-IT"/>
        </w:rPr>
        <w:t>LI, nº 744-745</w:t>
      </w:r>
      <w:r w:rsidR="00074FD7" w:rsidRPr="004F6CBB">
        <w:rPr>
          <w:rFonts w:ascii="Times New Roman" w:hAnsi="Times New Roman" w:cs="Times New Roman"/>
          <w:sz w:val="18"/>
          <w:szCs w:val="18"/>
          <w:lang w:val="it-IT"/>
        </w:rPr>
        <w:t xml:space="preserve"> (Lyon)</w:t>
      </w:r>
      <w:r w:rsidR="003338F4" w:rsidRPr="004F6CBB">
        <w:rPr>
          <w:rFonts w:ascii="Times New Roman" w:hAnsi="Times New Roman" w:cs="Times New Roman"/>
          <w:sz w:val="18"/>
          <w:szCs w:val="18"/>
          <w:lang w:val="it-IT"/>
        </w:rPr>
        <w:t>.</w:t>
      </w:r>
    </w:p>
  </w:footnote>
  <w:footnote w:id="6">
    <w:p w:rsidR="00823D82" w:rsidRPr="004F6CBB" w:rsidRDefault="00823D82"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Rodet-Belarbi – Lemoine 2010: 385, fig. 17 e.</w:t>
      </w:r>
    </w:p>
  </w:footnote>
  <w:footnote w:id="7">
    <w:p w:rsidR="00823D82" w:rsidRPr="005E61A0" w:rsidRDefault="00823D82"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Schenk 2008: 36-37, fig.106, nº 366-367. Recoge paralelos en </w:t>
      </w:r>
      <w:r w:rsidR="005E61A0" w:rsidRPr="005E61A0">
        <w:rPr>
          <w:rFonts w:ascii="Times New Roman" w:hAnsi="Times New Roman" w:cs="Times New Roman"/>
          <w:sz w:val="18"/>
          <w:szCs w:val="18"/>
        </w:rPr>
        <w:t>Delos</w:t>
      </w:r>
      <w:r w:rsidRPr="005E61A0">
        <w:rPr>
          <w:rFonts w:ascii="Times New Roman" w:hAnsi="Times New Roman" w:cs="Times New Roman"/>
          <w:sz w:val="18"/>
          <w:szCs w:val="18"/>
        </w:rPr>
        <w:t xml:space="preserve">, Cyrene (Libia), dos en </w:t>
      </w:r>
      <w:r w:rsidRPr="005E61A0">
        <w:rPr>
          <w:rFonts w:ascii="Times New Roman" w:hAnsi="Times New Roman" w:cs="Times New Roman"/>
          <w:i/>
          <w:sz w:val="18"/>
          <w:szCs w:val="18"/>
        </w:rPr>
        <w:t>Caesarea Maritima</w:t>
      </w:r>
      <w:r w:rsidRPr="005E61A0">
        <w:rPr>
          <w:rFonts w:ascii="Times New Roman" w:hAnsi="Times New Roman" w:cs="Times New Roman"/>
          <w:sz w:val="18"/>
          <w:szCs w:val="18"/>
        </w:rPr>
        <w:t xml:space="preserve"> (Israel) y </w:t>
      </w:r>
      <w:r w:rsidR="005628DB" w:rsidRPr="005E61A0">
        <w:rPr>
          <w:rFonts w:ascii="Times New Roman" w:hAnsi="Times New Roman" w:cs="Times New Roman"/>
          <w:sz w:val="18"/>
          <w:szCs w:val="18"/>
        </w:rPr>
        <w:t>Salamine</w:t>
      </w:r>
      <w:r w:rsidRPr="005E61A0">
        <w:rPr>
          <w:rFonts w:ascii="Times New Roman" w:hAnsi="Times New Roman" w:cs="Times New Roman"/>
          <w:sz w:val="18"/>
          <w:szCs w:val="18"/>
        </w:rPr>
        <w:t xml:space="preserve"> de Chipre.</w:t>
      </w:r>
    </w:p>
  </w:footnote>
  <w:footnote w:id="8">
    <w:p w:rsidR="00823D82" w:rsidRPr="004F6CBB" w:rsidRDefault="00823D82"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Deschler-Erb 1998: 389, lám. nº 3962</w:t>
      </w:r>
    </w:p>
  </w:footnote>
  <w:footnote w:id="9">
    <w:p w:rsidR="00823D82" w:rsidRPr="004F6CBB" w:rsidRDefault="00823D82"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Cotugno 2011: 19-20, fig. 29, nº 1.7.</w:t>
      </w:r>
    </w:p>
  </w:footnote>
  <w:footnote w:id="10">
    <w:p w:rsidR="003B3DCD" w:rsidRPr="004F6CBB" w:rsidRDefault="003B3DCD"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Gostenčnik 2005: 112-113, lám. 23, nº 7-9.</w:t>
      </w:r>
      <w:r w:rsidR="000F3CA5" w:rsidRPr="004F6CBB">
        <w:rPr>
          <w:rFonts w:ascii="Times New Roman" w:hAnsi="Times New Roman" w:cs="Times New Roman"/>
          <w:sz w:val="18"/>
          <w:szCs w:val="18"/>
          <w:lang w:val="it-IT"/>
        </w:rPr>
        <w:t xml:space="preserve"> Recoge paralelos en: </w:t>
      </w:r>
      <w:r w:rsidR="00402FC9" w:rsidRPr="004F6CBB">
        <w:rPr>
          <w:rFonts w:ascii="Times New Roman" w:hAnsi="Times New Roman" w:cs="Times New Roman"/>
          <w:i/>
          <w:sz w:val="18"/>
          <w:szCs w:val="18"/>
          <w:lang w:val="it-IT"/>
        </w:rPr>
        <w:t>Bedrv</w:t>
      </w:r>
      <w:r w:rsidR="000F3CA5" w:rsidRPr="004F6CBB">
        <w:rPr>
          <w:rFonts w:ascii="Times New Roman" w:hAnsi="Times New Roman" w:cs="Times New Roman"/>
          <w:i/>
          <w:sz w:val="18"/>
          <w:szCs w:val="18"/>
          <w:lang w:val="it-IT"/>
        </w:rPr>
        <w:t>ac</w:t>
      </w:r>
      <w:r w:rsidR="00402FC9" w:rsidRPr="004F6CBB">
        <w:rPr>
          <w:rFonts w:ascii="Times New Roman" w:hAnsi="Times New Roman" w:cs="Times New Roman"/>
          <w:i/>
          <w:sz w:val="18"/>
          <w:szCs w:val="18"/>
          <w:lang w:val="it-IT"/>
        </w:rPr>
        <w:t>v</w:t>
      </w:r>
      <w:r w:rsidR="000F3CA5" w:rsidRPr="004F6CBB">
        <w:rPr>
          <w:rFonts w:ascii="Times New Roman" w:hAnsi="Times New Roman" w:cs="Times New Roman"/>
          <w:i/>
          <w:sz w:val="18"/>
          <w:szCs w:val="18"/>
          <w:lang w:val="it-IT"/>
        </w:rPr>
        <w:t>m</w:t>
      </w:r>
      <w:r w:rsidR="000F3CA5" w:rsidRPr="004F6CBB">
        <w:rPr>
          <w:rFonts w:ascii="Times New Roman" w:hAnsi="Times New Roman" w:cs="Times New Roman"/>
          <w:sz w:val="18"/>
          <w:szCs w:val="18"/>
          <w:lang w:val="it-IT"/>
        </w:rPr>
        <w:t>, Belgioioso, Latrus, Cart</w:t>
      </w:r>
      <w:r w:rsidR="005E61A0" w:rsidRPr="004F6CBB">
        <w:rPr>
          <w:rFonts w:ascii="Times New Roman" w:hAnsi="Times New Roman" w:cs="Times New Roman"/>
          <w:sz w:val="18"/>
          <w:szCs w:val="18"/>
          <w:lang w:val="it-IT"/>
        </w:rPr>
        <w:t>h</w:t>
      </w:r>
      <w:r w:rsidR="000F3CA5" w:rsidRPr="004F6CBB">
        <w:rPr>
          <w:rFonts w:ascii="Times New Roman" w:hAnsi="Times New Roman" w:cs="Times New Roman"/>
          <w:sz w:val="18"/>
          <w:szCs w:val="18"/>
          <w:lang w:val="it-IT"/>
        </w:rPr>
        <w:t xml:space="preserve">ago, </w:t>
      </w:r>
      <w:r w:rsidR="00402FC9" w:rsidRPr="004F6CBB">
        <w:rPr>
          <w:rFonts w:ascii="Times New Roman" w:hAnsi="Times New Roman" w:cs="Times New Roman"/>
          <w:i/>
          <w:sz w:val="18"/>
          <w:szCs w:val="18"/>
          <w:lang w:val="it-IT"/>
        </w:rPr>
        <w:t>Lav</w:t>
      </w:r>
      <w:r w:rsidR="000F3CA5" w:rsidRPr="004F6CBB">
        <w:rPr>
          <w:rFonts w:ascii="Times New Roman" w:hAnsi="Times New Roman" w:cs="Times New Roman"/>
          <w:i/>
          <w:sz w:val="18"/>
          <w:szCs w:val="18"/>
          <w:lang w:val="it-IT"/>
        </w:rPr>
        <w:t>riac</w:t>
      </w:r>
      <w:r w:rsidR="00402FC9" w:rsidRPr="004F6CBB">
        <w:rPr>
          <w:rFonts w:ascii="Times New Roman" w:hAnsi="Times New Roman" w:cs="Times New Roman"/>
          <w:i/>
          <w:sz w:val="18"/>
          <w:szCs w:val="18"/>
          <w:lang w:val="it-IT"/>
        </w:rPr>
        <w:t>v</w:t>
      </w:r>
      <w:r w:rsidR="000F3CA5" w:rsidRPr="004F6CBB">
        <w:rPr>
          <w:rFonts w:ascii="Times New Roman" w:hAnsi="Times New Roman" w:cs="Times New Roman"/>
          <w:i/>
          <w:sz w:val="18"/>
          <w:szCs w:val="18"/>
          <w:lang w:val="it-IT"/>
        </w:rPr>
        <w:t>m</w:t>
      </w:r>
      <w:r w:rsidR="000F3CA5" w:rsidRPr="004F6CBB">
        <w:rPr>
          <w:rFonts w:ascii="Times New Roman" w:hAnsi="Times New Roman" w:cs="Times New Roman"/>
          <w:sz w:val="18"/>
          <w:szCs w:val="18"/>
          <w:lang w:val="it-IT"/>
        </w:rPr>
        <w:t>, Olbia, Spargi y Volterra.</w:t>
      </w:r>
    </w:p>
  </w:footnote>
  <w:footnote w:id="11">
    <w:p w:rsidR="000F3CA5" w:rsidRPr="004F6CBB" w:rsidRDefault="000F3CA5"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w:t>
      </w:r>
      <w:r w:rsidR="005E61A0" w:rsidRPr="005E61A0">
        <w:rPr>
          <w:rFonts w:ascii="Times New Roman" w:hAnsi="Times New Roman" w:cs="Times New Roman"/>
          <w:sz w:val="18"/>
          <w:szCs w:val="18"/>
        </w:rPr>
        <w:t>Deonna</w:t>
      </w:r>
      <w:r w:rsidRPr="005E61A0">
        <w:rPr>
          <w:rFonts w:ascii="Times New Roman" w:hAnsi="Times New Roman" w:cs="Times New Roman"/>
          <w:sz w:val="18"/>
          <w:szCs w:val="18"/>
        </w:rPr>
        <w:t xml:space="preserve"> 1938: lám 77, nº 642, 5-6.</w:t>
      </w:r>
    </w:p>
  </w:footnote>
  <w:footnote w:id="12">
    <w:p w:rsidR="00BD6C0B" w:rsidRPr="005E61A0" w:rsidRDefault="00BD6C0B"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Santrot 1995: 39, fig. 11, nº78.</w:t>
      </w:r>
    </w:p>
  </w:footnote>
  <w:footnote w:id="13">
    <w:p w:rsidR="00A875A8" w:rsidRPr="005E61A0" w:rsidRDefault="00A875A8"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Béal 1983: 238-239. </w:t>
      </w:r>
      <w:r w:rsidR="00074FD7" w:rsidRPr="005E61A0">
        <w:rPr>
          <w:rFonts w:ascii="Times New Roman" w:hAnsi="Times New Roman" w:cs="Times New Roman"/>
          <w:sz w:val="18"/>
          <w:szCs w:val="18"/>
        </w:rPr>
        <w:t xml:space="preserve">Según esta autor, “son piezas, con algunas variantes (forma y tamaño), que han tenido una amplia pervivencia. Está atestiguados en </w:t>
      </w:r>
      <w:r w:rsidR="00F72DFC" w:rsidRPr="005E61A0">
        <w:rPr>
          <w:rFonts w:ascii="Times New Roman" w:hAnsi="Times New Roman" w:cs="Times New Roman"/>
          <w:sz w:val="18"/>
          <w:szCs w:val="18"/>
        </w:rPr>
        <w:t>Grecia en el siglo VIII a.C. S</w:t>
      </w:r>
      <w:r w:rsidR="00074FD7" w:rsidRPr="005E61A0">
        <w:rPr>
          <w:rFonts w:ascii="Times New Roman" w:hAnsi="Times New Roman" w:cs="Times New Roman"/>
          <w:sz w:val="18"/>
          <w:szCs w:val="18"/>
        </w:rPr>
        <w:t>e encu</w:t>
      </w:r>
      <w:r w:rsidR="00F72DFC" w:rsidRPr="005E61A0">
        <w:rPr>
          <w:rFonts w:ascii="Times New Roman" w:hAnsi="Times New Roman" w:cs="Times New Roman"/>
          <w:sz w:val="18"/>
          <w:szCs w:val="18"/>
        </w:rPr>
        <w:t>entran también en los siglos X-</w:t>
      </w:r>
      <w:r w:rsidR="00074FD7" w:rsidRPr="005E61A0">
        <w:rPr>
          <w:rFonts w:ascii="Times New Roman" w:hAnsi="Times New Roman" w:cs="Times New Roman"/>
          <w:sz w:val="18"/>
          <w:szCs w:val="18"/>
        </w:rPr>
        <w:t>XI d.C.”</w:t>
      </w:r>
    </w:p>
  </w:footnote>
  <w:footnote w:id="14">
    <w:p w:rsidR="002C16A6" w:rsidRPr="004F6CBB" w:rsidRDefault="002C16A6"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Schenk 2008: 37.</w:t>
      </w:r>
    </w:p>
  </w:footnote>
  <w:footnote w:id="15">
    <w:p w:rsidR="00C35E4D" w:rsidRPr="004F6CBB" w:rsidRDefault="00C35E4D"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Deschler-Erb 1998: 324.</w:t>
      </w:r>
    </w:p>
  </w:footnote>
  <w:footnote w:id="16">
    <w:p w:rsidR="00D8307C" w:rsidRPr="00284341" w:rsidRDefault="00D8307C" w:rsidP="00E55BEF">
      <w:pPr>
        <w:pStyle w:val="Textonotapie"/>
        <w:jc w:val="both"/>
        <w:rPr>
          <w:rFonts w:ascii="Times New Roman" w:hAnsi="Times New Roman" w:cs="Times New Roman"/>
          <w:sz w:val="18"/>
          <w:szCs w:val="18"/>
          <w:lang w:val="en-US"/>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MNAR, inv.CE30.071. Mide 1,80 cm de long. </w:t>
      </w:r>
      <w:r w:rsidRPr="000D32A0">
        <w:rPr>
          <w:rFonts w:ascii="Times New Roman" w:hAnsi="Times New Roman" w:cs="Times New Roman"/>
          <w:sz w:val="18"/>
          <w:szCs w:val="18"/>
          <w:lang w:val="fr-FR"/>
        </w:rPr>
        <w:t xml:space="preserve">Nº inv. CE30.073. </w:t>
      </w:r>
      <w:r w:rsidRPr="00284341">
        <w:rPr>
          <w:rFonts w:ascii="Times New Roman" w:hAnsi="Times New Roman" w:cs="Times New Roman"/>
          <w:sz w:val="18"/>
          <w:szCs w:val="18"/>
          <w:lang w:val="en-US"/>
        </w:rPr>
        <w:t>Mide 2,70 cm.</w:t>
      </w:r>
    </w:p>
  </w:footnote>
  <w:footnote w:id="17">
    <w:p w:rsidR="00D8307C" w:rsidRPr="005E61A0" w:rsidRDefault="00D8307C"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284341">
        <w:rPr>
          <w:rFonts w:ascii="Times New Roman" w:hAnsi="Times New Roman" w:cs="Times New Roman"/>
          <w:sz w:val="18"/>
          <w:szCs w:val="18"/>
          <w:lang w:val="en-US"/>
        </w:rPr>
        <w:t xml:space="preserve"> MAN, Nº inv. 1973/58/CL/835. </w:t>
      </w:r>
      <w:r w:rsidRPr="00284341">
        <w:rPr>
          <w:rFonts w:ascii="Times New Roman" w:hAnsi="Times New Roman" w:cs="Times New Roman"/>
          <w:sz w:val="18"/>
          <w:szCs w:val="18"/>
        </w:rPr>
        <w:t xml:space="preserve">Col. Martínez Santa-Olalla. </w:t>
      </w:r>
      <w:r w:rsidRPr="005E61A0">
        <w:rPr>
          <w:rFonts w:ascii="Times New Roman" w:hAnsi="Times New Roman" w:cs="Times New Roman"/>
          <w:sz w:val="18"/>
          <w:szCs w:val="18"/>
        </w:rPr>
        <w:t>Mide 1,4 cm. y diám. 0,7 cm</w:t>
      </w:r>
    </w:p>
  </w:footnote>
  <w:footnote w:id="18">
    <w:p w:rsidR="00D8307C" w:rsidRPr="005E61A0" w:rsidRDefault="00D8307C"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Casas-Soler 2003: 266 fig. 184 nº 24.</w:t>
      </w:r>
    </w:p>
  </w:footnote>
  <w:footnote w:id="19">
    <w:p w:rsidR="00D8307C" w:rsidRPr="005E61A0" w:rsidRDefault="00D8307C"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Beltrán de Heredia 2007: lám. 11. Necrópolis villa de Madrid, enterramiento A 13 y lám 25,1. Se fecha entre los siglos I-II d.C. Enterramiento niño de pocos meses, junto con una ficha de juego.</w:t>
      </w:r>
    </w:p>
  </w:footnote>
  <w:footnote w:id="20">
    <w:p w:rsidR="00D8307C" w:rsidRPr="004F6CB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Béal 1983: 237, lám. XLVI, nº 743. Vienne y Arles.</w:t>
      </w:r>
    </w:p>
  </w:footnote>
  <w:footnote w:id="21">
    <w:p w:rsidR="00D8307C" w:rsidRPr="004F6CB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Baù 2004: 27-28, lám I, nº 5. </w:t>
      </w:r>
    </w:p>
  </w:footnote>
  <w:footnote w:id="22">
    <w:p w:rsidR="00D8307C" w:rsidRPr="004F6CB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Rodet-Belarbi – Lemoine 2010: 385, fig. 17 d.</w:t>
      </w:r>
    </w:p>
  </w:footnote>
  <w:footnote w:id="23">
    <w:p w:rsidR="00D8307C" w:rsidRPr="004F6CBB" w:rsidRDefault="00D8307C"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Feugère 1992: 147 y 168, nº 693. </w:t>
      </w:r>
      <w:r w:rsidRPr="004F6CBB">
        <w:rPr>
          <w:rFonts w:ascii="Times New Roman" w:hAnsi="Times New Roman" w:cs="Times New Roman"/>
          <w:sz w:val="18"/>
          <w:szCs w:val="18"/>
          <w:lang w:val="it-IT"/>
        </w:rPr>
        <w:t>(Fase 8 120-165 d.C)</w:t>
      </w:r>
    </w:p>
  </w:footnote>
  <w:footnote w:id="24">
    <w:p w:rsidR="00D8307C" w:rsidRPr="004F6CBB" w:rsidRDefault="00D8307C"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Béal-Rodet-Belardi 2003: 67, fig. 14 (88-909-1).</w:t>
      </w:r>
    </w:p>
  </w:footnote>
  <w:footnote w:id="25">
    <w:p w:rsidR="00D8307C" w:rsidRPr="004F6CB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Clair 2003: 154, fig. 37, nº 518.</w:t>
      </w:r>
    </w:p>
  </w:footnote>
  <w:footnote w:id="26">
    <w:p w:rsidR="00D8307C" w:rsidRPr="005628D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Clair 2003: 104.</w:t>
      </w:r>
    </w:p>
  </w:footnote>
  <w:footnote w:id="27">
    <w:p w:rsidR="00EF67CE" w:rsidRPr="00E55BEF" w:rsidRDefault="00EF67CE" w:rsidP="00E55BEF">
      <w:pPr>
        <w:spacing w:after="0" w:line="240" w:lineRule="auto"/>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Gostenčnik 2005: 112. Béal 1983: 237.</w:t>
      </w:r>
      <w:r w:rsidR="00384146" w:rsidRPr="00E55BEF">
        <w:rPr>
          <w:rFonts w:ascii="Times New Roman" w:hAnsi="Times New Roman" w:cs="Times New Roman"/>
          <w:sz w:val="18"/>
          <w:szCs w:val="18"/>
        </w:rPr>
        <w:t xml:space="preserve"> Prevosti 2017: 255-256.</w:t>
      </w:r>
    </w:p>
  </w:footnote>
  <w:footnote w:id="28">
    <w:p w:rsidR="00702668" w:rsidRPr="00E55BEF" w:rsidRDefault="00702668"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Béal 1983: 237.</w:t>
      </w:r>
      <w:r w:rsidR="008D754D" w:rsidRPr="00E55BEF">
        <w:rPr>
          <w:rFonts w:ascii="Times New Roman" w:hAnsi="Times New Roman" w:cs="Times New Roman"/>
          <w:sz w:val="18"/>
          <w:szCs w:val="18"/>
        </w:rPr>
        <w:t xml:space="preserve"> Los clasifica como “Les elements de ceinture”.</w:t>
      </w:r>
    </w:p>
  </w:footnote>
  <w:footnote w:id="29">
    <w:p w:rsidR="004D2817" w:rsidRPr="00E55BEF" w:rsidRDefault="004D2817" w:rsidP="00E55BEF">
      <w:pPr>
        <w:spacing w:after="0" w:line="240" w:lineRule="auto"/>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Gostenčnik 2005: 112. La tradición secular excluye al menos una restricción al campo de la militaría”.</w:t>
      </w:r>
    </w:p>
  </w:footnote>
  <w:footnote w:id="30">
    <w:p w:rsidR="00EF6995" w:rsidRPr="00E55BEF" w:rsidRDefault="00EF6995"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Como podría ocurrir actualmente con las prendas de abrigo tipo trencas.</w:t>
      </w:r>
    </w:p>
  </w:footnote>
  <w:footnote w:id="31">
    <w:p w:rsidR="002300C8" w:rsidRPr="00E55BEF" w:rsidRDefault="002300C8"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No consideramos que se trate de bobinas para contener hilo dado su tamaño.</w:t>
      </w:r>
    </w:p>
  </w:footnote>
  <w:footnote w:id="32">
    <w:p w:rsidR="004C3420" w:rsidRPr="00E55BEF" w:rsidRDefault="004C3420"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Béal 1983: 239. Este autor afirma que podría proceder de prototipos más antiguos. “los encontramos de nuevo en el siglo X-XI d.C. Gostenčnik 2005: 113.</w:t>
      </w:r>
    </w:p>
  </w:footnote>
  <w:footnote w:id="33">
    <w:p w:rsidR="00A4334B" w:rsidRPr="00E55BEF" w:rsidRDefault="00A4334B"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En Barcino se recoge en un enterramiento de un niño de pocos meses, junto con una ficha de juego. Beltrán de Heredia 2007: lám. 11. Necrópolis villa de Madrid, enterramiento A 13 y lám 25,1.</w:t>
      </w:r>
    </w:p>
  </w:footnote>
  <w:footnote w:id="34">
    <w:p w:rsidR="003142DF" w:rsidRPr="00E55BEF" w:rsidRDefault="003142DF"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Una de las piezas procede de los fondos antiguos, por lo que es difícil asignarle cronología precisa. La segunda procede de la casa de anfiteatro. Se recoge en el estrato III, junto a la cocina. Plantean que es posible que esa sea la causa de la pátina negruzca. Sabemos que antes de la construcción de la casa el lugar fue sitio de enterramiento, por lo que tampoco descartamos que este objeto proceda de una incineración.</w:t>
      </w:r>
      <w:r w:rsidR="006C5762" w:rsidRPr="00E55BEF">
        <w:rPr>
          <w:rFonts w:ascii="Times New Roman" w:hAnsi="Times New Roman" w:cs="Times New Roman"/>
          <w:sz w:val="18"/>
          <w:szCs w:val="18"/>
        </w:rPr>
        <w:t xml:space="preserve"> Si fuese así, nos encontraríamos con otro ejemplar procedente de necrópolis.</w:t>
      </w:r>
    </w:p>
  </w:footnote>
  <w:footnote w:id="35">
    <w:p w:rsidR="008F1924" w:rsidRPr="00E55BEF" w:rsidRDefault="008F1924"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Béal 1984</w:t>
      </w:r>
      <w:r w:rsidR="00DA1F12" w:rsidRPr="00E55BEF">
        <w:rPr>
          <w:rFonts w:ascii="Times New Roman" w:hAnsi="Times New Roman" w:cs="Times New Roman"/>
          <w:sz w:val="18"/>
          <w:szCs w:val="18"/>
        </w:rPr>
        <w:t>a</w:t>
      </w:r>
      <w:r w:rsidRPr="00E55BEF">
        <w:rPr>
          <w:rFonts w:ascii="Times New Roman" w:hAnsi="Times New Roman" w:cs="Times New Roman"/>
          <w:sz w:val="18"/>
          <w:szCs w:val="18"/>
        </w:rPr>
        <w:t>: 69.</w:t>
      </w:r>
      <w:r w:rsidR="00DA1F12" w:rsidRPr="00E55BEF">
        <w:rPr>
          <w:rFonts w:ascii="Times New Roman" w:hAnsi="Times New Roman" w:cs="Times New Roman"/>
          <w:sz w:val="18"/>
          <w:szCs w:val="18"/>
        </w:rPr>
        <w:t xml:space="preserve"> Aparece en una tumba femenina. Béal 1983: 255.</w:t>
      </w:r>
    </w:p>
  </w:footnote>
  <w:footnote w:id="36">
    <w:p w:rsidR="0065149F" w:rsidRPr="00E55BEF" w:rsidRDefault="0065149F"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Mikler 1997: 17 ss.</w:t>
      </w:r>
    </w:p>
  </w:footnote>
  <w:footnote w:id="37">
    <w:p w:rsidR="0065149F" w:rsidRPr="00E55BEF" w:rsidRDefault="0065149F"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Aurrecoechea 1994: 165. Son pocos los objetos de</w:t>
      </w:r>
      <w:r w:rsidR="00647BB1" w:rsidRPr="00E55BEF">
        <w:rPr>
          <w:rFonts w:ascii="Times New Roman" w:hAnsi="Times New Roman" w:cs="Times New Roman"/>
          <w:sz w:val="18"/>
          <w:szCs w:val="18"/>
        </w:rPr>
        <w:t xml:space="preserve"> bronce </w:t>
      </w:r>
      <w:r w:rsidRPr="00E55BEF">
        <w:rPr>
          <w:rFonts w:ascii="Times New Roman" w:hAnsi="Times New Roman" w:cs="Times New Roman"/>
          <w:sz w:val="18"/>
          <w:szCs w:val="18"/>
        </w:rPr>
        <w:t xml:space="preserve">recogidos en </w:t>
      </w:r>
      <w:r w:rsidRPr="00E55BEF">
        <w:rPr>
          <w:rFonts w:ascii="Times New Roman" w:hAnsi="Times New Roman" w:cs="Times New Roman"/>
          <w:i/>
          <w:sz w:val="18"/>
          <w:szCs w:val="18"/>
        </w:rPr>
        <w:t>Hispania</w:t>
      </w:r>
      <w:r w:rsidR="00647BB1" w:rsidRPr="00E55BEF">
        <w:rPr>
          <w:rFonts w:ascii="Times New Roman" w:hAnsi="Times New Roman" w:cs="Times New Roman"/>
          <w:sz w:val="18"/>
          <w:szCs w:val="18"/>
        </w:rPr>
        <w:t>, de este modelo.</w:t>
      </w:r>
      <w:r w:rsidR="00F7724D" w:rsidRPr="00E55BEF">
        <w:rPr>
          <w:rFonts w:ascii="Times New Roman" w:hAnsi="Times New Roman" w:cs="Times New Roman"/>
          <w:sz w:val="18"/>
          <w:szCs w:val="18"/>
        </w:rPr>
        <w:t xml:space="preserve"> Lo clasifica como botón tipo carrete.</w:t>
      </w:r>
    </w:p>
  </w:footnote>
  <w:footnote w:id="38">
    <w:p w:rsidR="00950FFC" w:rsidRPr="00950FFC" w:rsidRDefault="00950FFC"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En </w:t>
      </w:r>
      <w:r w:rsidRPr="00E55BEF">
        <w:rPr>
          <w:rFonts w:ascii="Times New Roman" w:hAnsi="Times New Roman" w:cs="Times New Roman"/>
          <w:i/>
          <w:sz w:val="18"/>
          <w:szCs w:val="18"/>
        </w:rPr>
        <w:t>Avgvsta Emerita</w:t>
      </w:r>
      <w:r w:rsidRPr="00E55BEF">
        <w:rPr>
          <w:rFonts w:ascii="Times New Roman" w:hAnsi="Times New Roman" w:cs="Times New Roman"/>
          <w:sz w:val="18"/>
          <w:szCs w:val="18"/>
        </w:rPr>
        <w:t xml:space="preserve"> se recoge en la zona de la necrópolis de los</w:t>
      </w:r>
      <w:r w:rsidRPr="00950FFC">
        <w:rPr>
          <w:rFonts w:ascii="Times New Roman" w:hAnsi="Times New Roman" w:cs="Times New Roman"/>
          <w:sz w:val="18"/>
          <w:szCs w:val="18"/>
        </w:rPr>
        <w:t xml:space="preserve"> Columbarios.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065" w:rsidRPr="00F73F48" w:rsidRDefault="004F6CBB" w:rsidP="00F73F48">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F73F48" w:rsidRPr="00342065">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065" w:rsidRDefault="00F73F48" w:rsidP="00F73F48">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3902"/>
    <w:rsid w:val="00024FCC"/>
    <w:rsid w:val="00035A71"/>
    <w:rsid w:val="00047E3D"/>
    <w:rsid w:val="00052C17"/>
    <w:rsid w:val="00062EAE"/>
    <w:rsid w:val="000637B6"/>
    <w:rsid w:val="00074FD7"/>
    <w:rsid w:val="000900B2"/>
    <w:rsid w:val="00095258"/>
    <w:rsid w:val="00096E81"/>
    <w:rsid w:val="000971F4"/>
    <w:rsid w:val="0009745A"/>
    <w:rsid w:val="000C371C"/>
    <w:rsid w:val="000D32A0"/>
    <w:rsid w:val="000F03FC"/>
    <w:rsid w:val="000F3CA5"/>
    <w:rsid w:val="001077B4"/>
    <w:rsid w:val="00137FF3"/>
    <w:rsid w:val="00143773"/>
    <w:rsid w:val="0014730C"/>
    <w:rsid w:val="0015103B"/>
    <w:rsid w:val="00171C54"/>
    <w:rsid w:val="00183726"/>
    <w:rsid w:val="00197734"/>
    <w:rsid w:val="00197789"/>
    <w:rsid w:val="001A0FEF"/>
    <w:rsid w:val="001B10F0"/>
    <w:rsid w:val="001B4FB4"/>
    <w:rsid w:val="001E7B9D"/>
    <w:rsid w:val="001F24FE"/>
    <w:rsid w:val="00210C09"/>
    <w:rsid w:val="00213123"/>
    <w:rsid w:val="00220A4A"/>
    <w:rsid w:val="00222112"/>
    <w:rsid w:val="002300C8"/>
    <w:rsid w:val="00233866"/>
    <w:rsid w:val="002757FC"/>
    <w:rsid w:val="00277C9D"/>
    <w:rsid w:val="00284341"/>
    <w:rsid w:val="00286819"/>
    <w:rsid w:val="00294F67"/>
    <w:rsid w:val="0029534A"/>
    <w:rsid w:val="00296755"/>
    <w:rsid w:val="002A2060"/>
    <w:rsid w:val="002A6D9A"/>
    <w:rsid w:val="002C16A6"/>
    <w:rsid w:val="002D1094"/>
    <w:rsid w:val="002D209F"/>
    <w:rsid w:val="002D66C0"/>
    <w:rsid w:val="002F50EA"/>
    <w:rsid w:val="003142DF"/>
    <w:rsid w:val="00320665"/>
    <w:rsid w:val="00324778"/>
    <w:rsid w:val="003264DC"/>
    <w:rsid w:val="003338F4"/>
    <w:rsid w:val="00335ED6"/>
    <w:rsid w:val="00342065"/>
    <w:rsid w:val="003700EB"/>
    <w:rsid w:val="00373FBA"/>
    <w:rsid w:val="00382753"/>
    <w:rsid w:val="00382A07"/>
    <w:rsid w:val="00383FBE"/>
    <w:rsid w:val="00384146"/>
    <w:rsid w:val="00391D0B"/>
    <w:rsid w:val="0039574D"/>
    <w:rsid w:val="00396634"/>
    <w:rsid w:val="003B3DCD"/>
    <w:rsid w:val="003B3EEA"/>
    <w:rsid w:val="003B6836"/>
    <w:rsid w:val="003E4DCD"/>
    <w:rsid w:val="003F7C27"/>
    <w:rsid w:val="00402FC9"/>
    <w:rsid w:val="00405ABD"/>
    <w:rsid w:val="00407303"/>
    <w:rsid w:val="004243FE"/>
    <w:rsid w:val="004303D7"/>
    <w:rsid w:val="00433741"/>
    <w:rsid w:val="004352F5"/>
    <w:rsid w:val="004367D6"/>
    <w:rsid w:val="00444E16"/>
    <w:rsid w:val="00467EDB"/>
    <w:rsid w:val="00470C0D"/>
    <w:rsid w:val="00472016"/>
    <w:rsid w:val="00480EDA"/>
    <w:rsid w:val="00482A19"/>
    <w:rsid w:val="00485073"/>
    <w:rsid w:val="00495435"/>
    <w:rsid w:val="004A53A9"/>
    <w:rsid w:val="004B23D7"/>
    <w:rsid w:val="004B29CD"/>
    <w:rsid w:val="004C283B"/>
    <w:rsid w:val="004C3420"/>
    <w:rsid w:val="004D2817"/>
    <w:rsid w:val="004E629E"/>
    <w:rsid w:val="004F138C"/>
    <w:rsid w:val="004F5D8B"/>
    <w:rsid w:val="004F6836"/>
    <w:rsid w:val="004F6CBB"/>
    <w:rsid w:val="00502BB4"/>
    <w:rsid w:val="005154D7"/>
    <w:rsid w:val="00520BFB"/>
    <w:rsid w:val="005236E4"/>
    <w:rsid w:val="00540964"/>
    <w:rsid w:val="005565C6"/>
    <w:rsid w:val="005628DB"/>
    <w:rsid w:val="00564CF2"/>
    <w:rsid w:val="00570DF2"/>
    <w:rsid w:val="005834B2"/>
    <w:rsid w:val="00587448"/>
    <w:rsid w:val="00594E90"/>
    <w:rsid w:val="00595BAB"/>
    <w:rsid w:val="00597002"/>
    <w:rsid w:val="005971BA"/>
    <w:rsid w:val="005C7874"/>
    <w:rsid w:val="005E254E"/>
    <w:rsid w:val="005E61A0"/>
    <w:rsid w:val="005E74CE"/>
    <w:rsid w:val="005F231E"/>
    <w:rsid w:val="00604501"/>
    <w:rsid w:val="00612DC4"/>
    <w:rsid w:val="00615B26"/>
    <w:rsid w:val="00631C10"/>
    <w:rsid w:val="00647BB1"/>
    <w:rsid w:val="0065149F"/>
    <w:rsid w:val="006549AA"/>
    <w:rsid w:val="00660977"/>
    <w:rsid w:val="00677C4E"/>
    <w:rsid w:val="00683D4F"/>
    <w:rsid w:val="006962C3"/>
    <w:rsid w:val="00696738"/>
    <w:rsid w:val="006976B3"/>
    <w:rsid w:val="006A17BE"/>
    <w:rsid w:val="006A6FA1"/>
    <w:rsid w:val="006B0E1C"/>
    <w:rsid w:val="006B0FDE"/>
    <w:rsid w:val="006B7DBB"/>
    <w:rsid w:val="006C5762"/>
    <w:rsid w:val="006D0E80"/>
    <w:rsid w:val="006E270D"/>
    <w:rsid w:val="00702668"/>
    <w:rsid w:val="00717018"/>
    <w:rsid w:val="00717889"/>
    <w:rsid w:val="00721B7D"/>
    <w:rsid w:val="007303EB"/>
    <w:rsid w:val="00742489"/>
    <w:rsid w:val="00745521"/>
    <w:rsid w:val="007461D5"/>
    <w:rsid w:val="007506B6"/>
    <w:rsid w:val="00773FBF"/>
    <w:rsid w:val="0077740E"/>
    <w:rsid w:val="007B4A8D"/>
    <w:rsid w:val="007C0140"/>
    <w:rsid w:val="007C6A8A"/>
    <w:rsid w:val="007D76F7"/>
    <w:rsid w:val="007E7060"/>
    <w:rsid w:val="007F2A03"/>
    <w:rsid w:val="007F2FD8"/>
    <w:rsid w:val="007F6A0B"/>
    <w:rsid w:val="008061DE"/>
    <w:rsid w:val="00813B88"/>
    <w:rsid w:val="00823D82"/>
    <w:rsid w:val="00881FFD"/>
    <w:rsid w:val="008941E4"/>
    <w:rsid w:val="008A1D27"/>
    <w:rsid w:val="008B28FC"/>
    <w:rsid w:val="008D5969"/>
    <w:rsid w:val="008D754D"/>
    <w:rsid w:val="008E2C9C"/>
    <w:rsid w:val="008F1924"/>
    <w:rsid w:val="009213FD"/>
    <w:rsid w:val="00934D7E"/>
    <w:rsid w:val="009364BE"/>
    <w:rsid w:val="0094448A"/>
    <w:rsid w:val="00950FFC"/>
    <w:rsid w:val="00954DCF"/>
    <w:rsid w:val="0098320B"/>
    <w:rsid w:val="00996701"/>
    <w:rsid w:val="009A1663"/>
    <w:rsid w:val="009B3235"/>
    <w:rsid w:val="009B5C5A"/>
    <w:rsid w:val="009C40FB"/>
    <w:rsid w:val="009C6E3E"/>
    <w:rsid w:val="009D19AA"/>
    <w:rsid w:val="009D3F5D"/>
    <w:rsid w:val="009E468B"/>
    <w:rsid w:val="009F30FE"/>
    <w:rsid w:val="009F7B38"/>
    <w:rsid w:val="00A02B16"/>
    <w:rsid w:val="00A4334B"/>
    <w:rsid w:val="00A624F5"/>
    <w:rsid w:val="00A875A8"/>
    <w:rsid w:val="00A91D73"/>
    <w:rsid w:val="00AA7DF6"/>
    <w:rsid w:val="00AB2675"/>
    <w:rsid w:val="00AD7CB9"/>
    <w:rsid w:val="00AE2F3B"/>
    <w:rsid w:val="00AE5A44"/>
    <w:rsid w:val="00AF1A06"/>
    <w:rsid w:val="00B026AB"/>
    <w:rsid w:val="00B05ED7"/>
    <w:rsid w:val="00B10980"/>
    <w:rsid w:val="00B21751"/>
    <w:rsid w:val="00B27F79"/>
    <w:rsid w:val="00B36C06"/>
    <w:rsid w:val="00B448B2"/>
    <w:rsid w:val="00B470DE"/>
    <w:rsid w:val="00B5165C"/>
    <w:rsid w:val="00B56334"/>
    <w:rsid w:val="00B60D07"/>
    <w:rsid w:val="00B72FA8"/>
    <w:rsid w:val="00B77676"/>
    <w:rsid w:val="00B81196"/>
    <w:rsid w:val="00B91BAB"/>
    <w:rsid w:val="00BA201E"/>
    <w:rsid w:val="00BA20D5"/>
    <w:rsid w:val="00BA68F3"/>
    <w:rsid w:val="00BB45BB"/>
    <w:rsid w:val="00BB4BE4"/>
    <w:rsid w:val="00BD6C0B"/>
    <w:rsid w:val="00BE69A0"/>
    <w:rsid w:val="00BF0D1A"/>
    <w:rsid w:val="00C02447"/>
    <w:rsid w:val="00C02D56"/>
    <w:rsid w:val="00C1762E"/>
    <w:rsid w:val="00C2432A"/>
    <w:rsid w:val="00C35E4D"/>
    <w:rsid w:val="00C40D1F"/>
    <w:rsid w:val="00C41AC6"/>
    <w:rsid w:val="00C42431"/>
    <w:rsid w:val="00C52684"/>
    <w:rsid w:val="00C64294"/>
    <w:rsid w:val="00C71184"/>
    <w:rsid w:val="00C716F8"/>
    <w:rsid w:val="00C94C79"/>
    <w:rsid w:val="00CA6706"/>
    <w:rsid w:val="00CC686F"/>
    <w:rsid w:val="00CD15DC"/>
    <w:rsid w:val="00CD2FE3"/>
    <w:rsid w:val="00D03C96"/>
    <w:rsid w:val="00D1043D"/>
    <w:rsid w:val="00D12A53"/>
    <w:rsid w:val="00D530B2"/>
    <w:rsid w:val="00D6158C"/>
    <w:rsid w:val="00D62FAE"/>
    <w:rsid w:val="00D762AD"/>
    <w:rsid w:val="00D769FB"/>
    <w:rsid w:val="00D8307C"/>
    <w:rsid w:val="00DA03E0"/>
    <w:rsid w:val="00DA1F12"/>
    <w:rsid w:val="00DD6FD2"/>
    <w:rsid w:val="00DE2FA1"/>
    <w:rsid w:val="00DE5833"/>
    <w:rsid w:val="00DE6948"/>
    <w:rsid w:val="00DE74BD"/>
    <w:rsid w:val="00DF5D29"/>
    <w:rsid w:val="00DF60E4"/>
    <w:rsid w:val="00E01171"/>
    <w:rsid w:val="00E55BEF"/>
    <w:rsid w:val="00E72431"/>
    <w:rsid w:val="00E80CE7"/>
    <w:rsid w:val="00E92BD9"/>
    <w:rsid w:val="00EA1F4D"/>
    <w:rsid w:val="00EB7B82"/>
    <w:rsid w:val="00ED2286"/>
    <w:rsid w:val="00ED4A85"/>
    <w:rsid w:val="00ED4E28"/>
    <w:rsid w:val="00EE3824"/>
    <w:rsid w:val="00EF28E4"/>
    <w:rsid w:val="00EF2F37"/>
    <w:rsid w:val="00EF3895"/>
    <w:rsid w:val="00EF67CE"/>
    <w:rsid w:val="00EF6995"/>
    <w:rsid w:val="00F03324"/>
    <w:rsid w:val="00F05FF7"/>
    <w:rsid w:val="00F10E10"/>
    <w:rsid w:val="00F20A64"/>
    <w:rsid w:val="00F234C3"/>
    <w:rsid w:val="00F2623F"/>
    <w:rsid w:val="00F30DB1"/>
    <w:rsid w:val="00F37EC8"/>
    <w:rsid w:val="00F466C7"/>
    <w:rsid w:val="00F556ED"/>
    <w:rsid w:val="00F63CAB"/>
    <w:rsid w:val="00F65A3C"/>
    <w:rsid w:val="00F72DFC"/>
    <w:rsid w:val="00F73F48"/>
    <w:rsid w:val="00F7724D"/>
    <w:rsid w:val="00F818BC"/>
    <w:rsid w:val="00F8725C"/>
    <w:rsid w:val="00F9252A"/>
    <w:rsid w:val="00FB1E65"/>
    <w:rsid w:val="00FC3CCF"/>
    <w:rsid w:val="00FC40EB"/>
    <w:rsid w:val="00FC512C"/>
    <w:rsid w:val="00FC7FF8"/>
    <w:rsid w:val="00FD078E"/>
    <w:rsid w:val="00FF03B3"/>
    <w:rsid w:val="00FF0B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53745B-36DF-45C0-8315-7F82E188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68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E4D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F10E1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10E10"/>
    <w:rPr>
      <w:sz w:val="20"/>
      <w:szCs w:val="20"/>
    </w:rPr>
  </w:style>
  <w:style w:type="character" w:styleId="Refdenotaalpie">
    <w:name w:val="footnote reference"/>
    <w:basedOn w:val="Fuentedeprrafopredeter"/>
    <w:uiPriority w:val="99"/>
    <w:semiHidden/>
    <w:unhideWhenUsed/>
    <w:rsid w:val="00F10E10"/>
    <w:rPr>
      <w:vertAlign w:val="superscript"/>
    </w:rPr>
  </w:style>
  <w:style w:type="paragraph" w:styleId="Encabezado">
    <w:name w:val="header"/>
    <w:basedOn w:val="Normal"/>
    <w:link w:val="EncabezadoCar"/>
    <w:uiPriority w:val="99"/>
    <w:unhideWhenUsed/>
    <w:rsid w:val="003420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2065"/>
  </w:style>
  <w:style w:type="paragraph" w:styleId="Piedepgina">
    <w:name w:val="footer"/>
    <w:basedOn w:val="Normal"/>
    <w:link w:val="PiedepginaCar"/>
    <w:uiPriority w:val="99"/>
    <w:unhideWhenUsed/>
    <w:rsid w:val="003420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2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50733">
      <w:bodyDiv w:val="1"/>
      <w:marLeft w:val="0"/>
      <w:marRight w:val="0"/>
      <w:marTop w:val="0"/>
      <w:marBottom w:val="0"/>
      <w:divBdr>
        <w:top w:val="none" w:sz="0" w:space="0" w:color="auto"/>
        <w:left w:val="none" w:sz="0" w:space="0" w:color="auto"/>
        <w:bottom w:val="none" w:sz="0" w:space="0" w:color="auto"/>
        <w:right w:val="none" w:sz="0" w:space="0" w:color="auto"/>
      </w:divBdr>
    </w:div>
    <w:div w:id="71506705">
      <w:bodyDiv w:val="1"/>
      <w:marLeft w:val="0"/>
      <w:marRight w:val="0"/>
      <w:marTop w:val="0"/>
      <w:marBottom w:val="0"/>
      <w:divBdr>
        <w:top w:val="none" w:sz="0" w:space="0" w:color="auto"/>
        <w:left w:val="none" w:sz="0" w:space="0" w:color="auto"/>
        <w:bottom w:val="none" w:sz="0" w:space="0" w:color="auto"/>
        <w:right w:val="none" w:sz="0" w:space="0" w:color="auto"/>
      </w:divBdr>
    </w:div>
    <w:div w:id="81531914">
      <w:bodyDiv w:val="1"/>
      <w:marLeft w:val="0"/>
      <w:marRight w:val="0"/>
      <w:marTop w:val="0"/>
      <w:marBottom w:val="0"/>
      <w:divBdr>
        <w:top w:val="none" w:sz="0" w:space="0" w:color="auto"/>
        <w:left w:val="none" w:sz="0" w:space="0" w:color="auto"/>
        <w:bottom w:val="none" w:sz="0" w:space="0" w:color="auto"/>
        <w:right w:val="none" w:sz="0" w:space="0" w:color="auto"/>
      </w:divBdr>
    </w:div>
    <w:div w:id="99109737">
      <w:bodyDiv w:val="1"/>
      <w:marLeft w:val="0"/>
      <w:marRight w:val="0"/>
      <w:marTop w:val="0"/>
      <w:marBottom w:val="0"/>
      <w:divBdr>
        <w:top w:val="none" w:sz="0" w:space="0" w:color="auto"/>
        <w:left w:val="none" w:sz="0" w:space="0" w:color="auto"/>
        <w:bottom w:val="none" w:sz="0" w:space="0" w:color="auto"/>
        <w:right w:val="none" w:sz="0" w:space="0" w:color="auto"/>
      </w:divBdr>
    </w:div>
    <w:div w:id="175190635">
      <w:bodyDiv w:val="1"/>
      <w:marLeft w:val="0"/>
      <w:marRight w:val="0"/>
      <w:marTop w:val="0"/>
      <w:marBottom w:val="0"/>
      <w:divBdr>
        <w:top w:val="none" w:sz="0" w:space="0" w:color="auto"/>
        <w:left w:val="none" w:sz="0" w:space="0" w:color="auto"/>
        <w:bottom w:val="none" w:sz="0" w:space="0" w:color="auto"/>
        <w:right w:val="none" w:sz="0" w:space="0" w:color="auto"/>
      </w:divBdr>
    </w:div>
    <w:div w:id="193005733">
      <w:bodyDiv w:val="1"/>
      <w:marLeft w:val="0"/>
      <w:marRight w:val="0"/>
      <w:marTop w:val="0"/>
      <w:marBottom w:val="0"/>
      <w:divBdr>
        <w:top w:val="none" w:sz="0" w:space="0" w:color="auto"/>
        <w:left w:val="none" w:sz="0" w:space="0" w:color="auto"/>
        <w:bottom w:val="none" w:sz="0" w:space="0" w:color="auto"/>
        <w:right w:val="none" w:sz="0" w:space="0" w:color="auto"/>
      </w:divBdr>
    </w:div>
    <w:div w:id="341513881">
      <w:bodyDiv w:val="1"/>
      <w:marLeft w:val="0"/>
      <w:marRight w:val="0"/>
      <w:marTop w:val="0"/>
      <w:marBottom w:val="0"/>
      <w:divBdr>
        <w:top w:val="none" w:sz="0" w:space="0" w:color="auto"/>
        <w:left w:val="none" w:sz="0" w:space="0" w:color="auto"/>
        <w:bottom w:val="none" w:sz="0" w:space="0" w:color="auto"/>
        <w:right w:val="none" w:sz="0" w:space="0" w:color="auto"/>
      </w:divBdr>
    </w:div>
    <w:div w:id="454639996">
      <w:bodyDiv w:val="1"/>
      <w:marLeft w:val="0"/>
      <w:marRight w:val="0"/>
      <w:marTop w:val="0"/>
      <w:marBottom w:val="0"/>
      <w:divBdr>
        <w:top w:val="none" w:sz="0" w:space="0" w:color="auto"/>
        <w:left w:val="none" w:sz="0" w:space="0" w:color="auto"/>
        <w:bottom w:val="none" w:sz="0" w:space="0" w:color="auto"/>
        <w:right w:val="none" w:sz="0" w:space="0" w:color="auto"/>
      </w:divBdr>
    </w:div>
    <w:div w:id="512495182">
      <w:bodyDiv w:val="1"/>
      <w:marLeft w:val="0"/>
      <w:marRight w:val="0"/>
      <w:marTop w:val="0"/>
      <w:marBottom w:val="0"/>
      <w:divBdr>
        <w:top w:val="none" w:sz="0" w:space="0" w:color="auto"/>
        <w:left w:val="none" w:sz="0" w:space="0" w:color="auto"/>
        <w:bottom w:val="none" w:sz="0" w:space="0" w:color="auto"/>
        <w:right w:val="none" w:sz="0" w:space="0" w:color="auto"/>
      </w:divBdr>
    </w:div>
    <w:div w:id="918295601">
      <w:bodyDiv w:val="1"/>
      <w:marLeft w:val="0"/>
      <w:marRight w:val="0"/>
      <w:marTop w:val="0"/>
      <w:marBottom w:val="0"/>
      <w:divBdr>
        <w:top w:val="none" w:sz="0" w:space="0" w:color="auto"/>
        <w:left w:val="none" w:sz="0" w:space="0" w:color="auto"/>
        <w:bottom w:val="none" w:sz="0" w:space="0" w:color="auto"/>
        <w:right w:val="none" w:sz="0" w:space="0" w:color="auto"/>
      </w:divBdr>
    </w:div>
    <w:div w:id="954602184">
      <w:bodyDiv w:val="1"/>
      <w:marLeft w:val="0"/>
      <w:marRight w:val="0"/>
      <w:marTop w:val="0"/>
      <w:marBottom w:val="0"/>
      <w:divBdr>
        <w:top w:val="none" w:sz="0" w:space="0" w:color="auto"/>
        <w:left w:val="none" w:sz="0" w:space="0" w:color="auto"/>
        <w:bottom w:val="none" w:sz="0" w:space="0" w:color="auto"/>
        <w:right w:val="none" w:sz="0" w:space="0" w:color="auto"/>
      </w:divBdr>
    </w:div>
    <w:div w:id="955601789">
      <w:bodyDiv w:val="1"/>
      <w:marLeft w:val="0"/>
      <w:marRight w:val="0"/>
      <w:marTop w:val="0"/>
      <w:marBottom w:val="0"/>
      <w:divBdr>
        <w:top w:val="none" w:sz="0" w:space="0" w:color="auto"/>
        <w:left w:val="none" w:sz="0" w:space="0" w:color="auto"/>
        <w:bottom w:val="none" w:sz="0" w:space="0" w:color="auto"/>
        <w:right w:val="none" w:sz="0" w:space="0" w:color="auto"/>
      </w:divBdr>
    </w:div>
    <w:div w:id="1085610177">
      <w:bodyDiv w:val="1"/>
      <w:marLeft w:val="0"/>
      <w:marRight w:val="0"/>
      <w:marTop w:val="0"/>
      <w:marBottom w:val="0"/>
      <w:divBdr>
        <w:top w:val="none" w:sz="0" w:space="0" w:color="auto"/>
        <w:left w:val="none" w:sz="0" w:space="0" w:color="auto"/>
        <w:bottom w:val="none" w:sz="0" w:space="0" w:color="auto"/>
        <w:right w:val="none" w:sz="0" w:space="0" w:color="auto"/>
      </w:divBdr>
    </w:div>
    <w:div w:id="1138453157">
      <w:bodyDiv w:val="1"/>
      <w:marLeft w:val="0"/>
      <w:marRight w:val="0"/>
      <w:marTop w:val="0"/>
      <w:marBottom w:val="0"/>
      <w:divBdr>
        <w:top w:val="none" w:sz="0" w:space="0" w:color="auto"/>
        <w:left w:val="none" w:sz="0" w:space="0" w:color="auto"/>
        <w:bottom w:val="none" w:sz="0" w:space="0" w:color="auto"/>
        <w:right w:val="none" w:sz="0" w:space="0" w:color="auto"/>
      </w:divBdr>
    </w:div>
    <w:div w:id="1184977167">
      <w:bodyDiv w:val="1"/>
      <w:marLeft w:val="0"/>
      <w:marRight w:val="0"/>
      <w:marTop w:val="0"/>
      <w:marBottom w:val="0"/>
      <w:divBdr>
        <w:top w:val="none" w:sz="0" w:space="0" w:color="auto"/>
        <w:left w:val="none" w:sz="0" w:space="0" w:color="auto"/>
        <w:bottom w:val="none" w:sz="0" w:space="0" w:color="auto"/>
        <w:right w:val="none" w:sz="0" w:space="0" w:color="auto"/>
      </w:divBdr>
    </w:div>
    <w:div w:id="1228373805">
      <w:bodyDiv w:val="1"/>
      <w:marLeft w:val="0"/>
      <w:marRight w:val="0"/>
      <w:marTop w:val="0"/>
      <w:marBottom w:val="0"/>
      <w:divBdr>
        <w:top w:val="none" w:sz="0" w:space="0" w:color="auto"/>
        <w:left w:val="none" w:sz="0" w:space="0" w:color="auto"/>
        <w:bottom w:val="none" w:sz="0" w:space="0" w:color="auto"/>
        <w:right w:val="none" w:sz="0" w:space="0" w:color="auto"/>
      </w:divBdr>
    </w:div>
    <w:div w:id="1309551279">
      <w:bodyDiv w:val="1"/>
      <w:marLeft w:val="0"/>
      <w:marRight w:val="0"/>
      <w:marTop w:val="0"/>
      <w:marBottom w:val="0"/>
      <w:divBdr>
        <w:top w:val="none" w:sz="0" w:space="0" w:color="auto"/>
        <w:left w:val="none" w:sz="0" w:space="0" w:color="auto"/>
        <w:bottom w:val="none" w:sz="0" w:space="0" w:color="auto"/>
        <w:right w:val="none" w:sz="0" w:space="0" w:color="auto"/>
      </w:divBdr>
    </w:div>
    <w:div w:id="1382973372">
      <w:bodyDiv w:val="1"/>
      <w:marLeft w:val="0"/>
      <w:marRight w:val="0"/>
      <w:marTop w:val="0"/>
      <w:marBottom w:val="0"/>
      <w:divBdr>
        <w:top w:val="none" w:sz="0" w:space="0" w:color="auto"/>
        <w:left w:val="none" w:sz="0" w:space="0" w:color="auto"/>
        <w:bottom w:val="none" w:sz="0" w:space="0" w:color="auto"/>
        <w:right w:val="none" w:sz="0" w:space="0" w:color="auto"/>
      </w:divBdr>
    </w:div>
    <w:div w:id="1474565487">
      <w:bodyDiv w:val="1"/>
      <w:marLeft w:val="0"/>
      <w:marRight w:val="0"/>
      <w:marTop w:val="0"/>
      <w:marBottom w:val="0"/>
      <w:divBdr>
        <w:top w:val="none" w:sz="0" w:space="0" w:color="auto"/>
        <w:left w:val="none" w:sz="0" w:space="0" w:color="auto"/>
        <w:bottom w:val="none" w:sz="0" w:space="0" w:color="auto"/>
        <w:right w:val="none" w:sz="0" w:space="0" w:color="auto"/>
      </w:divBdr>
    </w:div>
    <w:div w:id="1552155684">
      <w:bodyDiv w:val="1"/>
      <w:marLeft w:val="0"/>
      <w:marRight w:val="0"/>
      <w:marTop w:val="0"/>
      <w:marBottom w:val="0"/>
      <w:divBdr>
        <w:top w:val="none" w:sz="0" w:space="0" w:color="auto"/>
        <w:left w:val="none" w:sz="0" w:space="0" w:color="auto"/>
        <w:bottom w:val="none" w:sz="0" w:space="0" w:color="auto"/>
        <w:right w:val="none" w:sz="0" w:space="0" w:color="auto"/>
      </w:divBdr>
    </w:div>
    <w:div w:id="1586916591">
      <w:bodyDiv w:val="1"/>
      <w:marLeft w:val="0"/>
      <w:marRight w:val="0"/>
      <w:marTop w:val="0"/>
      <w:marBottom w:val="0"/>
      <w:divBdr>
        <w:top w:val="none" w:sz="0" w:space="0" w:color="auto"/>
        <w:left w:val="none" w:sz="0" w:space="0" w:color="auto"/>
        <w:bottom w:val="none" w:sz="0" w:space="0" w:color="auto"/>
        <w:right w:val="none" w:sz="0" w:space="0" w:color="auto"/>
      </w:divBdr>
    </w:div>
    <w:div w:id="1620646991">
      <w:bodyDiv w:val="1"/>
      <w:marLeft w:val="0"/>
      <w:marRight w:val="0"/>
      <w:marTop w:val="0"/>
      <w:marBottom w:val="0"/>
      <w:divBdr>
        <w:top w:val="none" w:sz="0" w:space="0" w:color="auto"/>
        <w:left w:val="none" w:sz="0" w:space="0" w:color="auto"/>
        <w:bottom w:val="none" w:sz="0" w:space="0" w:color="auto"/>
        <w:right w:val="none" w:sz="0" w:space="0" w:color="auto"/>
      </w:divBdr>
    </w:div>
    <w:div w:id="1678069541">
      <w:bodyDiv w:val="1"/>
      <w:marLeft w:val="0"/>
      <w:marRight w:val="0"/>
      <w:marTop w:val="0"/>
      <w:marBottom w:val="0"/>
      <w:divBdr>
        <w:top w:val="none" w:sz="0" w:space="0" w:color="auto"/>
        <w:left w:val="none" w:sz="0" w:space="0" w:color="auto"/>
        <w:bottom w:val="none" w:sz="0" w:space="0" w:color="auto"/>
        <w:right w:val="none" w:sz="0" w:space="0" w:color="auto"/>
      </w:divBdr>
    </w:div>
    <w:div w:id="1718312027">
      <w:bodyDiv w:val="1"/>
      <w:marLeft w:val="0"/>
      <w:marRight w:val="0"/>
      <w:marTop w:val="0"/>
      <w:marBottom w:val="0"/>
      <w:divBdr>
        <w:top w:val="none" w:sz="0" w:space="0" w:color="auto"/>
        <w:left w:val="none" w:sz="0" w:space="0" w:color="auto"/>
        <w:bottom w:val="none" w:sz="0" w:space="0" w:color="auto"/>
        <w:right w:val="none" w:sz="0" w:space="0" w:color="auto"/>
      </w:divBdr>
    </w:div>
    <w:div w:id="1896039209">
      <w:bodyDiv w:val="1"/>
      <w:marLeft w:val="0"/>
      <w:marRight w:val="0"/>
      <w:marTop w:val="0"/>
      <w:marBottom w:val="0"/>
      <w:divBdr>
        <w:top w:val="none" w:sz="0" w:space="0" w:color="auto"/>
        <w:left w:val="none" w:sz="0" w:space="0" w:color="auto"/>
        <w:bottom w:val="none" w:sz="0" w:space="0" w:color="auto"/>
        <w:right w:val="none" w:sz="0" w:space="0" w:color="auto"/>
      </w:divBdr>
    </w:div>
    <w:div w:id="1909340513">
      <w:bodyDiv w:val="1"/>
      <w:marLeft w:val="0"/>
      <w:marRight w:val="0"/>
      <w:marTop w:val="0"/>
      <w:marBottom w:val="0"/>
      <w:divBdr>
        <w:top w:val="none" w:sz="0" w:space="0" w:color="auto"/>
        <w:left w:val="none" w:sz="0" w:space="0" w:color="auto"/>
        <w:bottom w:val="none" w:sz="0" w:space="0" w:color="auto"/>
        <w:right w:val="none" w:sz="0" w:space="0" w:color="auto"/>
      </w:divBdr>
    </w:div>
    <w:div w:id="1910076356">
      <w:bodyDiv w:val="1"/>
      <w:marLeft w:val="0"/>
      <w:marRight w:val="0"/>
      <w:marTop w:val="0"/>
      <w:marBottom w:val="0"/>
      <w:divBdr>
        <w:top w:val="none" w:sz="0" w:space="0" w:color="auto"/>
        <w:left w:val="none" w:sz="0" w:space="0" w:color="auto"/>
        <w:bottom w:val="none" w:sz="0" w:space="0" w:color="auto"/>
        <w:right w:val="none" w:sz="0" w:space="0" w:color="auto"/>
      </w:divBdr>
    </w:div>
    <w:div w:id="1963463707">
      <w:bodyDiv w:val="1"/>
      <w:marLeft w:val="0"/>
      <w:marRight w:val="0"/>
      <w:marTop w:val="0"/>
      <w:marBottom w:val="0"/>
      <w:divBdr>
        <w:top w:val="none" w:sz="0" w:space="0" w:color="auto"/>
        <w:left w:val="none" w:sz="0" w:space="0" w:color="auto"/>
        <w:bottom w:val="none" w:sz="0" w:space="0" w:color="auto"/>
        <w:right w:val="none" w:sz="0" w:space="0" w:color="auto"/>
      </w:divBdr>
    </w:div>
    <w:div w:id="204868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79087-B70F-4C57-BB8D-72D43E228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1808</TotalTime>
  <Pages>4</Pages>
  <Words>1413</Words>
  <Characters>7776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156</cp:revision>
  <cp:lastPrinted>2021-12-26T13:58:00Z</cp:lastPrinted>
  <dcterms:created xsi:type="dcterms:W3CDTF">2014-03-28T12:16:00Z</dcterms:created>
  <dcterms:modified xsi:type="dcterms:W3CDTF">2026-03-26T09:24:00Z</dcterms:modified>
</cp:coreProperties>
</file>