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57FC" w:rsidRPr="00D56844" w:rsidRDefault="00D72AD3" w:rsidP="00965E16">
      <w:pPr>
        <w:rPr>
          <w:rFonts w:ascii="Times New Roman" w:hAnsi="Times New Roman" w:cs="Times New Roman"/>
          <w:b/>
          <w:sz w:val="24"/>
          <w:szCs w:val="24"/>
        </w:rPr>
      </w:pPr>
      <w:r w:rsidRPr="00D56844">
        <w:rPr>
          <w:rFonts w:ascii="Times New Roman" w:hAnsi="Times New Roman" w:cs="Times New Roman"/>
          <w:b/>
          <w:sz w:val="24"/>
          <w:szCs w:val="24"/>
        </w:rPr>
        <w:t>B.I</w:t>
      </w:r>
      <w:r w:rsidR="00CE4683">
        <w:rPr>
          <w:rFonts w:ascii="Times New Roman" w:hAnsi="Times New Roman" w:cs="Times New Roman"/>
          <w:b/>
          <w:sz w:val="24"/>
          <w:szCs w:val="24"/>
        </w:rPr>
        <w:t>II</w:t>
      </w:r>
      <w:r w:rsidR="00D35092" w:rsidRPr="00D56844">
        <w:rPr>
          <w:rFonts w:ascii="Times New Roman" w:hAnsi="Times New Roman" w:cs="Times New Roman"/>
          <w:b/>
          <w:sz w:val="24"/>
          <w:szCs w:val="24"/>
        </w:rPr>
        <w:t xml:space="preserve"> – </w:t>
      </w:r>
      <w:r w:rsidR="00D35092" w:rsidRPr="00D56844">
        <w:rPr>
          <w:rFonts w:ascii="Times New Roman" w:hAnsi="Times New Roman" w:cs="Times New Roman"/>
          <w:b/>
          <w:smallCaps/>
          <w:sz w:val="24"/>
          <w:szCs w:val="24"/>
        </w:rPr>
        <w:t>Prendedores – Coleteros</w:t>
      </w:r>
    </w:p>
    <w:p w:rsidR="003A7919" w:rsidRDefault="003A7919" w:rsidP="003A7919">
      <w:pPr>
        <w:spacing w:after="0" w:line="240" w:lineRule="auto"/>
        <w:rPr>
          <w:rFonts w:ascii="Times New Roman" w:hAnsi="Times New Roman" w:cs="Times New Roman"/>
          <w:b/>
          <w:color w:val="031CD3"/>
          <w:sz w:val="24"/>
          <w:szCs w:val="24"/>
        </w:rPr>
      </w:pPr>
      <w:r>
        <w:rPr>
          <w:rFonts w:ascii="Times New Roman" w:hAnsi="Times New Roman" w:cs="Times New Roman"/>
          <w:b/>
          <w:sz w:val="24"/>
          <w:szCs w:val="24"/>
        </w:rPr>
        <w:t>Béal</w:t>
      </w:r>
      <w:r>
        <w:rPr>
          <w:rFonts w:ascii="Times New Roman" w:hAnsi="Times New Roman" w:cs="Times New Roman"/>
          <w:sz w:val="24"/>
          <w:szCs w:val="24"/>
        </w:rPr>
        <w:t xml:space="preserve"> –</w:t>
      </w:r>
      <w:r>
        <w:rPr>
          <w:rFonts w:ascii="Times New Roman" w:hAnsi="Times New Roman" w:cs="Times New Roman"/>
          <w:b/>
          <w:color w:val="031CD3"/>
          <w:sz w:val="24"/>
          <w:szCs w:val="24"/>
        </w:rPr>
        <w:t xml:space="preserve"> </w:t>
      </w:r>
      <w:r>
        <w:rPr>
          <w:rFonts w:ascii="Times New Roman" w:hAnsi="Times New Roman" w:cs="Times New Roman"/>
          <w:b/>
          <w:color w:val="031CD3"/>
        </w:rPr>
        <w:t>B XIV</w:t>
      </w:r>
    </w:p>
    <w:tbl>
      <w:tblPr>
        <w:tblStyle w:val="Tablaconcuadrcula"/>
        <w:tblW w:w="11057" w:type="dxa"/>
        <w:tblInd w:w="-1168" w:type="dxa"/>
        <w:tblLook w:val="04A0" w:firstRow="1" w:lastRow="0" w:firstColumn="1" w:lastColumn="0" w:noHBand="0" w:noVBand="1"/>
      </w:tblPr>
      <w:tblGrid>
        <w:gridCol w:w="4678"/>
        <w:gridCol w:w="3261"/>
        <w:gridCol w:w="3118"/>
      </w:tblGrid>
      <w:tr w:rsidR="00BA0F08" w:rsidTr="00EA3032">
        <w:trPr>
          <w:trHeight w:val="2605"/>
        </w:trPr>
        <w:tc>
          <w:tcPr>
            <w:tcW w:w="4678" w:type="dxa"/>
            <w:tcBorders>
              <w:top w:val="single" w:sz="4" w:space="0" w:color="auto"/>
              <w:left w:val="single" w:sz="4" w:space="0" w:color="auto"/>
              <w:bottom w:val="single" w:sz="4" w:space="0" w:color="auto"/>
              <w:right w:val="single" w:sz="4" w:space="0" w:color="auto"/>
            </w:tcBorders>
          </w:tcPr>
          <w:p w:rsidR="00BA0F08" w:rsidRPr="003A7919" w:rsidRDefault="00BA0F08" w:rsidP="004D797E">
            <w:pPr>
              <w:jc w:val="center"/>
              <w:rPr>
                <w:rFonts w:ascii="Times New Roman" w:hAnsi="Times New Roman" w:cs="Times New Roman"/>
              </w:rPr>
            </w:pPr>
            <w:r w:rsidRPr="003A7919">
              <w:rPr>
                <w:rFonts w:ascii="Times New Roman" w:hAnsi="Times New Roman" w:cs="Times New Roman"/>
                <w:noProof/>
                <w:lang w:eastAsia="es-ES"/>
              </w:rPr>
              <w:drawing>
                <wp:inline distT="0" distB="0" distL="0" distR="0" wp14:anchorId="35E8B534" wp14:editId="3B7C6940">
                  <wp:extent cx="1257300" cy="1646744"/>
                  <wp:effectExtent l="0" t="0" r="0" b="0"/>
                  <wp:docPr id="2" name="Imagen 2" descr="F:\HUESO ROMANO (22-7-16)\HUESO TRABAJADO EPOCA ROMANA\en fongo negro\15 - Tipo B.IV - Coletero\Rambla.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15 - Tipo B.IV - Coletero\Rambla.copie.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71491" cy="1665331"/>
                          </a:xfrm>
                          <a:prstGeom prst="rect">
                            <a:avLst/>
                          </a:prstGeom>
                          <a:noFill/>
                          <a:ln>
                            <a:noFill/>
                          </a:ln>
                        </pic:spPr>
                      </pic:pic>
                    </a:graphicData>
                  </a:graphic>
                </wp:inline>
              </w:drawing>
            </w:r>
            <w:r w:rsidRPr="003A7919">
              <w:rPr>
                <w:rFonts w:ascii="Times New Roman" w:hAnsi="Times New Roman" w:cs="Times New Roman"/>
                <w:noProof/>
                <w:lang w:eastAsia="es-ES"/>
              </w:rPr>
              <w:drawing>
                <wp:inline distT="0" distB="0" distL="0" distR="0" wp14:anchorId="2EDEA287" wp14:editId="2E0DEC90">
                  <wp:extent cx="1313141" cy="1619167"/>
                  <wp:effectExtent l="0" t="0" r="1905" b="635"/>
                  <wp:docPr id="3" name="Imagen 3" descr="F:\HUESO ROMANO (22-7-16)\HUESO TRABAJADO EPOCA ROMANA\en fongo negro\15 - Tipo B.IV - Coletero\Rambla Méria.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15 - Tipo B.IV - Coletero\Rambla Méria.copi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39709" cy="1651927"/>
                          </a:xfrm>
                          <a:prstGeom prst="rect">
                            <a:avLst/>
                          </a:prstGeom>
                          <a:noFill/>
                          <a:ln>
                            <a:noFill/>
                          </a:ln>
                        </pic:spPr>
                      </pic:pic>
                    </a:graphicData>
                  </a:graphic>
                </wp:inline>
              </w:drawing>
            </w:r>
          </w:p>
          <w:p w:rsidR="00BA0F08" w:rsidRPr="003A7919" w:rsidRDefault="005B6DA8" w:rsidP="00BF2519">
            <w:pPr>
              <w:jc w:val="center"/>
              <w:rPr>
                <w:rFonts w:ascii="Times New Roman" w:hAnsi="Times New Roman" w:cs="Times New Roman"/>
                <w:i/>
              </w:rPr>
            </w:pPr>
            <w:r w:rsidRPr="005B6DA8">
              <w:rPr>
                <w:rFonts w:ascii="Times New Roman" w:hAnsi="Times New Roman" w:cs="Times New Roman"/>
              </w:rPr>
              <w:t>1 -</w:t>
            </w:r>
            <w:r>
              <w:rPr>
                <w:rFonts w:ascii="Times New Roman" w:hAnsi="Times New Roman" w:cs="Times New Roman"/>
                <w:i/>
              </w:rPr>
              <w:t xml:space="preserve"> </w:t>
            </w:r>
            <w:r w:rsidR="00BA0F08" w:rsidRPr="003A7919">
              <w:rPr>
                <w:rFonts w:ascii="Times New Roman" w:hAnsi="Times New Roman" w:cs="Times New Roman"/>
                <w:i/>
              </w:rPr>
              <w:t>A</w:t>
            </w:r>
            <w:r w:rsidR="00117035">
              <w:rPr>
                <w:rFonts w:ascii="Times New Roman" w:hAnsi="Times New Roman" w:cs="Times New Roman"/>
                <w:i/>
              </w:rPr>
              <w:t>v</w:t>
            </w:r>
            <w:r w:rsidR="00BA0F08" w:rsidRPr="003A7919">
              <w:rPr>
                <w:rFonts w:ascii="Times New Roman" w:hAnsi="Times New Roman" w:cs="Times New Roman"/>
                <w:i/>
              </w:rPr>
              <w:t>g</w:t>
            </w:r>
            <w:r w:rsidR="00117035">
              <w:rPr>
                <w:rFonts w:ascii="Times New Roman" w:hAnsi="Times New Roman" w:cs="Times New Roman"/>
                <w:i/>
              </w:rPr>
              <w:t>v</w:t>
            </w:r>
            <w:r w:rsidR="00BA0F08" w:rsidRPr="003A7919">
              <w:rPr>
                <w:rFonts w:ascii="Times New Roman" w:hAnsi="Times New Roman" w:cs="Times New Roman"/>
                <w:i/>
              </w:rPr>
              <w:t>sta Emerita</w:t>
            </w:r>
          </w:p>
          <w:p w:rsidR="00BA0F08" w:rsidRPr="003A7919" w:rsidRDefault="00BA0F08" w:rsidP="00BF2519">
            <w:pPr>
              <w:jc w:val="center"/>
              <w:rPr>
                <w:rFonts w:ascii="Times New Roman" w:hAnsi="Times New Roman" w:cs="Times New Roman"/>
              </w:rPr>
            </w:pPr>
            <w:r w:rsidRPr="003A7919">
              <w:rPr>
                <w:rFonts w:ascii="Times New Roman" w:hAnsi="Times New Roman" w:cs="Times New Roman"/>
              </w:rPr>
              <w:t>(Consorcio Mérida)</w:t>
            </w:r>
            <w:r w:rsidRPr="003A7919">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p>
        </w:tc>
        <w:tc>
          <w:tcPr>
            <w:tcW w:w="3261" w:type="dxa"/>
            <w:tcBorders>
              <w:top w:val="single" w:sz="4" w:space="0" w:color="auto"/>
              <w:left w:val="single" w:sz="4" w:space="0" w:color="auto"/>
              <w:bottom w:val="single" w:sz="4" w:space="0" w:color="auto"/>
              <w:right w:val="single" w:sz="4" w:space="0" w:color="auto"/>
            </w:tcBorders>
          </w:tcPr>
          <w:p w:rsidR="00BA0F08" w:rsidRDefault="00BA0F08" w:rsidP="00BA0F08">
            <w:pPr>
              <w:jc w:val="center"/>
              <w:rPr>
                <w:rFonts w:ascii="Times New Roman" w:hAnsi="Times New Roman" w:cs="Times New Roman"/>
                <w:i/>
              </w:rPr>
            </w:pPr>
            <w:r w:rsidRPr="00BA0F08">
              <w:rPr>
                <w:rFonts w:ascii="Times New Roman" w:hAnsi="Times New Roman" w:cs="Times New Roman"/>
                <w:i/>
                <w:noProof/>
                <w:lang w:eastAsia="es-ES"/>
              </w:rPr>
              <w:drawing>
                <wp:inline distT="0" distB="0" distL="0" distR="0">
                  <wp:extent cx="1468929" cy="1646555"/>
                  <wp:effectExtent l="0" t="0" r="0" b="0"/>
                  <wp:docPr id="5" name="Imagen 5" descr="C:\Users\German\Desktop\Huseos Consorcio Mérida\Corchera-92. Cat.VI. Cap.II (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Huseos Consorcio Mérida\Corchera-92. Cat.VI. Cap.II (e).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90897" cy="1671179"/>
                          </a:xfrm>
                          <a:prstGeom prst="rect">
                            <a:avLst/>
                          </a:prstGeom>
                          <a:noFill/>
                          <a:ln>
                            <a:noFill/>
                          </a:ln>
                        </pic:spPr>
                      </pic:pic>
                    </a:graphicData>
                  </a:graphic>
                </wp:inline>
              </w:drawing>
            </w:r>
          </w:p>
          <w:p w:rsidR="00BA0F08" w:rsidRPr="003A7919" w:rsidRDefault="004B21FF" w:rsidP="00BA0F08">
            <w:pPr>
              <w:jc w:val="center"/>
              <w:rPr>
                <w:rFonts w:ascii="Times New Roman" w:hAnsi="Times New Roman" w:cs="Times New Roman"/>
                <w:i/>
              </w:rPr>
            </w:pPr>
            <w:r>
              <w:rPr>
                <w:rFonts w:ascii="Times New Roman" w:hAnsi="Times New Roman" w:cs="Times New Roman"/>
              </w:rPr>
              <w:t xml:space="preserve">2 - </w:t>
            </w:r>
            <w:r w:rsidR="00117035" w:rsidRPr="003A7919">
              <w:rPr>
                <w:rFonts w:ascii="Times New Roman" w:hAnsi="Times New Roman" w:cs="Times New Roman"/>
                <w:i/>
              </w:rPr>
              <w:t>A</w:t>
            </w:r>
            <w:r w:rsidR="00117035">
              <w:rPr>
                <w:rFonts w:ascii="Times New Roman" w:hAnsi="Times New Roman" w:cs="Times New Roman"/>
                <w:i/>
              </w:rPr>
              <w:t>v</w:t>
            </w:r>
            <w:r w:rsidR="00117035" w:rsidRPr="003A7919">
              <w:rPr>
                <w:rFonts w:ascii="Times New Roman" w:hAnsi="Times New Roman" w:cs="Times New Roman"/>
                <w:i/>
              </w:rPr>
              <w:t>g</w:t>
            </w:r>
            <w:r w:rsidR="00117035">
              <w:rPr>
                <w:rFonts w:ascii="Times New Roman" w:hAnsi="Times New Roman" w:cs="Times New Roman"/>
                <w:i/>
              </w:rPr>
              <w:t>v</w:t>
            </w:r>
            <w:r w:rsidR="00117035" w:rsidRPr="003A7919">
              <w:rPr>
                <w:rFonts w:ascii="Times New Roman" w:hAnsi="Times New Roman" w:cs="Times New Roman"/>
                <w:i/>
              </w:rPr>
              <w:t>sta</w:t>
            </w:r>
            <w:r w:rsidR="00BA0F08" w:rsidRPr="003A7919">
              <w:rPr>
                <w:rFonts w:ascii="Times New Roman" w:hAnsi="Times New Roman" w:cs="Times New Roman"/>
                <w:i/>
              </w:rPr>
              <w:t xml:space="preserve"> Emerita</w:t>
            </w:r>
          </w:p>
          <w:p w:rsidR="00BA0F08" w:rsidRPr="003A7919" w:rsidRDefault="00BA0F08" w:rsidP="00BA0F08">
            <w:pPr>
              <w:jc w:val="center"/>
              <w:rPr>
                <w:rFonts w:ascii="Times New Roman" w:hAnsi="Times New Roman" w:cs="Times New Roman"/>
                <w:noProof/>
                <w:lang w:eastAsia="es-ES"/>
              </w:rPr>
            </w:pPr>
            <w:r w:rsidRPr="003A7919">
              <w:rPr>
                <w:rFonts w:ascii="Times New Roman" w:hAnsi="Times New Roman" w:cs="Times New Roman"/>
              </w:rPr>
              <w:t>(Consorcio Mérida)</w:t>
            </w:r>
          </w:p>
        </w:tc>
        <w:tc>
          <w:tcPr>
            <w:tcW w:w="3118" w:type="dxa"/>
            <w:tcBorders>
              <w:top w:val="single" w:sz="4" w:space="0" w:color="auto"/>
              <w:left w:val="single" w:sz="4" w:space="0" w:color="auto"/>
              <w:bottom w:val="single" w:sz="4" w:space="0" w:color="auto"/>
              <w:right w:val="single" w:sz="4" w:space="0" w:color="auto"/>
            </w:tcBorders>
          </w:tcPr>
          <w:p w:rsidR="00BA0F08" w:rsidRPr="003A7919" w:rsidRDefault="00BA0F08" w:rsidP="00BF2519">
            <w:pPr>
              <w:jc w:val="center"/>
              <w:rPr>
                <w:rFonts w:ascii="Times New Roman" w:hAnsi="Times New Roman" w:cs="Times New Roman"/>
                <w:noProof/>
                <w:lang w:eastAsia="es-ES"/>
              </w:rPr>
            </w:pPr>
            <w:r w:rsidRPr="003A7919">
              <w:rPr>
                <w:rFonts w:ascii="Times New Roman" w:hAnsi="Times New Roman" w:cs="Times New Roman"/>
                <w:noProof/>
                <w:lang w:eastAsia="es-ES"/>
              </w:rPr>
              <w:drawing>
                <wp:inline distT="0" distB="0" distL="0" distR="0" wp14:anchorId="673909C8" wp14:editId="123923B6">
                  <wp:extent cx="1793530" cy="1646555"/>
                  <wp:effectExtent l="0" t="0" r="0" b="0"/>
                  <wp:docPr id="4" name="Imagen 4" descr="F:\HUESO ROMANO (22-7-16)\HUESO TRABAJADO EPOCA ROMANA\en fongo negro\15 - Tipo B.IV - Coletero\Torre águil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15 - Tipo B.IV - Coletero\Torre águila copie.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22620" cy="1673261"/>
                          </a:xfrm>
                          <a:prstGeom prst="rect">
                            <a:avLst/>
                          </a:prstGeom>
                          <a:noFill/>
                          <a:ln>
                            <a:noFill/>
                          </a:ln>
                        </pic:spPr>
                      </pic:pic>
                    </a:graphicData>
                  </a:graphic>
                </wp:inline>
              </w:drawing>
            </w:r>
          </w:p>
          <w:p w:rsidR="00BA0F08" w:rsidRPr="003A7919" w:rsidRDefault="004B21FF" w:rsidP="00BF2519">
            <w:pPr>
              <w:jc w:val="center"/>
              <w:rPr>
                <w:rFonts w:ascii="Times New Roman" w:hAnsi="Times New Roman" w:cs="Times New Roman"/>
                <w:noProof/>
                <w:lang w:eastAsia="es-ES"/>
              </w:rPr>
            </w:pPr>
            <w:r>
              <w:rPr>
                <w:rFonts w:ascii="Times New Roman" w:hAnsi="Times New Roman" w:cs="Times New Roman"/>
                <w:noProof/>
                <w:lang w:eastAsia="es-ES"/>
              </w:rPr>
              <w:t xml:space="preserve">3 - </w:t>
            </w:r>
            <w:r w:rsidR="00BA0F08" w:rsidRPr="003A7919">
              <w:rPr>
                <w:rFonts w:ascii="Times New Roman" w:hAnsi="Times New Roman" w:cs="Times New Roman"/>
                <w:noProof/>
                <w:lang w:eastAsia="es-ES"/>
              </w:rPr>
              <w:t>Torre Águila</w:t>
            </w:r>
          </w:p>
          <w:p w:rsidR="00BA0F08" w:rsidRPr="003A7919" w:rsidRDefault="00BA0F08" w:rsidP="00BF2519">
            <w:pPr>
              <w:jc w:val="center"/>
              <w:rPr>
                <w:rFonts w:ascii="Times New Roman" w:hAnsi="Times New Roman" w:cs="Times New Roman"/>
                <w:noProof/>
                <w:lang w:eastAsia="es-ES"/>
              </w:rPr>
            </w:pPr>
            <w:r w:rsidRPr="003A7919">
              <w:rPr>
                <w:rFonts w:ascii="Times New Roman" w:hAnsi="Times New Roman" w:cs="Times New Roman"/>
                <w:noProof/>
                <w:lang w:eastAsia="es-ES"/>
              </w:rPr>
              <w:t>(M. Badajoz)</w:t>
            </w:r>
          </w:p>
        </w:tc>
      </w:tr>
    </w:tbl>
    <w:p w:rsidR="00D35092" w:rsidRPr="0057425E" w:rsidRDefault="00D35092" w:rsidP="003B11AB">
      <w:pPr>
        <w:spacing w:after="0" w:line="240" w:lineRule="auto"/>
        <w:jc w:val="both"/>
        <w:rPr>
          <w:rFonts w:ascii="Times New Roman" w:hAnsi="Times New Roman" w:cs="Times New Roman"/>
        </w:rPr>
      </w:pPr>
      <w:r w:rsidRPr="0057425E">
        <w:rPr>
          <w:rFonts w:ascii="Times New Roman" w:hAnsi="Times New Roman" w:cs="Times New Roman"/>
          <w:b/>
        </w:rPr>
        <w:t>Características</w:t>
      </w:r>
      <w:r w:rsidRPr="0057425E">
        <w:rPr>
          <w:rFonts w:ascii="Times New Roman" w:hAnsi="Times New Roman" w:cs="Times New Roman"/>
        </w:rPr>
        <w:t>:</w:t>
      </w:r>
      <w:r w:rsidR="00A3527C" w:rsidRPr="0057425E">
        <w:rPr>
          <w:rFonts w:ascii="Times New Roman" w:hAnsi="Times New Roman" w:cs="Times New Roman"/>
        </w:rPr>
        <w:t xml:space="preserve"> Son placas general</w:t>
      </w:r>
      <w:r w:rsidR="003A7919" w:rsidRPr="0057425E">
        <w:rPr>
          <w:rFonts w:ascii="Times New Roman" w:hAnsi="Times New Roman" w:cs="Times New Roman"/>
        </w:rPr>
        <w:t>mente seudo</w:t>
      </w:r>
      <w:r w:rsidR="003D5501" w:rsidRPr="0057425E">
        <w:rPr>
          <w:rFonts w:ascii="Times New Roman" w:hAnsi="Times New Roman" w:cs="Times New Roman"/>
        </w:rPr>
        <w:t>-cuadrangulares</w:t>
      </w:r>
      <w:r w:rsidR="00A3527C" w:rsidRPr="0057425E">
        <w:rPr>
          <w:rFonts w:ascii="Times New Roman" w:hAnsi="Times New Roman" w:cs="Times New Roman"/>
        </w:rPr>
        <w:t>, de sección arqueada</w:t>
      </w:r>
      <w:r w:rsidR="00ED208C" w:rsidRPr="0057425E">
        <w:rPr>
          <w:rFonts w:ascii="Times New Roman" w:hAnsi="Times New Roman" w:cs="Times New Roman"/>
        </w:rPr>
        <w:t xml:space="preserve"> y extremos redondeados</w:t>
      </w:r>
      <w:r w:rsidR="00934F64" w:rsidRPr="0057425E">
        <w:rPr>
          <w:rFonts w:ascii="Times New Roman" w:hAnsi="Times New Roman" w:cs="Times New Roman"/>
        </w:rPr>
        <w:t>. La parte cóncava está</w:t>
      </w:r>
      <w:r w:rsidR="00A3527C" w:rsidRPr="0057425E">
        <w:rPr>
          <w:rFonts w:ascii="Times New Roman" w:hAnsi="Times New Roman" w:cs="Times New Roman"/>
        </w:rPr>
        <w:t xml:space="preserve"> poco trabajada </w:t>
      </w:r>
      <w:r w:rsidR="00934F64" w:rsidRPr="0057425E">
        <w:rPr>
          <w:rFonts w:ascii="Times New Roman" w:hAnsi="Times New Roman" w:cs="Times New Roman"/>
        </w:rPr>
        <w:t xml:space="preserve">y </w:t>
      </w:r>
      <w:r w:rsidR="00A3527C" w:rsidRPr="0057425E">
        <w:rPr>
          <w:rFonts w:ascii="Times New Roman" w:hAnsi="Times New Roman" w:cs="Times New Roman"/>
        </w:rPr>
        <w:t>pulida</w:t>
      </w:r>
      <w:r w:rsidR="00934F64" w:rsidRPr="0057425E">
        <w:rPr>
          <w:rFonts w:ascii="Times New Roman" w:hAnsi="Times New Roman" w:cs="Times New Roman"/>
        </w:rPr>
        <w:t>. La zona externa está decorada</w:t>
      </w:r>
      <w:r w:rsidR="00C56450" w:rsidRPr="0057425E">
        <w:rPr>
          <w:rFonts w:ascii="Times New Roman" w:hAnsi="Times New Roman" w:cs="Times New Roman"/>
        </w:rPr>
        <w:t xml:space="preserve"> </w:t>
      </w:r>
      <w:r w:rsidR="0057425E" w:rsidRPr="0057425E">
        <w:rPr>
          <w:rFonts w:ascii="Times New Roman" w:hAnsi="Times New Roman" w:cs="Times New Roman"/>
        </w:rPr>
        <w:t>mediante una</w:t>
      </w:r>
      <w:r w:rsidR="00C56450" w:rsidRPr="0057425E">
        <w:rPr>
          <w:rFonts w:ascii="Times New Roman" w:hAnsi="Times New Roman" w:cs="Times New Roman"/>
        </w:rPr>
        <w:t xml:space="preserve"> serie de cinco o seis círculos, que llevan inscritos, a su vez, </w:t>
      </w:r>
      <w:r w:rsidR="00914CF4">
        <w:rPr>
          <w:rFonts w:ascii="Times New Roman" w:hAnsi="Times New Roman" w:cs="Times New Roman"/>
        </w:rPr>
        <w:t>tres</w:t>
      </w:r>
      <w:r w:rsidR="00C56450" w:rsidRPr="0057425E">
        <w:rPr>
          <w:rFonts w:ascii="Times New Roman" w:hAnsi="Times New Roman" w:cs="Times New Roman"/>
        </w:rPr>
        <w:t xml:space="preserve"> anillos concéntricos. Los círculos se reparten: cuatro en los extremos y uno en el centro cuando el número es irreg</w:t>
      </w:r>
      <w:r w:rsidR="00ED208C" w:rsidRPr="0057425E">
        <w:rPr>
          <w:rFonts w:ascii="Times New Roman" w:hAnsi="Times New Roman" w:cs="Times New Roman"/>
        </w:rPr>
        <w:t xml:space="preserve">ular, </w:t>
      </w:r>
      <w:r w:rsidR="00C56450" w:rsidRPr="0057425E">
        <w:rPr>
          <w:rFonts w:ascii="Times New Roman" w:hAnsi="Times New Roman" w:cs="Times New Roman"/>
        </w:rPr>
        <w:t>y todos alineados en los extremos cuando la cifra es par</w:t>
      </w:r>
      <w:r w:rsidR="00C8040D">
        <w:rPr>
          <w:rFonts w:ascii="Times New Roman" w:hAnsi="Times New Roman" w:cs="Times New Roman"/>
        </w:rPr>
        <w:t xml:space="preserve"> (nº 1)</w:t>
      </w:r>
      <w:r w:rsidR="00C56450" w:rsidRPr="0057425E">
        <w:rPr>
          <w:rFonts w:ascii="Times New Roman" w:hAnsi="Times New Roman" w:cs="Times New Roman"/>
        </w:rPr>
        <w:t>.</w:t>
      </w:r>
      <w:r w:rsidR="00ED208C" w:rsidRPr="0057425E">
        <w:rPr>
          <w:rFonts w:ascii="Times New Roman" w:hAnsi="Times New Roman" w:cs="Times New Roman"/>
        </w:rPr>
        <w:t xml:space="preserve"> Llevan dos orificios </w:t>
      </w:r>
      <w:r w:rsidR="00934F64" w:rsidRPr="0057425E">
        <w:rPr>
          <w:rFonts w:ascii="Times New Roman" w:hAnsi="Times New Roman" w:cs="Times New Roman"/>
        </w:rPr>
        <w:t xml:space="preserve">situados en la </w:t>
      </w:r>
      <w:r w:rsidR="00FC6BE2" w:rsidRPr="0057425E">
        <w:rPr>
          <w:rFonts w:ascii="Times New Roman" w:hAnsi="Times New Roman" w:cs="Times New Roman"/>
        </w:rPr>
        <w:t xml:space="preserve">parte </w:t>
      </w:r>
      <w:r w:rsidR="00FC6BE2">
        <w:rPr>
          <w:rFonts w:ascii="Times New Roman" w:hAnsi="Times New Roman" w:cs="Times New Roman"/>
        </w:rPr>
        <w:t xml:space="preserve">superior, </w:t>
      </w:r>
      <w:r w:rsidR="00934F64" w:rsidRPr="0057425E">
        <w:rPr>
          <w:rFonts w:ascii="Times New Roman" w:hAnsi="Times New Roman" w:cs="Times New Roman"/>
        </w:rPr>
        <w:t xml:space="preserve">más ancha, </w:t>
      </w:r>
      <w:r w:rsidR="00C56450" w:rsidRPr="0057425E">
        <w:rPr>
          <w:rFonts w:ascii="Times New Roman" w:hAnsi="Times New Roman" w:cs="Times New Roman"/>
        </w:rPr>
        <w:t xml:space="preserve">a la altura del espacio libre que </w:t>
      </w:r>
      <w:r w:rsidR="00FC6BE2">
        <w:rPr>
          <w:rFonts w:ascii="Times New Roman" w:hAnsi="Times New Roman" w:cs="Times New Roman"/>
        </w:rPr>
        <w:t>queda entre los círculos. Di</w:t>
      </w:r>
      <w:r w:rsidR="00C56450" w:rsidRPr="0057425E">
        <w:rPr>
          <w:rFonts w:ascii="Times New Roman" w:hAnsi="Times New Roman" w:cs="Times New Roman"/>
        </w:rPr>
        <w:t>chos agujeros</w:t>
      </w:r>
      <w:r w:rsidR="00FC6BE2">
        <w:rPr>
          <w:rFonts w:ascii="Times New Roman" w:hAnsi="Times New Roman" w:cs="Times New Roman"/>
        </w:rPr>
        <w:t xml:space="preserve"> no son rectos, sino perpendiculares hacia un punto indefinido central.</w:t>
      </w:r>
    </w:p>
    <w:p w:rsidR="00D35092" w:rsidRPr="0057425E" w:rsidRDefault="00D35092" w:rsidP="00FC6BE2">
      <w:pPr>
        <w:spacing w:after="0" w:line="240" w:lineRule="auto"/>
        <w:jc w:val="both"/>
        <w:rPr>
          <w:rFonts w:ascii="Times New Roman" w:hAnsi="Times New Roman" w:cs="Times New Roman"/>
        </w:rPr>
      </w:pPr>
      <w:r w:rsidRPr="0057425E">
        <w:rPr>
          <w:rFonts w:ascii="Times New Roman" w:hAnsi="Times New Roman" w:cs="Times New Roman"/>
          <w:b/>
        </w:rPr>
        <w:t xml:space="preserve">Área de hallazgos en </w:t>
      </w:r>
      <w:r w:rsidR="00F912ED" w:rsidRPr="0057425E">
        <w:rPr>
          <w:rFonts w:ascii="Times New Roman" w:hAnsi="Times New Roman" w:cs="Times New Roman"/>
          <w:b/>
          <w:i/>
        </w:rPr>
        <w:t>Hispania</w:t>
      </w:r>
      <w:r w:rsidR="00F912ED" w:rsidRPr="0057425E">
        <w:rPr>
          <w:rFonts w:ascii="Times New Roman" w:hAnsi="Times New Roman" w:cs="Times New Roman"/>
          <w:b/>
        </w:rPr>
        <w:t xml:space="preserve">: </w:t>
      </w:r>
      <w:r w:rsidR="00117035" w:rsidRPr="0057425E">
        <w:rPr>
          <w:rFonts w:ascii="Times New Roman" w:hAnsi="Times New Roman" w:cs="Times New Roman"/>
          <w:i/>
        </w:rPr>
        <w:t>Avgvsta</w:t>
      </w:r>
      <w:r w:rsidR="00BF2519" w:rsidRPr="0057425E">
        <w:rPr>
          <w:rFonts w:ascii="Times New Roman" w:hAnsi="Times New Roman" w:cs="Times New Roman"/>
          <w:i/>
        </w:rPr>
        <w:t xml:space="preserve"> Emerita</w:t>
      </w:r>
      <w:r w:rsidR="00BF2519" w:rsidRPr="0057425E">
        <w:rPr>
          <w:rFonts w:ascii="Times New Roman" w:hAnsi="Times New Roman" w:cs="Times New Roman"/>
        </w:rPr>
        <w:t xml:space="preserve"> (Mérida), Villa romana de Torre Águila (Barbaño, Badajoz)</w:t>
      </w:r>
      <w:r w:rsidR="00A47269" w:rsidRPr="0057425E">
        <w:rPr>
          <w:rStyle w:val="Refdenotaalpie"/>
          <w:rFonts w:ascii="Times New Roman" w:hAnsi="Times New Roman" w:cs="Times New Roman"/>
        </w:rPr>
        <w:footnoteReference w:id="1"/>
      </w:r>
      <w:r w:rsidR="00A47269" w:rsidRPr="0057425E">
        <w:rPr>
          <w:rFonts w:ascii="Times New Roman" w:hAnsi="Times New Roman" w:cs="Times New Roman"/>
        </w:rPr>
        <w:t xml:space="preserve">, </w:t>
      </w:r>
      <w:r w:rsidR="00DF3497" w:rsidRPr="0057425E">
        <w:rPr>
          <w:rFonts w:ascii="Times New Roman" w:hAnsi="Times New Roman" w:cs="Times New Roman"/>
        </w:rPr>
        <w:t xml:space="preserve"> Casa romana del Pomar (Jerez de los Caballeros, Badajoz)</w:t>
      </w:r>
      <w:r w:rsidR="00DF3497" w:rsidRPr="0057425E">
        <w:rPr>
          <w:rStyle w:val="Refdenotaalpie"/>
          <w:rFonts w:ascii="Times New Roman" w:hAnsi="Times New Roman" w:cs="Times New Roman"/>
        </w:rPr>
        <w:footnoteReference w:id="2"/>
      </w:r>
      <w:r w:rsidR="00E14F86" w:rsidRPr="0057425E">
        <w:rPr>
          <w:rFonts w:ascii="Times New Roman" w:hAnsi="Times New Roman" w:cs="Times New Roman"/>
        </w:rPr>
        <w:t>, Casa de Cupido (Alcalá de Henares, Madrid)</w:t>
      </w:r>
      <w:r w:rsidR="00E14F86" w:rsidRPr="0057425E">
        <w:rPr>
          <w:rStyle w:val="Refdenotaalpie"/>
          <w:rFonts w:ascii="Times New Roman" w:hAnsi="Times New Roman" w:cs="Times New Roman"/>
        </w:rPr>
        <w:footnoteReference w:id="3"/>
      </w:r>
      <w:r w:rsidR="00F76D35">
        <w:rPr>
          <w:rFonts w:ascii="Times New Roman" w:hAnsi="Times New Roman" w:cs="Times New Roman"/>
        </w:rPr>
        <w:t>.</w:t>
      </w:r>
    </w:p>
    <w:p w:rsidR="008E1C94" w:rsidRPr="0057425E" w:rsidRDefault="008E1C94" w:rsidP="00FC6BE2">
      <w:pPr>
        <w:spacing w:after="0" w:line="240" w:lineRule="auto"/>
        <w:jc w:val="both"/>
        <w:rPr>
          <w:rFonts w:ascii="Times New Roman" w:hAnsi="Times New Roman" w:cs="Times New Roman"/>
        </w:rPr>
      </w:pPr>
      <w:r w:rsidRPr="0057425E">
        <w:rPr>
          <w:rFonts w:ascii="Times New Roman" w:hAnsi="Times New Roman" w:cs="Times New Roman"/>
          <w:b/>
        </w:rPr>
        <w:t>Área de dispersión:</w:t>
      </w:r>
      <w:r w:rsidRPr="0057425E">
        <w:rPr>
          <w:rFonts w:ascii="Times New Roman" w:hAnsi="Times New Roman" w:cs="Times New Roman"/>
        </w:rPr>
        <w:t xml:space="preserve"> Lyon</w:t>
      </w:r>
      <w:r w:rsidR="00C56450" w:rsidRPr="0057425E">
        <w:rPr>
          <w:rFonts w:ascii="Times New Roman" w:hAnsi="Times New Roman" w:cs="Times New Roman"/>
        </w:rPr>
        <w:t xml:space="preserve"> (Francia)</w:t>
      </w:r>
      <w:r w:rsidRPr="0057425E">
        <w:rPr>
          <w:rStyle w:val="Refdenotaalpie"/>
          <w:rFonts w:ascii="Times New Roman" w:hAnsi="Times New Roman" w:cs="Times New Roman"/>
        </w:rPr>
        <w:footnoteReference w:id="4"/>
      </w:r>
      <w:r w:rsidR="00117035" w:rsidRPr="0057425E">
        <w:rPr>
          <w:rFonts w:ascii="Times New Roman" w:hAnsi="Times New Roman" w:cs="Times New Roman"/>
        </w:rPr>
        <w:t xml:space="preserve">, </w:t>
      </w:r>
      <w:r w:rsidR="00117035" w:rsidRPr="0057425E">
        <w:rPr>
          <w:rFonts w:ascii="Times New Roman" w:hAnsi="Times New Roman" w:cs="Times New Roman"/>
          <w:i/>
        </w:rPr>
        <w:t>Aq</w:t>
      </w:r>
      <w:r w:rsidR="00FC6BE2">
        <w:rPr>
          <w:rFonts w:ascii="Times New Roman" w:hAnsi="Times New Roman" w:cs="Times New Roman"/>
          <w:i/>
        </w:rPr>
        <w:t>v</w:t>
      </w:r>
      <w:r w:rsidR="00117035" w:rsidRPr="0057425E">
        <w:rPr>
          <w:rFonts w:ascii="Times New Roman" w:hAnsi="Times New Roman" w:cs="Times New Roman"/>
          <w:i/>
        </w:rPr>
        <w:t>incvm</w:t>
      </w:r>
      <w:r w:rsidR="00117035" w:rsidRPr="0057425E">
        <w:rPr>
          <w:rFonts w:ascii="Times New Roman" w:hAnsi="Times New Roman" w:cs="Times New Roman"/>
        </w:rPr>
        <w:t xml:space="preserve"> (Budapest, Hungría)</w:t>
      </w:r>
      <w:r w:rsidR="00117035" w:rsidRPr="0057425E">
        <w:rPr>
          <w:rStyle w:val="Refdenotaalpie"/>
          <w:rFonts w:ascii="Times New Roman" w:hAnsi="Times New Roman" w:cs="Times New Roman"/>
        </w:rPr>
        <w:footnoteReference w:id="5"/>
      </w:r>
      <w:r w:rsidR="00AB7CCC" w:rsidRPr="0057425E">
        <w:rPr>
          <w:rFonts w:ascii="Times New Roman" w:hAnsi="Times New Roman" w:cs="Times New Roman"/>
        </w:rPr>
        <w:t xml:space="preserve">. Similar en </w:t>
      </w:r>
      <w:r w:rsidR="00AB7CCC" w:rsidRPr="0057425E">
        <w:rPr>
          <w:rFonts w:ascii="Times New Roman" w:hAnsi="Times New Roman" w:cs="Times New Roman"/>
          <w:i/>
        </w:rPr>
        <w:t xml:space="preserve">Gorsivm </w:t>
      </w:r>
      <w:r w:rsidR="00AB7CCC" w:rsidRPr="0057425E">
        <w:rPr>
          <w:rFonts w:ascii="Times New Roman" w:hAnsi="Times New Roman" w:cs="Times New Roman"/>
        </w:rPr>
        <w:t>(Tac, Hungría)</w:t>
      </w:r>
      <w:r w:rsidR="00AB7CCC" w:rsidRPr="0057425E">
        <w:rPr>
          <w:rStyle w:val="Refdenotaalpie"/>
          <w:rFonts w:ascii="Times New Roman" w:hAnsi="Times New Roman" w:cs="Times New Roman"/>
        </w:rPr>
        <w:footnoteReference w:id="6"/>
      </w:r>
      <w:r w:rsidR="00746553" w:rsidRPr="0057425E">
        <w:rPr>
          <w:rFonts w:ascii="Times New Roman" w:hAnsi="Times New Roman" w:cs="Times New Roman"/>
        </w:rPr>
        <w:t xml:space="preserve">. Con ciertos reparos, aunque similar pero más plano, en </w:t>
      </w:r>
      <w:r w:rsidR="00746553" w:rsidRPr="0057425E">
        <w:rPr>
          <w:rFonts w:ascii="Times New Roman" w:hAnsi="Times New Roman" w:cs="Times New Roman"/>
          <w:i/>
        </w:rPr>
        <w:t>M</w:t>
      </w:r>
      <w:r w:rsidR="00FC6BE2">
        <w:rPr>
          <w:rFonts w:ascii="Times New Roman" w:hAnsi="Times New Roman" w:cs="Times New Roman"/>
          <w:i/>
        </w:rPr>
        <w:t>v</w:t>
      </w:r>
      <w:r w:rsidR="00746553" w:rsidRPr="0057425E">
        <w:rPr>
          <w:rFonts w:ascii="Times New Roman" w:hAnsi="Times New Roman" w:cs="Times New Roman"/>
          <w:i/>
        </w:rPr>
        <w:t xml:space="preserve">rsa </w:t>
      </w:r>
      <w:r w:rsidR="00746553" w:rsidRPr="0057425E">
        <w:rPr>
          <w:rFonts w:ascii="Times New Roman" w:hAnsi="Times New Roman" w:cs="Times New Roman"/>
        </w:rPr>
        <w:t>(Osijek, Croacia)</w:t>
      </w:r>
      <w:r w:rsidR="00746553" w:rsidRPr="0057425E">
        <w:rPr>
          <w:rStyle w:val="Refdenotaalpie"/>
          <w:rFonts w:ascii="Times New Roman" w:hAnsi="Times New Roman" w:cs="Times New Roman"/>
        </w:rPr>
        <w:footnoteReference w:id="7"/>
      </w:r>
      <w:r w:rsidR="001B1775" w:rsidRPr="0057425E">
        <w:rPr>
          <w:rFonts w:ascii="Times New Roman" w:hAnsi="Times New Roman" w:cs="Times New Roman"/>
        </w:rPr>
        <w:t xml:space="preserve"> y </w:t>
      </w:r>
      <w:r w:rsidR="001B1775" w:rsidRPr="0057425E">
        <w:rPr>
          <w:rFonts w:ascii="Times New Roman" w:hAnsi="Times New Roman" w:cs="Times New Roman"/>
          <w:i/>
        </w:rPr>
        <w:t>Brigetio (</w:t>
      </w:r>
      <w:r w:rsidR="001B1775" w:rsidRPr="0057425E">
        <w:rPr>
          <w:rFonts w:ascii="Times New Roman" w:hAnsi="Times New Roman" w:cs="Times New Roman"/>
          <w:color w:val="222222"/>
          <w:shd w:val="clear" w:color="auto" w:fill="FFFFFF"/>
        </w:rPr>
        <w:t>Szőny</w:t>
      </w:r>
      <w:r w:rsidR="001B1775" w:rsidRPr="0057425E">
        <w:rPr>
          <w:rFonts w:ascii="Times New Roman" w:hAnsi="Times New Roman" w:cs="Times New Roman"/>
          <w:lang w:eastAsia="es-ES"/>
        </w:rPr>
        <w:t>, Hungría)</w:t>
      </w:r>
      <w:r w:rsidR="001B1775" w:rsidRPr="0057425E">
        <w:rPr>
          <w:rStyle w:val="Refdenotaalpie"/>
          <w:rFonts w:ascii="Times New Roman" w:hAnsi="Times New Roman" w:cs="Times New Roman"/>
        </w:rPr>
        <w:footnoteReference w:id="8"/>
      </w:r>
      <w:r w:rsidR="001B1775" w:rsidRPr="0057425E">
        <w:rPr>
          <w:rFonts w:ascii="Times New Roman" w:hAnsi="Times New Roman" w:cs="Times New Roman"/>
        </w:rPr>
        <w:t>.</w:t>
      </w:r>
      <w:r w:rsidR="001B1775" w:rsidRPr="0057425E">
        <w:rPr>
          <w:rFonts w:ascii="Times New Roman" w:hAnsi="Times New Roman" w:cs="Times New Roman"/>
          <w:lang w:eastAsia="es-ES"/>
        </w:rPr>
        <w:t xml:space="preserve"> </w:t>
      </w:r>
    </w:p>
    <w:p w:rsidR="008A2157" w:rsidRDefault="00D35092" w:rsidP="00FC6BE2">
      <w:pPr>
        <w:spacing w:after="0" w:line="240" w:lineRule="auto"/>
        <w:jc w:val="both"/>
        <w:rPr>
          <w:rFonts w:ascii="Times New Roman" w:hAnsi="Times New Roman" w:cs="Times New Roman"/>
        </w:rPr>
      </w:pPr>
      <w:r w:rsidRPr="0057425E">
        <w:rPr>
          <w:rFonts w:ascii="Times New Roman" w:hAnsi="Times New Roman" w:cs="Times New Roman"/>
          <w:b/>
        </w:rPr>
        <w:t>Cronología</w:t>
      </w:r>
      <w:r w:rsidRPr="0057425E">
        <w:rPr>
          <w:rFonts w:ascii="Times New Roman" w:hAnsi="Times New Roman" w:cs="Times New Roman"/>
        </w:rPr>
        <w:t>:</w:t>
      </w:r>
      <w:r w:rsidR="00FF43D8" w:rsidRPr="0057425E">
        <w:rPr>
          <w:rFonts w:ascii="Times New Roman" w:hAnsi="Times New Roman" w:cs="Times New Roman"/>
        </w:rPr>
        <w:t xml:space="preserve"> </w:t>
      </w:r>
      <w:r w:rsidR="00D92212" w:rsidRPr="0057425E">
        <w:rPr>
          <w:rFonts w:ascii="Times New Roman" w:hAnsi="Times New Roman" w:cs="Times New Roman"/>
        </w:rPr>
        <w:t>Béal</w:t>
      </w:r>
      <w:r w:rsidR="00D92212">
        <w:rPr>
          <w:rFonts w:ascii="Times New Roman" w:hAnsi="Times New Roman" w:cs="Times New Roman"/>
        </w:rPr>
        <w:t>,</w:t>
      </w:r>
      <w:r w:rsidR="00D92212" w:rsidRPr="0057425E">
        <w:rPr>
          <w:rFonts w:ascii="Times New Roman" w:hAnsi="Times New Roman" w:cs="Times New Roman"/>
        </w:rPr>
        <w:t xml:space="preserve"> fecha</w:t>
      </w:r>
      <w:r w:rsidR="00D92212">
        <w:rPr>
          <w:rFonts w:ascii="Times New Roman" w:hAnsi="Times New Roman" w:cs="Times New Roman"/>
        </w:rPr>
        <w:t xml:space="preserve"> la pieza lionesa</w:t>
      </w:r>
      <w:r w:rsidR="00D92212" w:rsidRPr="0057425E">
        <w:rPr>
          <w:rFonts w:ascii="Times New Roman" w:hAnsi="Times New Roman" w:cs="Times New Roman"/>
        </w:rPr>
        <w:t xml:space="preserve"> entre el siglo III – IV d.C</w:t>
      </w:r>
      <w:r w:rsidR="00D92212" w:rsidRPr="0057425E">
        <w:rPr>
          <w:rStyle w:val="Refdenotaalpie"/>
          <w:rFonts w:ascii="Times New Roman" w:hAnsi="Times New Roman" w:cs="Times New Roman"/>
        </w:rPr>
        <w:footnoteReference w:id="9"/>
      </w:r>
      <w:r w:rsidR="00D92212" w:rsidRPr="0057425E">
        <w:rPr>
          <w:rFonts w:ascii="Times New Roman" w:hAnsi="Times New Roman" w:cs="Times New Roman"/>
        </w:rPr>
        <w:t xml:space="preserve">. </w:t>
      </w:r>
      <w:r w:rsidR="001872A6" w:rsidRPr="0057425E">
        <w:rPr>
          <w:rFonts w:ascii="Times New Roman" w:hAnsi="Times New Roman" w:cs="Times New Roman"/>
        </w:rPr>
        <w:t xml:space="preserve">En la villa de Torre Águila, (Barbaño, Badajoz), aparece </w:t>
      </w:r>
      <w:r w:rsidR="00D92212">
        <w:rPr>
          <w:rFonts w:ascii="Times New Roman" w:hAnsi="Times New Roman" w:cs="Times New Roman"/>
        </w:rPr>
        <w:t>en contextos datados</w:t>
      </w:r>
      <w:r w:rsidR="001872A6" w:rsidRPr="0057425E">
        <w:rPr>
          <w:rFonts w:ascii="Times New Roman" w:hAnsi="Times New Roman" w:cs="Times New Roman"/>
        </w:rPr>
        <w:t xml:space="preserve"> entre la primera mitad del siglo I y el siglo II d. C</w:t>
      </w:r>
      <w:r w:rsidR="001872A6" w:rsidRPr="0057425E">
        <w:rPr>
          <w:rStyle w:val="Refdenotaalpie"/>
          <w:rFonts w:ascii="Times New Roman" w:hAnsi="Times New Roman" w:cs="Times New Roman"/>
        </w:rPr>
        <w:footnoteReference w:id="10"/>
      </w:r>
      <w:r w:rsidR="001872A6" w:rsidRPr="0057425E">
        <w:rPr>
          <w:rFonts w:ascii="Times New Roman" w:hAnsi="Times New Roman" w:cs="Times New Roman"/>
        </w:rPr>
        <w:t xml:space="preserve">. </w:t>
      </w:r>
      <w:r w:rsidR="00D92212">
        <w:rPr>
          <w:rFonts w:ascii="Times New Roman" w:hAnsi="Times New Roman" w:cs="Times New Roman"/>
        </w:rPr>
        <w:t xml:space="preserve"> La pieza de la villa del Pomar se sitúa en el siglo IV d.C</w:t>
      </w:r>
      <w:r w:rsidR="00D92212">
        <w:rPr>
          <w:rStyle w:val="Refdenotaalpie"/>
          <w:rFonts w:ascii="Times New Roman" w:hAnsi="Times New Roman" w:cs="Times New Roman"/>
        </w:rPr>
        <w:footnoteReference w:id="11"/>
      </w:r>
      <w:r w:rsidR="00D92212">
        <w:rPr>
          <w:rFonts w:ascii="Times New Roman" w:hAnsi="Times New Roman" w:cs="Times New Roman"/>
        </w:rPr>
        <w:t>.</w:t>
      </w:r>
    </w:p>
    <w:p w:rsidR="005B6DA8" w:rsidRDefault="005B6DA8" w:rsidP="003B11AB">
      <w:pPr>
        <w:spacing w:after="0" w:line="240" w:lineRule="auto"/>
        <w:jc w:val="both"/>
        <w:rPr>
          <w:rFonts w:ascii="Times New Roman" w:hAnsi="Times New Roman" w:cs="Times New Roman"/>
          <w:sz w:val="24"/>
          <w:szCs w:val="24"/>
        </w:rPr>
      </w:pPr>
    </w:p>
    <w:p w:rsidR="008A2157" w:rsidRDefault="003A7919" w:rsidP="00031C51">
      <w:pPr>
        <w:jc w:val="both"/>
        <w:rPr>
          <w:rFonts w:ascii="Times New Roman" w:hAnsi="Times New Roman" w:cs="Times New Roman"/>
          <w:b/>
        </w:rPr>
      </w:pPr>
      <w:r w:rsidRPr="00D92212">
        <w:rPr>
          <w:rFonts w:ascii="Times New Roman" w:hAnsi="Times New Roman" w:cs="Times New Roman"/>
          <w:b/>
        </w:rPr>
        <w:t>Análisis</w:t>
      </w:r>
      <w:r w:rsidR="008A2157" w:rsidRPr="00D92212">
        <w:rPr>
          <w:rFonts w:ascii="Times New Roman" w:hAnsi="Times New Roman" w:cs="Times New Roman"/>
          <w:b/>
        </w:rPr>
        <w:t>:</w:t>
      </w:r>
    </w:p>
    <w:p w:rsidR="005B6DA8" w:rsidRPr="004B21FF" w:rsidRDefault="005B6DA8" w:rsidP="00EA3032">
      <w:pPr>
        <w:spacing w:line="240" w:lineRule="auto"/>
        <w:jc w:val="both"/>
        <w:rPr>
          <w:rFonts w:ascii="Times New Roman" w:hAnsi="Times New Roman" w:cs="Times New Roman"/>
        </w:rPr>
      </w:pPr>
      <w:r w:rsidRPr="004B21FF">
        <w:rPr>
          <w:rFonts w:ascii="Times New Roman" w:hAnsi="Times New Roman" w:cs="Times New Roman"/>
        </w:rPr>
        <w:t>Estas placas semicuadradas</w:t>
      </w:r>
      <w:r w:rsidR="004B21FF" w:rsidRPr="004B21FF">
        <w:rPr>
          <w:rFonts w:ascii="Times New Roman" w:hAnsi="Times New Roman" w:cs="Times New Roman"/>
        </w:rPr>
        <w:t>,</w:t>
      </w:r>
      <w:r w:rsidRPr="004B21FF">
        <w:rPr>
          <w:rFonts w:ascii="Times New Roman" w:hAnsi="Times New Roman" w:cs="Times New Roman"/>
        </w:rPr>
        <w:t xml:space="preserve"> o ligeramente semirectangulares</w:t>
      </w:r>
      <w:r w:rsidR="004B21FF">
        <w:rPr>
          <w:rFonts w:ascii="Times New Roman" w:hAnsi="Times New Roman" w:cs="Times New Roman"/>
        </w:rPr>
        <w:t xml:space="preserve">, </w:t>
      </w:r>
      <w:r w:rsidR="004B21FF" w:rsidRPr="004B21FF">
        <w:rPr>
          <w:rFonts w:ascii="Times New Roman" w:hAnsi="Times New Roman" w:cs="Times New Roman"/>
        </w:rPr>
        <w:t>son muy escasas</w:t>
      </w:r>
      <w:r w:rsidR="00914CF4">
        <w:rPr>
          <w:rFonts w:ascii="Times New Roman" w:hAnsi="Times New Roman" w:cs="Times New Roman"/>
        </w:rPr>
        <w:t>, tanto</w:t>
      </w:r>
      <w:r w:rsidR="004B21FF" w:rsidRPr="004B21FF">
        <w:rPr>
          <w:rFonts w:ascii="Times New Roman" w:hAnsi="Times New Roman" w:cs="Times New Roman"/>
        </w:rPr>
        <w:t xml:space="preserve"> en el ámbito hispano</w:t>
      </w:r>
      <w:r w:rsidR="00914CF4">
        <w:rPr>
          <w:rFonts w:ascii="Times New Roman" w:hAnsi="Times New Roman" w:cs="Times New Roman"/>
        </w:rPr>
        <w:t>, como en resto del Imperio</w:t>
      </w:r>
      <w:r w:rsidRPr="004B21FF">
        <w:rPr>
          <w:rFonts w:ascii="Times New Roman" w:hAnsi="Times New Roman" w:cs="Times New Roman"/>
        </w:rPr>
        <w:t>.</w:t>
      </w:r>
      <w:r w:rsidR="00914CF4">
        <w:rPr>
          <w:rFonts w:ascii="Times New Roman" w:hAnsi="Times New Roman" w:cs="Times New Roman"/>
        </w:rPr>
        <w:t xml:space="preserve"> Biró</w:t>
      </w:r>
      <w:r w:rsidR="00C8040D">
        <w:rPr>
          <w:rStyle w:val="Refdenotaalpie"/>
          <w:rFonts w:ascii="Times New Roman" w:hAnsi="Times New Roman" w:cs="Times New Roman"/>
        </w:rPr>
        <w:footnoteReference w:id="12"/>
      </w:r>
      <w:r w:rsidR="00914CF4">
        <w:rPr>
          <w:rFonts w:ascii="Times New Roman" w:hAnsi="Times New Roman" w:cs="Times New Roman"/>
        </w:rPr>
        <w:t xml:space="preserve"> la describe como “</w:t>
      </w:r>
      <w:r w:rsidR="00914CF4" w:rsidRPr="00031C51">
        <w:rPr>
          <w:rFonts w:ascii="Times New Roman" w:hAnsi="Times New Roman" w:cs="Times New Roman"/>
        </w:rPr>
        <w:t>Placa ósea oblonga con dos agujeros perforados en el centro. Su superficie está decorada con cinco motivos, cada uno de los cuales consiste en triple circulo. Uno de estos motivos se coloca en el medio entre dos agujeros y los otros cuatro están en las e</w:t>
      </w:r>
      <w:r w:rsidR="00914CF4">
        <w:rPr>
          <w:rFonts w:ascii="Times New Roman" w:hAnsi="Times New Roman" w:cs="Times New Roman"/>
        </w:rPr>
        <w:t>squinas exteriores”</w:t>
      </w:r>
      <w:r w:rsidR="00914CF4" w:rsidRPr="00031C51">
        <w:rPr>
          <w:rFonts w:ascii="Times New Roman" w:hAnsi="Times New Roman" w:cs="Times New Roman"/>
        </w:rPr>
        <w:t>.</w:t>
      </w:r>
      <w:r w:rsidR="00914CF4">
        <w:rPr>
          <w:rFonts w:ascii="Times New Roman" w:hAnsi="Times New Roman" w:cs="Times New Roman"/>
        </w:rPr>
        <w:t xml:space="preserve"> </w:t>
      </w:r>
      <w:r w:rsidR="00C8040D">
        <w:rPr>
          <w:rFonts w:ascii="Times New Roman" w:hAnsi="Times New Roman" w:cs="Times New Roman"/>
        </w:rPr>
        <w:t xml:space="preserve">Partiendo de esta base, observamos </w:t>
      </w:r>
      <w:r w:rsidR="00C8040D">
        <w:rPr>
          <w:rFonts w:ascii="Times New Roman" w:hAnsi="Times New Roman" w:cs="Times New Roman"/>
        </w:rPr>
        <w:lastRenderedPageBreak/>
        <w:t xml:space="preserve">a </w:t>
      </w:r>
      <w:r w:rsidR="004B21FF" w:rsidRPr="004B21FF">
        <w:rPr>
          <w:rFonts w:ascii="Times New Roman" w:hAnsi="Times New Roman" w:cs="Times New Roman"/>
        </w:rPr>
        <w:t xml:space="preserve">simple vista </w:t>
      </w:r>
      <w:r w:rsidR="00C8040D">
        <w:rPr>
          <w:rFonts w:ascii="Times New Roman" w:hAnsi="Times New Roman" w:cs="Times New Roman"/>
        </w:rPr>
        <w:t xml:space="preserve">que </w:t>
      </w:r>
      <w:r w:rsidR="004B21FF" w:rsidRPr="004B21FF">
        <w:rPr>
          <w:rFonts w:ascii="Times New Roman" w:hAnsi="Times New Roman" w:cs="Times New Roman"/>
        </w:rPr>
        <w:t>guardan un parecido con l</w:t>
      </w:r>
      <w:r w:rsidR="004B21FF">
        <w:rPr>
          <w:rFonts w:ascii="Times New Roman" w:hAnsi="Times New Roman" w:cs="Times New Roman"/>
        </w:rPr>
        <w:t>as placas</w:t>
      </w:r>
      <w:r w:rsidR="004B21FF" w:rsidRPr="004B21FF">
        <w:rPr>
          <w:rFonts w:ascii="Times New Roman" w:hAnsi="Times New Roman" w:cs="Times New Roman"/>
        </w:rPr>
        <w:t xml:space="preserve"> que hemos clasificado como telarcillo. </w:t>
      </w:r>
      <w:r w:rsidR="004B21FF">
        <w:rPr>
          <w:rFonts w:ascii="Times New Roman" w:hAnsi="Times New Roman" w:cs="Times New Roman"/>
        </w:rPr>
        <w:t>Las diferencias estriban en: la sección, en este caso arqueada, mientras que en las placas es lisa, en la presencia de dos orificios en vez de las cuatro de los telarcillos</w:t>
      </w:r>
      <w:r w:rsidR="00215E76">
        <w:rPr>
          <w:rFonts w:ascii="Times New Roman" w:hAnsi="Times New Roman" w:cs="Times New Roman"/>
        </w:rPr>
        <w:t>, y en el trabajo en la parte no visible</w:t>
      </w:r>
      <w:r w:rsidR="00FC6BE2">
        <w:rPr>
          <w:rFonts w:ascii="Times New Roman" w:hAnsi="Times New Roman" w:cs="Times New Roman"/>
        </w:rPr>
        <w:t xml:space="preserve">, que </w:t>
      </w:r>
      <w:r w:rsidR="00215E76">
        <w:rPr>
          <w:rFonts w:ascii="Times New Roman" w:hAnsi="Times New Roman" w:cs="Times New Roman"/>
        </w:rPr>
        <w:t>está</w:t>
      </w:r>
      <w:r w:rsidR="00FC6BE2">
        <w:rPr>
          <w:rFonts w:ascii="Times New Roman" w:hAnsi="Times New Roman" w:cs="Times New Roman"/>
        </w:rPr>
        <w:t xml:space="preserve"> menos</w:t>
      </w:r>
      <w:r w:rsidR="00215E76">
        <w:rPr>
          <w:rFonts w:ascii="Times New Roman" w:hAnsi="Times New Roman" w:cs="Times New Roman"/>
        </w:rPr>
        <w:t xml:space="preserve"> trabajada. Sí guardan similitudes en cuanto a l</w:t>
      </w:r>
      <w:r w:rsidR="004B21FF">
        <w:rPr>
          <w:rFonts w:ascii="Times New Roman" w:hAnsi="Times New Roman" w:cs="Times New Roman"/>
        </w:rPr>
        <w:t>a decoración</w:t>
      </w:r>
      <w:r w:rsidR="00215E76">
        <w:rPr>
          <w:rFonts w:ascii="Times New Roman" w:hAnsi="Times New Roman" w:cs="Times New Roman"/>
        </w:rPr>
        <w:t>, que en</w:t>
      </w:r>
      <w:r w:rsidR="004B21FF">
        <w:rPr>
          <w:rFonts w:ascii="Times New Roman" w:hAnsi="Times New Roman" w:cs="Times New Roman"/>
        </w:rPr>
        <w:t xml:space="preserve"> ambos grupos es la misma: en la </w:t>
      </w:r>
      <w:r w:rsidRPr="004B21FF">
        <w:rPr>
          <w:rFonts w:ascii="Times New Roman" w:hAnsi="Times New Roman" w:cs="Times New Roman"/>
        </w:rPr>
        <w:t xml:space="preserve">cara visible </w:t>
      </w:r>
      <w:r w:rsidR="004B21FF">
        <w:rPr>
          <w:rFonts w:ascii="Times New Roman" w:hAnsi="Times New Roman" w:cs="Times New Roman"/>
        </w:rPr>
        <w:t xml:space="preserve">se han grabado </w:t>
      </w:r>
      <w:r w:rsidRPr="004B21FF">
        <w:rPr>
          <w:rFonts w:ascii="Times New Roman" w:hAnsi="Times New Roman" w:cs="Times New Roman"/>
        </w:rPr>
        <w:t xml:space="preserve">cinco o seis círculos concéntricos que </w:t>
      </w:r>
      <w:r w:rsidR="004B21FF">
        <w:rPr>
          <w:rFonts w:ascii="Times New Roman" w:hAnsi="Times New Roman" w:cs="Times New Roman"/>
        </w:rPr>
        <w:t xml:space="preserve">a su vez inscriben </w:t>
      </w:r>
      <w:r w:rsidR="00FC6BE2">
        <w:rPr>
          <w:rFonts w:ascii="Times New Roman" w:hAnsi="Times New Roman" w:cs="Times New Roman"/>
        </w:rPr>
        <w:t>tres</w:t>
      </w:r>
      <w:r w:rsidR="004B21FF">
        <w:rPr>
          <w:rFonts w:ascii="Times New Roman" w:hAnsi="Times New Roman" w:cs="Times New Roman"/>
        </w:rPr>
        <w:t xml:space="preserve"> anillos. </w:t>
      </w:r>
    </w:p>
    <w:p w:rsidR="00DB64D4" w:rsidRDefault="00215E76" w:rsidP="00031C51">
      <w:pPr>
        <w:spacing w:after="0" w:line="240" w:lineRule="auto"/>
        <w:jc w:val="both"/>
        <w:rPr>
          <w:rFonts w:ascii="Times New Roman" w:hAnsi="Times New Roman" w:cs="Times New Roman"/>
        </w:rPr>
      </w:pPr>
      <w:r>
        <w:rPr>
          <w:rFonts w:ascii="Times New Roman" w:hAnsi="Times New Roman" w:cs="Times New Roman"/>
        </w:rPr>
        <w:t xml:space="preserve">No está clara cual pudo ser la función que ejercieron. </w:t>
      </w:r>
      <w:r w:rsidR="00D92212">
        <w:rPr>
          <w:rFonts w:ascii="Times New Roman" w:hAnsi="Times New Roman" w:cs="Times New Roman"/>
        </w:rPr>
        <w:t>Béal plantea que podrían estar relacionad</w:t>
      </w:r>
      <w:r>
        <w:rPr>
          <w:rFonts w:ascii="Times New Roman" w:hAnsi="Times New Roman" w:cs="Times New Roman"/>
        </w:rPr>
        <w:t>o</w:t>
      </w:r>
      <w:r w:rsidR="00D92212">
        <w:rPr>
          <w:rFonts w:ascii="Times New Roman" w:hAnsi="Times New Roman" w:cs="Times New Roman"/>
        </w:rPr>
        <w:t>s con el peinado, aunque ve dificultades por su peso, o con la vestimenta, ejerciendo una función similar a la de las fíbulas</w:t>
      </w:r>
      <w:r w:rsidR="00D92212">
        <w:rPr>
          <w:rStyle w:val="Refdenotaalpie"/>
          <w:rFonts w:ascii="Times New Roman" w:hAnsi="Times New Roman" w:cs="Times New Roman"/>
        </w:rPr>
        <w:footnoteReference w:id="13"/>
      </w:r>
      <w:r w:rsidR="005B6DA8">
        <w:rPr>
          <w:rFonts w:ascii="Times New Roman" w:hAnsi="Times New Roman" w:cs="Times New Roman"/>
        </w:rPr>
        <w:t xml:space="preserve">. Por nuestra parte, en </w:t>
      </w:r>
      <w:r>
        <w:rPr>
          <w:rFonts w:ascii="Times New Roman" w:hAnsi="Times New Roman" w:cs="Times New Roman"/>
        </w:rPr>
        <w:t>un principio</w:t>
      </w:r>
      <w:r w:rsidR="005B6DA8">
        <w:rPr>
          <w:rFonts w:ascii="Times New Roman" w:hAnsi="Times New Roman" w:cs="Times New Roman"/>
        </w:rPr>
        <w:t xml:space="preserve"> pensamos que podrían estar relacionadas con actividades textiles, dada su similitud con los telarcillos</w:t>
      </w:r>
      <w:r w:rsidR="00206303">
        <w:rPr>
          <w:rFonts w:ascii="Times New Roman" w:hAnsi="Times New Roman" w:cs="Times New Roman"/>
        </w:rPr>
        <w:t>. Función que</w:t>
      </w:r>
      <w:r>
        <w:rPr>
          <w:rFonts w:ascii="Times New Roman" w:hAnsi="Times New Roman" w:cs="Times New Roman"/>
        </w:rPr>
        <w:t xml:space="preserve"> descartamos. El hecho de que el objeto tenga un perfil arqueado, y que la parte interna no esté apenas trabajada</w:t>
      </w:r>
      <w:r w:rsidR="00206303">
        <w:rPr>
          <w:rFonts w:ascii="Times New Roman" w:hAnsi="Times New Roman" w:cs="Times New Roman"/>
        </w:rPr>
        <w:t xml:space="preserve">, a nuestro entender, </w:t>
      </w:r>
      <w:r>
        <w:rPr>
          <w:rFonts w:ascii="Times New Roman" w:hAnsi="Times New Roman" w:cs="Times New Roman"/>
        </w:rPr>
        <w:t>lo alejan</w:t>
      </w:r>
      <w:r w:rsidR="00206303">
        <w:rPr>
          <w:rFonts w:ascii="Times New Roman" w:hAnsi="Times New Roman" w:cs="Times New Roman"/>
        </w:rPr>
        <w:t xml:space="preserve"> </w:t>
      </w:r>
      <w:r>
        <w:rPr>
          <w:rFonts w:ascii="Times New Roman" w:hAnsi="Times New Roman" w:cs="Times New Roman"/>
        </w:rPr>
        <w:t xml:space="preserve">del posible uso en la actividad textil, puesto que </w:t>
      </w:r>
      <w:r w:rsidR="00206303">
        <w:rPr>
          <w:rFonts w:ascii="Times New Roman" w:hAnsi="Times New Roman" w:cs="Times New Roman"/>
        </w:rPr>
        <w:t xml:space="preserve">todos </w:t>
      </w:r>
      <w:r>
        <w:rPr>
          <w:rFonts w:ascii="Times New Roman" w:hAnsi="Times New Roman" w:cs="Times New Roman"/>
        </w:rPr>
        <w:t xml:space="preserve">los telarcillos que conocemos </w:t>
      </w:r>
      <w:r w:rsidR="006A3892">
        <w:rPr>
          <w:rFonts w:ascii="Times New Roman" w:hAnsi="Times New Roman" w:cs="Times New Roman"/>
        </w:rPr>
        <w:t>poseen</w:t>
      </w:r>
      <w:r w:rsidR="00206303">
        <w:rPr>
          <w:rFonts w:ascii="Times New Roman" w:hAnsi="Times New Roman" w:cs="Times New Roman"/>
        </w:rPr>
        <w:t xml:space="preserve"> ambos lados </w:t>
      </w:r>
      <w:r w:rsidR="00FC6BE2">
        <w:rPr>
          <w:rFonts w:ascii="Times New Roman" w:hAnsi="Times New Roman" w:cs="Times New Roman"/>
        </w:rPr>
        <w:t>elaborados</w:t>
      </w:r>
      <w:r>
        <w:rPr>
          <w:rFonts w:ascii="Times New Roman" w:hAnsi="Times New Roman" w:cs="Times New Roman"/>
        </w:rPr>
        <w:t xml:space="preserve"> y pulidos. </w:t>
      </w:r>
      <w:r w:rsidR="00DB64D4">
        <w:rPr>
          <w:rFonts w:ascii="Times New Roman" w:hAnsi="Times New Roman" w:cs="Times New Roman"/>
        </w:rPr>
        <w:t>La presencia de los</w:t>
      </w:r>
      <w:r>
        <w:rPr>
          <w:rFonts w:ascii="Times New Roman" w:hAnsi="Times New Roman" w:cs="Times New Roman"/>
        </w:rPr>
        <w:t xml:space="preserve"> dos orificios</w:t>
      </w:r>
      <w:r w:rsidR="00DB64D4">
        <w:rPr>
          <w:rFonts w:ascii="Times New Roman" w:hAnsi="Times New Roman" w:cs="Times New Roman"/>
        </w:rPr>
        <w:t>, en vez de cuatro, no</w:t>
      </w:r>
      <w:r w:rsidR="006A3892">
        <w:rPr>
          <w:rFonts w:ascii="Times New Roman" w:hAnsi="Times New Roman" w:cs="Times New Roman"/>
        </w:rPr>
        <w:t xml:space="preserve"> creemos que sea</w:t>
      </w:r>
      <w:r w:rsidR="00DB64D4">
        <w:rPr>
          <w:rFonts w:ascii="Times New Roman" w:hAnsi="Times New Roman" w:cs="Times New Roman"/>
        </w:rPr>
        <w:t xml:space="preserve"> óbice para descartar la función de telar</w:t>
      </w:r>
      <w:r>
        <w:rPr>
          <w:rFonts w:ascii="Times New Roman" w:hAnsi="Times New Roman" w:cs="Times New Roman"/>
        </w:rPr>
        <w:t xml:space="preserve">, </w:t>
      </w:r>
      <w:r w:rsidR="00DB64D4">
        <w:rPr>
          <w:rFonts w:ascii="Times New Roman" w:hAnsi="Times New Roman" w:cs="Times New Roman"/>
        </w:rPr>
        <w:t>puesto</w:t>
      </w:r>
      <w:r>
        <w:rPr>
          <w:rFonts w:ascii="Times New Roman" w:hAnsi="Times New Roman" w:cs="Times New Roman"/>
        </w:rPr>
        <w:t xml:space="preserve"> que, como ya hemos expuesto en su capítulo correspondiente, había plaquitas de dos agujeros </w:t>
      </w:r>
      <w:r w:rsidR="00DB64D4">
        <w:rPr>
          <w:rFonts w:ascii="Times New Roman" w:hAnsi="Times New Roman" w:cs="Times New Roman"/>
        </w:rPr>
        <w:t xml:space="preserve">que </w:t>
      </w:r>
      <w:r w:rsidR="006A3892">
        <w:rPr>
          <w:rFonts w:ascii="Times New Roman" w:hAnsi="Times New Roman" w:cs="Times New Roman"/>
        </w:rPr>
        <w:t>desempeñaban</w:t>
      </w:r>
      <w:r w:rsidR="00DB64D4">
        <w:rPr>
          <w:rFonts w:ascii="Times New Roman" w:hAnsi="Times New Roman" w:cs="Times New Roman"/>
        </w:rPr>
        <w:t xml:space="preserve"> esa misma </w:t>
      </w:r>
      <w:r w:rsidR="006A3892">
        <w:rPr>
          <w:rFonts w:ascii="Times New Roman" w:hAnsi="Times New Roman" w:cs="Times New Roman"/>
        </w:rPr>
        <w:t>ocupación en la actividad</w:t>
      </w:r>
      <w:r>
        <w:rPr>
          <w:rFonts w:ascii="Times New Roman" w:hAnsi="Times New Roman" w:cs="Times New Roman"/>
        </w:rPr>
        <w:t xml:space="preserve"> textil. </w:t>
      </w:r>
      <w:r w:rsidR="006A3892">
        <w:rPr>
          <w:rFonts w:ascii="Times New Roman" w:hAnsi="Times New Roman" w:cs="Times New Roman"/>
        </w:rPr>
        <w:t>Con la salvedad que aquellas</w:t>
      </w:r>
      <w:r w:rsidR="00DB64D4">
        <w:rPr>
          <w:rFonts w:ascii="Times New Roman" w:hAnsi="Times New Roman" w:cs="Times New Roman"/>
        </w:rPr>
        <w:t xml:space="preserve"> </w:t>
      </w:r>
      <w:r w:rsidR="006A3892">
        <w:rPr>
          <w:rFonts w:ascii="Times New Roman" w:hAnsi="Times New Roman" w:cs="Times New Roman"/>
        </w:rPr>
        <w:t xml:space="preserve">son más grandes, </w:t>
      </w:r>
      <w:r w:rsidR="00DB64D4">
        <w:rPr>
          <w:rFonts w:ascii="Times New Roman" w:hAnsi="Times New Roman" w:cs="Times New Roman"/>
        </w:rPr>
        <w:t xml:space="preserve">rectangulares o cuadrangulares, </w:t>
      </w:r>
      <w:r w:rsidR="006A3892">
        <w:rPr>
          <w:rFonts w:ascii="Times New Roman" w:hAnsi="Times New Roman" w:cs="Times New Roman"/>
        </w:rPr>
        <w:t xml:space="preserve">aplanadas, </w:t>
      </w:r>
      <w:r w:rsidR="00DB64D4">
        <w:rPr>
          <w:rFonts w:ascii="Times New Roman" w:hAnsi="Times New Roman" w:cs="Times New Roman"/>
        </w:rPr>
        <w:t xml:space="preserve">y presentan las dos caras pulidas, lo que las separa del grupo que aquí presentamos. </w:t>
      </w:r>
      <w:r w:rsidR="006A3892">
        <w:rPr>
          <w:rFonts w:ascii="Times New Roman" w:hAnsi="Times New Roman" w:cs="Times New Roman"/>
        </w:rPr>
        <w:t>También p</w:t>
      </w:r>
      <w:r w:rsidR="00DB64D4">
        <w:rPr>
          <w:rFonts w:ascii="Times New Roman" w:hAnsi="Times New Roman" w:cs="Times New Roman"/>
        </w:rPr>
        <w:t>odría</w:t>
      </w:r>
      <w:r w:rsidR="006A3892">
        <w:rPr>
          <w:rFonts w:ascii="Times New Roman" w:hAnsi="Times New Roman" w:cs="Times New Roman"/>
        </w:rPr>
        <w:t>n actuar, efectivamente,</w:t>
      </w:r>
      <w:r w:rsidR="00DB64D4">
        <w:rPr>
          <w:rFonts w:ascii="Times New Roman" w:hAnsi="Times New Roman" w:cs="Times New Roman"/>
        </w:rPr>
        <w:t xml:space="preserve"> como broche</w:t>
      </w:r>
      <w:r w:rsidR="006A3892">
        <w:rPr>
          <w:rFonts w:ascii="Times New Roman" w:hAnsi="Times New Roman" w:cs="Times New Roman"/>
        </w:rPr>
        <w:t>s</w:t>
      </w:r>
      <w:r w:rsidR="00DB64D4">
        <w:rPr>
          <w:rFonts w:ascii="Times New Roman" w:hAnsi="Times New Roman" w:cs="Times New Roman"/>
        </w:rPr>
        <w:t>, a modo de fíbula</w:t>
      </w:r>
      <w:r w:rsidR="006A3892">
        <w:rPr>
          <w:rFonts w:ascii="Times New Roman" w:hAnsi="Times New Roman" w:cs="Times New Roman"/>
        </w:rPr>
        <w:t>s,</w:t>
      </w:r>
      <w:r w:rsidR="00DB64D4">
        <w:rPr>
          <w:rFonts w:ascii="Times New Roman" w:hAnsi="Times New Roman" w:cs="Times New Roman"/>
        </w:rPr>
        <w:t xml:space="preserve"> pa</w:t>
      </w:r>
      <w:r w:rsidR="00887D0C">
        <w:rPr>
          <w:rFonts w:ascii="Times New Roman" w:hAnsi="Times New Roman" w:cs="Times New Roman"/>
        </w:rPr>
        <w:t>ra recoger la ropa. N</w:t>
      </w:r>
      <w:r w:rsidR="007D6807">
        <w:rPr>
          <w:rFonts w:ascii="Times New Roman" w:hAnsi="Times New Roman" w:cs="Times New Roman"/>
        </w:rPr>
        <w:t xml:space="preserve">o lo tenemos nada claro. </w:t>
      </w:r>
      <w:r w:rsidR="00792E5E">
        <w:rPr>
          <w:rFonts w:ascii="Times New Roman" w:hAnsi="Times New Roman" w:cs="Times New Roman"/>
        </w:rPr>
        <w:t>En primer lugar porque pa</w:t>
      </w:r>
      <w:r w:rsidR="007D6807">
        <w:rPr>
          <w:rFonts w:ascii="Times New Roman" w:hAnsi="Times New Roman" w:cs="Times New Roman"/>
        </w:rPr>
        <w:t>ra darle este uso deberían contar con un pasador, de hueso o de metal</w:t>
      </w:r>
      <w:r w:rsidR="00792E5E">
        <w:rPr>
          <w:rFonts w:ascii="Times New Roman" w:hAnsi="Times New Roman" w:cs="Times New Roman"/>
        </w:rPr>
        <w:t xml:space="preserve">, que </w:t>
      </w:r>
      <w:r w:rsidR="00914CF4">
        <w:rPr>
          <w:rFonts w:ascii="Times New Roman" w:hAnsi="Times New Roman" w:cs="Times New Roman"/>
        </w:rPr>
        <w:t>atravesase</w:t>
      </w:r>
      <w:r w:rsidR="00792E5E">
        <w:rPr>
          <w:rFonts w:ascii="Times New Roman" w:hAnsi="Times New Roman" w:cs="Times New Roman"/>
        </w:rPr>
        <w:t xml:space="preserve"> ambos orificios, y la realidad es que en las piezas que conocemos no es posible</w:t>
      </w:r>
      <w:r w:rsidR="007D6807">
        <w:rPr>
          <w:rFonts w:ascii="Times New Roman" w:hAnsi="Times New Roman" w:cs="Times New Roman"/>
        </w:rPr>
        <w:t>.</w:t>
      </w:r>
      <w:r w:rsidR="00914CF4">
        <w:rPr>
          <w:rFonts w:ascii="Times New Roman" w:hAnsi="Times New Roman" w:cs="Times New Roman"/>
        </w:rPr>
        <w:t xml:space="preserve"> </w:t>
      </w:r>
      <w:r w:rsidR="00FC6BE2">
        <w:rPr>
          <w:rFonts w:ascii="Times New Roman" w:hAnsi="Times New Roman" w:cs="Times New Roman"/>
        </w:rPr>
        <w:t xml:space="preserve"> Los ojales deberían estar colocados más abajo, no en el inicio de la curvatura, y, además, estos orificios deberían ser rectos, no perpendiculares, como aparecen. Esta última peculiaridad impide que se pueda utilizar un pasador de hueso o de metal. </w:t>
      </w:r>
      <w:r w:rsidR="006E05B7">
        <w:rPr>
          <w:rFonts w:ascii="Times New Roman" w:hAnsi="Times New Roman" w:cs="Times New Roman"/>
        </w:rPr>
        <w:t xml:space="preserve">La única posibilidad que nos queda es el empleo de cintas o cordones, pero no contamos con pruebas suficientes de desgaste para apostar por este uso. </w:t>
      </w:r>
    </w:p>
    <w:p w:rsidR="006E05B7" w:rsidRDefault="006E05B7" w:rsidP="00031C51">
      <w:pPr>
        <w:spacing w:after="0" w:line="240" w:lineRule="auto"/>
        <w:jc w:val="both"/>
        <w:rPr>
          <w:rFonts w:ascii="Times New Roman" w:hAnsi="Times New Roman" w:cs="Times New Roman"/>
        </w:rPr>
      </w:pPr>
    </w:p>
    <w:p w:rsidR="006E05B7" w:rsidRDefault="006E05B7" w:rsidP="00031C51">
      <w:pPr>
        <w:spacing w:after="0" w:line="240" w:lineRule="auto"/>
        <w:jc w:val="both"/>
        <w:rPr>
          <w:rFonts w:ascii="Times New Roman" w:hAnsi="Times New Roman" w:cs="Times New Roman"/>
        </w:rPr>
      </w:pPr>
      <w:r>
        <w:rPr>
          <w:rFonts w:ascii="Times New Roman" w:hAnsi="Times New Roman" w:cs="Times New Roman"/>
        </w:rPr>
        <w:t>No descartamos ninguna de las otras posibilidades. Ahora bien, teniendo en cuenta las características que presentan -curvatura, inclinación de los orificios, decoración-, creemos que podrían estar relacionadas con el adorno en el peinado. A simple vista, n</w:t>
      </w:r>
      <w:r w:rsidR="00DB64D4">
        <w:rPr>
          <w:rFonts w:ascii="Times New Roman" w:hAnsi="Times New Roman" w:cs="Times New Roman"/>
        </w:rPr>
        <w:t>os recuerdan mucho a l</w:t>
      </w:r>
      <w:r w:rsidR="00887D0C">
        <w:rPr>
          <w:rFonts w:ascii="Times New Roman" w:hAnsi="Times New Roman" w:cs="Times New Roman"/>
        </w:rPr>
        <w:t>o</w:t>
      </w:r>
      <w:r w:rsidR="00DB64D4">
        <w:rPr>
          <w:rFonts w:ascii="Times New Roman" w:hAnsi="Times New Roman" w:cs="Times New Roman"/>
        </w:rPr>
        <w:t xml:space="preserve">s </w:t>
      </w:r>
      <w:r w:rsidR="00887D0C">
        <w:rPr>
          <w:rFonts w:ascii="Times New Roman" w:hAnsi="Times New Roman" w:cs="Times New Roman"/>
        </w:rPr>
        <w:t xml:space="preserve">que </w:t>
      </w:r>
      <w:r w:rsidR="00DB64D4">
        <w:rPr>
          <w:rFonts w:ascii="Times New Roman" w:hAnsi="Times New Roman" w:cs="Times New Roman"/>
        </w:rPr>
        <w:t>act</w:t>
      </w:r>
      <w:r w:rsidR="00887D0C">
        <w:rPr>
          <w:rFonts w:ascii="Times New Roman" w:hAnsi="Times New Roman" w:cs="Times New Roman"/>
        </w:rPr>
        <w:t>ualmente</w:t>
      </w:r>
      <w:r w:rsidR="00DB64D4">
        <w:rPr>
          <w:rFonts w:ascii="Times New Roman" w:hAnsi="Times New Roman" w:cs="Times New Roman"/>
        </w:rPr>
        <w:t xml:space="preserve"> utilizan las mujeres para hacerse colas</w:t>
      </w:r>
      <w:r w:rsidR="00887D0C">
        <w:rPr>
          <w:rFonts w:ascii="Times New Roman" w:hAnsi="Times New Roman" w:cs="Times New Roman"/>
        </w:rPr>
        <w:t xml:space="preserve"> en el pelo</w:t>
      </w:r>
      <w:r>
        <w:rPr>
          <w:rFonts w:ascii="Times New Roman" w:hAnsi="Times New Roman" w:cs="Times New Roman"/>
        </w:rPr>
        <w:t>, sin embargo, su utilización con este sistema era muy complicado, por no decir imposible, a no ser que se empleasen cordones o cintas, pero no hay huellas de desgaste en los orificios.</w:t>
      </w:r>
      <w:r w:rsidR="002F1049">
        <w:rPr>
          <w:rFonts w:ascii="Times New Roman" w:hAnsi="Times New Roman" w:cs="Times New Roman"/>
        </w:rPr>
        <w:t xml:space="preserve"> Proponemos, a modo de hipótesis, teniendo en cuenta la inclinación de los orificios hacia un punto central, que es posible que formasen parte de los elaborados peinados. Para ello debieron contar, para sujetarlos al caballo, con </w:t>
      </w:r>
      <w:r w:rsidR="002F1049" w:rsidRPr="002F1049">
        <w:rPr>
          <w:rFonts w:ascii="Times New Roman" w:hAnsi="Times New Roman" w:cs="Times New Roman"/>
          <w:i/>
        </w:rPr>
        <w:t>acus crinalis</w:t>
      </w:r>
      <w:r w:rsidR="002F1049">
        <w:rPr>
          <w:rFonts w:ascii="Times New Roman" w:hAnsi="Times New Roman" w:cs="Times New Roman"/>
        </w:rPr>
        <w:t xml:space="preserve"> largos y finos; jugando estos broches el papel de elementos decorativos.</w:t>
      </w:r>
    </w:p>
    <w:p w:rsidR="002F1049" w:rsidRDefault="00D011D8" w:rsidP="00031C51">
      <w:pPr>
        <w:spacing w:after="0" w:line="240" w:lineRule="auto"/>
        <w:jc w:val="both"/>
        <w:rPr>
          <w:rFonts w:ascii="Times New Roman" w:hAnsi="Times New Roman" w:cs="Times New Roman"/>
        </w:rPr>
      </w:pPr>
      <w:r w:rsidRPr="00031C51">
        <w:rPr>
          <w:rFonts w:ascii="Times New Roman" w:hAnsi="Times New Roman" w:cs="Times New Roman"/>
        </w:rPr>
        <w:t xml:space="preserve"> </w:t>
      </w:r>
    </w:p>
    <w:p w:rsidR="00887D0C" w:rsidRPr="00031C51" w:rsidRDefault="00887D0C" w:rsidP="00031C51">
      <w:pPr>
        <w:spacing w:after="0" w:line="240" w:lineRule="auto"/>
        <w:jc w:val="both"/>
        <w:rPr>
          <w:rFonts w:ascii="Times New Roman" w:hAnsi="Times New Roman" w:cs="Times New Roman"/>
        </w:rPr>
      </w:pPr>
      <w:r w:rsidRPr="00031C51">
        <w:rPr>
          <w:rFonts w:ascii="Times New Roman" w:hAnsi="Times New Roman" w:cs="Times New Roman"/>
        </w:rPr>
        <w:t>E</w:t>
      </w:r>
      <w:r w:rsidR="00343578">
        <w:rPr>
          <w:rFonts w:ascii="Times New Roman" w:hAnsi="Times New Roman" w:cs="Times New Roman"/>
        </w:rPr>
        <w:t>l área de expansión de e</w:t>
      </w:r>
      <w:r w:rsidRPr="00031C51">
        <w:rPr>
          <w:rFonts w:ascii="Times New Roman" w:hAnsi="Times New Roman" w:cs="Times New Roman"/>
        </w:rPr>
        <w:t xml:space="preserve">stas piezas en </w:t>
      </w:r>
      <w:r w:rsidRPr="00031C51">
        <w:rPr>
          <w:rFonts w:ascii="Times New Roman" w:hAnsi="Times New Roman" w:cs="Times New Roman"/>
          <w:i/>
        </w:rPr>
        <w:t>Hispania</w:t>
      </w:r>
      <w:r w:rsidRPr="00031C51">
        <w:rPr>
          <w:rFonts w:ascii="Times New Roman" w:hAnsi="Times New Roman" w:cs="Times New Roman"/>
        </w:rPr>
        <w:t xml:space="preserve"> </w:t>
      </w:r>
      <w:r w:rsidR="00343578">
        <w:rPr>
          <w:rFonts w:ascii="Times New Roman" w:hAnsi="Times New Roman" w:cs="Times New Roman"/>
        </w:rPr>
        <w:t xml:space="preserve">se concentra en </w:t>
      </w:r>
      <w:r w:rsidR="003B179A">
        <w:rPr>
          <w:rFonts w:ascii="Times New Roman" w:hAnsi="Times New Roman" w:cs="Times New Roman"/>
        </w:rPr>
        <w:t>la zona</w:t>
      </w:r>
      <w:r w:rsidRPr="00031C51">
        <w:rPr>
          <w:rFonts w:ascii="Times New Roman" w:hAnsi="Times New Roman" w:cs="Times New Roman"/>
        </w:rPr>
        <w:t xml:space="preserve"> de influencia emeritense.</w:t>
      </w:r>
      <w:r w:rsidR="003B179A">
        <w:rPr>
          <w:rFonts w:ascii="Times New Roman" w:hAnsi="Times New Roman" w:cs="Times New Roman"/>
        </w:rPr>
        <w:t xml:space="preserve"> De hecho, las piezas recogidas debieron elaborarse en talleres locales, por lo que nos encontramos con unos objetos que tuvieron buena aceptación en esta parte del Imperio. Cronológicamente, Béal los sitúa en Lyon en una fase tardía (siglos III-IV d.C)</w:t>
      </w:r>
      <w:r w:rsidR="002F1049">
        <w:rPr>
          <w:rFonts w:ascii="Times New Roman" w:hAnsi="Times New Roman" w:cs="Times New Roman"/>
        </w:rPr>
        <w:t>.</w:t>
      </w:r>
      <w:r w:rsidR="00343578">
        <w:rPr>
          <w:rFonts w:ascii="Times New Roman" w:hAnsi="Times New Roman" w:cs="Times New Roman"/>
        </w:rPr>
        <w:t xml:space="preserve"> </w:t>
      </w:r>
      <w:r w:rsidR="003B179A">
        <w:rPr>
          <w:rFonts w:ascii="Times New Roman" w:hAnsi="Times New Roman" w:cs="Times New Roman"/>
        </w:rPr>
        <w:t>En la península Ibérica, la pieza</w:t>
      </w:r>
      <w:r w:rsidR="00A16A83">
        <w:rPr>
          <w:rFonts w:ascii="Times New Roman" w:hAnsi="Times New Roman" w:cs="Times New Roman"/>
        </w:rPr>
        <w:t xml:space="preserve"> procedente de la villa de Torre Águila es la que rompe esa cronología</w:t>
      </w:r>
      <w:r w:rsidR="00904F9C">
        <w:rPr>
          <w:rStyle w:val="Refdenotaalpie"/>
          <w:rFonts w:ascii="Times New Roman" w:hAnsi="Times New Roman" w:cs="Times New Roman"/>
        </w:rPr>
        <w:footnoteReference w:id="14"/>
      </w:r>
      <w:r w:rsidR="00A16A83">
        <w:rPr>
          <w:rFonts w:ascii="Times New Roman" w:hAnsi="Times New Roman" w:cs="Times New Roman"/>
        </w:rPr>
        <w:t>. El</w:t>
      </w:r>
      <w:r w:rsidR="003B179A">
        <w:rPr>
          <w:rFonts w:ascii="Times New Roman" w:hAnsi="Times New Roman" w:cs="Times New Roman"/>
        </w:rPr>
        <w:t xml:space="preserve"> resto de los objetos se ubican en </w:t>
      </w:r>
      <w:r w:rsidR="0086167B">
        <w:rPr>
          <w:rFonts w:ascii="Times New Roman" w:hAnsi="Times New Roman" w:cs="Times New Roman"/>
        </w:rPr>
        <w:t>una etapa</w:t>
      </w:r>
      <w:r w:rsidR="003B179A">
        <w:rPr>
          <w:rFonts w:ascii="Times New Roman" w:hAnsi="Times New Roman" w:cs="Times New Roman"/>
        </w:rPr>
        <w:t xml:space="preserve"> más tardía, por lo que </w:t>
      </w:r>
      <w:r w:rsidR="00E54E70">
        <w:rPr>
          <w:rFonts w:ascii="Times New Roman" w:hAnsi="Times New Roman" w:cs="Times New Roman"/>
        </w:rPr>
        <w:t>planteamos que el periodo</w:t>
      </w:r>
      <w:r w:rsidR="003B179A">
        <w:rPr>
          <w:rFonts w:ascii="Times New Roman" w:hAnsi="Times New Roman" w:cs="Times New Roman"/>
        </w:rPr>
        <w:t xml:space="preserve"> de más desarrollo </w:t>
      </w:r>
      <w:r w:rsidR="00904F9C">
        <w:rPr>
          <w:rFonts w:ascii="Times New Roman" w:hAnsi="Times New Roman" w:cs="Times New Roman"/>
        </w:rPr>
        <w:t>debe</w:t>
      </w:r>
      <w:r w:rsidR="003B179A">
        <w:rPr>
          <w:rFonts w:ascii="Times New Roman" w:hAnsi="Times New Roman" w:cs="Times New Roman"/>
        </w:rPr>
        <w:t xml:space="preserve"> situarse entre los siglos III y IV d.C.</w:t>
      </w:r>
    </w:p>
    <w:sectPr w:rsidR="00887D0C" w:rsidRPr="00031C51" w:rsidSect="003C3E7F">
      <w:headerReference w:type="even" r:id="rId11"/>
      <w:headerReference w:type="default" r:id="rId12"/>
      <w:footerReference w:type="even" r:id="rId13"/>
      <w:footerReference w:type="default" r:id="rId14"/>
      <w:pgSz w:w="11906" w:h="16838"/>
      <w:pgMar w:top="1417" w:right="1701" w:bottom="1417" w:left="1701" w:header="708" w:footer="708" w:gutter="0"/>
      <w:pgNumType w:start="306"/>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F28AA" w:rsidRDefault="003F28AA" w:rsidP="00DF3497">
      <w:pPr>
        <w:spacing w:after="0" w:line="240" w:lineRule="auto"/>
      </w:pPr>
      <w:r>
        <w:separator/>
      </w:r>
    </w:p>
  </w:endnote>
  <w:endnote w:type="continuationSeparator" w:id="0">
    <w:p w:rsidR="003F28AA" w:rsidRDefault="003F28AA" w:rsidP="00DF34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30462337"/>
      <w:docPartObj>
        <w:docPartGallery w:val="Page Numbers (Bottom of Page)"/>
        <w:docPartUnique/>
      </w:docPartObj>
    </w:sdtPr>
    <w:sdtEndPr/>
    <w:sdtContent>
      <w:p w:rsidR="001F3224" w:rsidRDefault="001F3224">
        <w:pPr>
          <w:pStyle w:val="Piedepgina"/>
          <w:jc w:val="right"/>
        </w:pPr>
        <w:r>
          <w:fldChar w:fldCharType="begin"/>
        </w:r>
        <w:r>
          <w:instrText>PAGE   \* MERGEFORMAT</w:instrText>
        </w:r>
        <w:r>
          <w:fldChar w:fldCharType="separate"/>
        </w:r>
        <w:r w:rsidR="003F28AA">
          <w:rPr>
            <w:noProof/>
          </w:rPr>
          <w:t>306</w:t>
        </w:r>
        <w:r>
          <w:fldChar w:fldCharType="end"/>
        </w:r>
      </w:p>
    </w:sdtContent>
  </w:sdt>
  <w:p w:rsidR="001F3224" w:rsidRDefault="001F3224">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57852663"/>
      <w:docPartObj>
        <w:docPartGallery w:val="Page Numbers (Bottom of Page)"/>
        <w:docPartUnique/>
      </w:docPartObj>
    </w:sdtPr>
    <w:sdtEndPr/>
    <w:sdtContent>
      <w:p w:rsidR="001F3224" w:rsidRDefault="001F3224">
        <w:pPr>
          <w:pStyle w:val="Piedepgina"/>
          <w:jc w:val="right"/>
        </w:pPr>
        <w:r>
          <w:fldChar w:fldCharType="begin"/>
        </w:r>
        <w:r>
          <w:instrText>PAGE   \* MERGEFORMAT</w:instrText>
        </w:r>
        <w:r>
          <w:fldChar w:fldCharType="separate"/>
        </w:r>
        <w:r w:rsidR="003C3E7F">
          <w:rPr>
            <w:noProof/>
          </w:rPr>
          <w:t>307</w:t>
        </w:r>
        <w:r>
          <w:fldChar w:fldCharType="end"/>
        </w:r>
      </w:p>
    </w:sdtContent>
  </w:sdt>
  <w:p w:rsidR="001F3224" w:rsidRDefault="001F3224">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F28AA" w:rsidRDefault="003F28AA" w:rsidP="00DF3497">
      <w:pPr>
        <w:spacing w:after="0" w:line="240" w:lineRule="auto"/>
      </w:pPr>
      <w:r>
        <w:separator/>
      </w:r>
    </w:p>
  </w:footnote>
  <w:footnote w:type="continuationSeparator" w:id="0">
    <w:p w:rsidR="003F28AA" w:rsidRDefault="003F28AA" w:rsidP="00DF3497">
      <w:pPr>
        <w:spacing w:after="0" w:line="240" w:lineRule="auto"/>
      </w:pPr>
      <w:r>
        <w:continuationSeparator/>
      </w:r>
    </w:p>
  </w:footnote>
  <w:footnote w:id="1">
    <w:p w:rsidR="00A47269" w:rsidRPr="009F2676" w:rsidRDefault="00A47269" w:rsidP="009F2676">
      <w:pPr>
        <w:pStyle w:val="Textonotapie"/>
        <w:jc w:val="both"/>
        <w:rPr>
          <w:rFonts w:ascii="Times New Roman" w:hAnsi="Times New Roman" w:cs="Times New Roman"/>
          <w:sz w:val="18"/>
          <w:szCs w:val="18"/>
        </w:rPr>
      </w:pPr>
      <w:r w:rsidRPr="009F2676">
        <w:rPr>
          <w:rStyle w:val="Refdenotaalpie"/>
          <w:rFonts w:ascii="Times New Roman" w:hAnsi="Times New Roman" w:cs="Times New Roman"/>
          <w:sz w:val="18"/>
          <w:szCs w:val="18"/>
        </w:rPr>
        <w:footnoteRef/>
      </w:r>
      <w:r w:rsidRPr="009F2676">
        <w:rPr>
          <w:rFonts w:ascii="Times New Roman" w:hAnsi="Times New Roman" w:cs="Times New Roman"/>
          <w:sz w:val="18"/>
          <w:szCs w:val="18"/>
        </w:rPr>
        <w:t xml:space="preserve"> Rodríguez Martín 1991-92: </w:t>
      </w:r>
      <w:r w:rsidR="006D3A5B" w:rsidRPr="009F2676">
        <w:rPr>
          <w:rFonts w:ascii="Times New Roman" w:hAnsi="Times New Roman" w:cs="Times New Roman"/>
          <w:sz w:val="18"/>
          <w:szCs w:val="18"/>
        </w:rPr>
        <w:t>2</w:t>
      </w:r>
      <w:r w:rsidR="008E1C94" w:rsidRPr="009F2676">
        <w:rPr>
          <w:rFonts w:ascii="Times New Roman" w:hAnsi="Times New Roman" w:cs="Times New Roman"/>
          <w:sz w:val="18"/>
          <w:szCs w:val="18"/>
        </w:rPr>
        <w:t>08</w:t>
      </w:r>
      <w:r w:rsidRPr="009F2676">
        <w:rPr>
          <w:rFonts w:ascii="Times New Roman" w:hAnsi="Times New Roman" w:cs="Times New Roman"/>
          <w:sz w:val="18"/>
          <w:szCs w:val="18"/>
        </w:rPr>
        <w:t>, fig. VI, nº 34.</w:t>
      </w:r>
    </w:p>
  </w:footnote>
  <w:footnote w:id="2">
    <w:p w:rsidR="00DF3497" w:rsidRPr="009F2676" w:rsidRDefault="00DF3497" w:rsidP="009F2676">
      <w:pPr>
        <w:pStyle w:val="Textonotapie"/>
        <w:jc w:val="both"/>
        <w:rPr>
          <w:rFonts w:ascii="Times New Roman" w:hAnsi="Times New Roman" w:cs="Times New Roman"/>
          <w:sz w:val="18"/>
          <w:szCs w:val="18"/>
        </w:rPr>
      </w:pPr>
      <w:r w:rsidRPr="009F2676">
        <w:rPr>
          <w:rStyle w:val="Refdenotaalpie"/>
          <w:rFonts w:ascii="Times New Roman" w:hAnsi="Times New Roman" w:cs="Times New Roman"/>
          <w:sz w:val="18"/>
          <w:szCs w:val="18"/>
        </w:rPr>
        <w:footnoteRef/>
      </w:r>
      <w:r w:rsidRPr="009F2676">
        <w:rPr>
          <w:rFonts w:ascii="Times New Roman" w:hAnsi="Times New Roman" w:cs="Times New Roman"/>
          <w:sz w:val="18"/>
          <w:szCs w:val="18"/>
        </w:rPr>
        <w:t xml:space="preserve"> Álvarez Sáenz de Buruaga </w:t>
      </w:r>
      <w:r w:rsidRPr="009F2676">
        <w:rPr>
          <w:rFonts w:ascii="Times New Roman" w:hAnsi="Times New Roman" w:cs="Times New Roman"/>
          <w:i/>
          <w:sz w:val="18"/>
          <w:szCs w:val="18"/>
        </w:rPr>
        <w:t>et al</w:t>
      </w:r>
      <w:r w:rsidRPr="009F2676">
        <w:rPr>
          <w:rFonts w:ascii="Times New Roman" w:hAnsi="Times New Roman" w:cs="Times New Roman"/>
          <w:sz w:val="18"/>
          <w:szCs w:val="18"/>
        </w:rPr>
        <w:t>. 1992</w:t>
      </w:r>
      <w:r w:rsidR="001A4344" w:rsidRPr="009F2676">
        <w:rPr>
          <w:rFonts w:ascii="Times New Roman" w:hAnsi="Times New Roman" w:cs="Times New Roman"/>
          <w:sz w:val="18"/>
          <w:szCs w:val="18"/>
        </w:rPr>
        <w:t>:</w:t>
      </w:r>
      <w:r w:rsidRPr="009F2676">
        <w:rPr>
          <w:rFonts w:ascii="Times New Roman" w:hAnsi="Times New Roman" w:cs="Times New Roman"/>
          <w:sz w:val="18"/>
          <w:szCs w:val="18"/>
        </w:rPr>
        <w:t xml:space="preserve"> 160-161.</w:t>
      </w:r>
    </w:p>
  </w:footnote>
  <w:footnote w:id="3">
    <w:p w:rsidR="00E14F86" w:rsidRPr="009F2676" w:rsidRDefault="00E14F86" w:rsidP="009F2676">
      <w:pPr>
        <w:pStyle w:val="Textonotapie"/>
        <w:jc w:val="both"/>
        <w:rPr>
          <w:rFonts w:ascii="Times New Roman" w:hAnsi="Times New Roman" w:cs="Times New Roman"/>
          <w:sz w:val="18"/>
          <w:szCs w:val="18"/>
        </w:rPr>
      </w:pPr>
      <w:r w:rsidRPr="009F2676">
        <w:rPr>
          <w:rStyle w:val="Refdenotaalpie"/>
          <w:rFonts w:ascii="Times New Roman" w:hAnsi="Times New Roman" w:cs="Times New Roman"/>
          <w:sz w:val="18"/>
          <w:szCs w:val="18"/>
        </w:rPr>
        <w:footnoteRef/>
      </w:r>
      <w:r w:rsidRPr="009F2676">
        <w:rPr>
          <w:rFonts w:ascii="Times New Roman" w:hAnsi="Times New Roman" w:cs="Times New Roman"/>
          <w:sz w:val="18"/>
          <w:szCs w:val="18"/>
        </w:rPr>
        <w:t xml:space="preserve"> Fernández Galiano 1984: 166, nº 13, fig. 75.</w:t>
      </w:r>
      <w:r w:rsidR="00785645" w:rsidRPr="009F2676">
        <w:rPr>
          <w:rFonts w:ascii="Times New Roman" w:hAnsi="Times New Roman" w:cs="Times New Roman"/>
          <w:sz w:val="18"/>
          <w:szCs w:val="18"/>
        </w:rPr>
        <w:t xml:space="preserve"> Presenta la decoración de 7 círculos incisos. Se reparten: 3 en la parte superior, uno en el centro, y otros 3 en la zona inferior.</w:t>
      </w:r>
    </w:p>
  </w:footnote>
  <w:footnote w:id="4">
    <w:p w:rsidR="008E1C94" w:rsidRPr="009F2676" w:rsidRDefault="008E1C94" w:rsidP="009F2676">
      <w:pPr>
        <w:pStyle w:val="Textonotapie"/>
        <w:jc w:val="both"/>
        <w:rPr>
          <w:rFonts w:ascii="Times New Roman" w:hAnsi="Times New Roman" w:cs="Times New Roman"/>
          <w:sz w:val="18"/>
          <w:szCs w:val="18"/>
        </w:rPr>
      </w:pPr>
      <w:r w:rsidRPr="009F2676">
        <w:rPr>
          <w:rStyle w:val="Refdenotaalpie"/>
          <w:rFonts w:ascii="Times New Roman" w:hAnsi="Times New Roman" w:cs="Times New Roman"/>
          <w:sz w:val="18"/>
          <w:szCs w:val="18"/>
        </w:rPr>
        <w:footnoteRef/>
      </w:r>
      <w:r w:rsidRPr="009F2676">
        <w:rPr>
          <w:rFonts w:ascii="Times New Roman" w:hAnsi="Times New Roman" w:cs="Times New Roman"/>
          <w:sz w:val="18"/>
          <w:szCs w:val="18"/>
        </w:rPr>
        <w:t xml:space="preserve"> Béal 1983: 383, lám.</w:t>
      </w:r>
      <w:r w:rsidR="001872A6" w:rsidRPr="009F2676">
        <w:rPr>
          <w:rFonts w:ascii="Times New Roman" w:hAnsi="Times New Roman" w:cs="Times New Roman"/>
          <w:sz w:val="18"/>
          <w:szCs w:val="18"/>
        </w:rPr>
        <w:t xml:space="preserve"> </w:t>
      </w:r>
      <w:r w:rsidRPr="009F2676">
        <w:rPr>
          <w:rFonts w:ascii="Times New Roman" w:hAnsi="Times New Roman" w:cs="Times New Roman"/>
          <w:sz w:val="18"/>
          <w:szCs w:val="18"/>
        </w:rPr>
        <w:t>LX, nº 1344. Recoge paralelos en Roma y en el Danubio</w:t>
      </w:r>
      <w:r w:rsidR="0019639E" w:rsidRPr="009F2676">
        <w:rPr>
          <w:rFonts w:ascii="Times New Roman" w:hAnsi="Times New Roman" w:cs="Times New Roman"/>
          <w:sz w:val="18"/>
          <w:szCs w:val="18"/>
        </w:rPr>
        <w:t>.</w:t>
      </w:r>
    </w:p>
  </w:footnote>
  <w:footnote w:id="5">
    <w:p w:rsidR="00117035" w:rsidRPr="009F2676" w:rsidRDefault="00117035" w:rsidP="009F2676">
      <w:pPr>
        <w:pStyle w:val="Textonotapie"/>
        <w:jc w:val="both"/>
        <w:rPr>
          <w:rFonts w:ascii="Times New Roman" w:hAnsi="Times New Roman" w:cs="Times New Roman"/>
          <w:sz w:val="18"/>
          <w:szCs w:val="18"/>
        </w:rPr>
      </w:pPr>
      <w:r w:rsidRPr="009F2676">
        <w:rPr>
          <w:rStyle w:val="Refdenotaalpie"/>
          <w:rFonts w:ascii="Times New Roman" w:hAnsi="Times New Roman" w:cs="Times New Roman"/>
          <w:sz w:val="18"/>
          <w:szCs w:val="18"/>
        </w:rPr>
        <w:footnoteRef/>
      </w:r>
      <w:r w:rsidRPr="009F2676">
        <w:rPr>
          <w:rFonts w:ascii="Times New Roman" w:hAnsi="Times New Roman" w:cs="Times New Roman"/>
          <w:sz w:val="18"/>
          <w:szCs w:val="18"/>
        </w:rPr>
        <w:t xml:space="preserve"> Bíró </w:t>
      </w:r>
      <w:r w:rsidRPr="009F2676">
        <w:rPr>
          <w:rFonts w:ascii="Times New Roman" w:hAnsi="Times New Roman" w:cs="Times New Roman"/>
          <w:i/>
          <w:sz w:val="18"/>
          <w:szCs w:val="18"/>
        </w:rPr>
        <w:t>et al.</w:t>
      </w:r>
      <w:r w:rsidRPr="009F2676">
        <w:rPr>
          <w:rFonts w:ascii="Times New Roman" w:hAnsi="Times New Roman" w:cs="Times New Roman"/>
          <w:sz w:val="18"/>
          <w:szCs w:val="18"/>
        </w:rPr>
        <w:t xml:space="preserve"> 2012: 81, nº 37. Mide 5,2 cm long y 4,3 cm ancho</w:t>
      </w:r>
    </w:p>
  </w:footnote>
  <w:footnote w:id="6">
    <w:p w:rsidR="00AB7CCC" w:rsidRPr="009F2676" w:rsidRDefault="00AB7CCC" w:rsidP="009F2676">
      <w:pPr>
        <w:pStyle w:val="Textonotapie"/>
        <w:jc w:val="both"/>
        <w:rPr>
          <w:rFonts w:ascii="Times New Roman" w:hAnsi="Times New Roman" w:cs="Times New Roman"/>
          <w:sz w:val="18"/>
          <w:szCs w:val="18"/>
        </w:rPr>
      </w:pPr>
      <w:r w:rsidRPr="009F2676">
        <w:rPr>
          <w:rStyle w:val="Refdenotaalpie"/>
          <w:rFonts w:ascii="Times New Roman" w:hAnsi="Times New Roman" w:cs="Times New Roman"/>
          <w:sz w:val="18"/>
          <w:szCs w:val="18"/>
        </w:rPr>
        <w:footnoteRef/>
      </w:r>
      <w:r w:rsidR="00031C51" w:rsidRPr="009F2676">
        <w:rPr>
          <w:rFonts w:ascii="Times New Roman" w:hAnsi="Times New Roman" w:cs="Times New Roman"/>
          <w:sz w:val="18"/>
          <w:szCs w:val="18"/>
        </w:rPr>
        <w:t xml:space="preserve"> Biró 1987 a: 31, fig. 8, nº </w:t>
      </w:r>
      <w:r w:rsidRPr="009F2676">
        <w:rPr>
          <w:rFonts w:ascii="Times New Roman" w:hAnsi="Times New Roman" w:cs="Times New Roman"/>
          <w:sz w:val="18"/>
          <w:szCs w:val="18"/>
        </w:rPr>
        <w:t>36.</w:t>
      </w:r>
    </w:p>
  </w:footnote>
  <w:footnote w:id="7">
    <w:p w:rsidR="00746553" w:rsidRPr="009F2676" w:rsidRDefault="00746553" w:rsidP="009F2676">
      <w:pPr>
        <w:pStyle w:val="Textonotapie"/>
        <w:jc w:val="both"/>
        <w:rPr>
          <w:rFonts w:ascii="Times New Roman" w:hAnsi="Times New Roman" w:cs="Times New Roman"/>
          <w:sz w:val="18"/>
          <w:szCs w:val="18"/>
        </w:rPr>
      </w:pPr>
      <w:r w:rsidRPr="009F2676">
        <w:rPr>
          <w:rStyle w:val="Refdenotaalpie"/>
          <w:rFonts w:ascii="Times New Roman" w:hAnsi="Times New Roman" w:cs="Times New Roman"/>
          <w:sz w:val="18"/>
          <w:szCs w:val="18"/>
        </w:rPr>
        <w:footnoteRef/>
      </w:r>
      <w:r w:rsidRPr="009F2676">
        <w:rPr>
          <w:rFonts w:ascii="Times New Roman" w:hAnsi="Times New Roman" w:cs="Times New Roman"/>
          <w:sz w:val="18"/>
          <w:szCs w:val="18"/>
        </w:rPr>
        <w:t xml:space="preserve"> Kovač 2017 a: 185-186, fig. 64. La pieza parece más pequeña, ligeramente arqueada. Presenta decoración de dos grandes círculos concéntricos. Podría tratarse, como recoge la autora, de un colgante; aunque también pudo hacer servir de adorno en el pelo (coletero) de una niña. Los agujeros pudieron servir, al igual que las piezas hispanas para pasar cintas y recoger el cabello.</w:t>
      </w:r>
    </w:p>
  </w:footnote>
  <w:footnote w:id="8">
    <w:p w:rsidR="001B1775" w:rsidRPr="00C77678" w:rsidRDefault="001B1775" w:rsidP="009F2676">
      <w:pPr>
        <w:pStyle w:val="Textonotapie"/>
        <w:jc w:val="both"/>
        <w:rPr>
          <w:rFonts w:ascii="Times New Roman" w:hAnsi="Times New Roman" w:cs="Times New Roman"/>
          <w:sz w:val="18"/>
          <w:szCs w:val="18"/>
          <w:lang w:val="en-US"/>
        </w:rPr>
      </w:pPr>
      <w:r w:rsidRPr="009F2676">
        <w:rPr>
          <w:rStyle w:val="Refdenotaalpie"/>
          <w:rFonts w:ascii="Times New Roman" w:hAnsi="Times New Roman" w:cs="Times New Roman"/>
          <w:sz w:val="18"/>
          <w:szCs w:val="18"/>
        </w:rPr>
        <w:footnoteRef/>
      </w:r>
      <w:r w:rsidRPr="00C77678">
        <w:rPr>
          <w:rFonts w:ascii="Times New Roman" w:hAnsi="Times New Roman" w:cs="Times New Roman"/>
          <w:sz w:val="18"/>
          <w:szCs w:val="18"/>
          <w:lang w:val="en-US"/>
        </w:rPr>
        <w:t xml:space="preserve"> Biró 1987b: 164, fig. 6, nº 27.</w:t>
      </w:r>
    </w:p>
  </w:footnote>
  <w:footnote w:id="9">
    <w:p w:rsidR="00D92212" w:rsidRPr="009F2676" w:rsidRDefault="00D92212" w:rsidP="00D92212">
      <w:pPr>
        <w:pStyle w:val="Textonotapie"/>
        <w:jc w:val="both"/>
        <w:rPr>
          <w:rFonts w:ascii="Times New Roman" w:hAnsi="Times New Roman" w:cs="Times New Roman"/>
          <w:sz w:val="18"/>
          <w:szCs w:val="18"/>
        </w:rPr>
      </w:pPr>
      <w:r w:rsidRPr="009F2676">
        <w:rPr>
          <w:rStyle w:val="Refdenotaalpie"/>
          <w:rFonts w:ascii="Times New Roman" w:hAnsi="Times New Roman" w:cs="Times New Roman"/>
          <w:sz w:val="18"/>
          <w:szCs w:val="18"/>
        </w:rPr>
        <w:footnoteRef/>
      </w:r>
      <w:r w:rsidRPr="00C77678">
        <w:rPr>
          <w:rFonts w:ascii="Times New Roman" w:hAnsi="Times New Roman" w:cs="Times New Roman"/>
          <w:sz w:val="18"/>
          <w:szCs w:val="18"/>
          <w:lang w:val="en-US"/>
        </w:rPr>
        <w:t xml:space="preserve"> Béal 1983: 383. </w:t>
      </w:r>
      <w:r w:rsidRPr="009F2676">
        <w:rPr>
          <w:rFonts w:ascii="Times New Roman" w:hAnsi="Times New Roman" w:cs="Times New Roman"/>
          <w:sz w:val="18"/>
          <w:szCs w:val="18"/>
        </w:rPr>
        <w:t>Aparecen en contestos tardíos en Italia. Nota 1 y 2.</w:t>
      </w:r>
    </w:p>
  </w:footnote>
  <w:footnote w:id="10">
    <w:p w:rsidR="001872A6" w:rsidRPr="009F2676" w:rsidRDefault="001872A6" w:rsidP="009F2676">
      <w:pPr>
        <w:pStyle w:val="Textonotapie"/>
        <w:jc w:val="both"/>
        <w:rPr>
          <w:rFonts w:ascii="Times New Roman" w:hAnsi="Times New Roman" w:cs="Times New Roman"/>
          <w:sz w:val="18"/>
          <w:szCs w:val="18"/>
        </w:rPr>
      </w:pPr>
      <w:r w:rsidRPr="009F2676">
        <w:rPr>
          <w:rStyle w:val="Refdenotaalpie"/>
          <w:rFonts w:ascii="Times New Roman" w:hAnsi="Times New Roman" w:cs="Times New Roman"/>
          <w:sz w:val="18"/>
          <w:szCs w:val="18"/>
        </w:rPr>
        <w:footnoteRef/>
      </w:r>
      <w:r w:rsidR="003A7919" w:rsidRPr="009F2676">
        <w:rPr>
          <w:rFonts w:ascii="Times New Roman" w:hAnsi="Times New Roman" w:cs="Times New Roman"/>
          <w:sz w:val="18"/>
          <w:szCs w:val="18"/>
        </w:rPr>
        <w:t xml:space="preserve"> Rodríguez Martín</w:t>
      </w:r>
      <w:r w:rsidR="00FA6972" w:rsidRPr="009F2676">
        <w:rPr>
          <w:rFonts w:ascii="Times New Roman" w:hAnsi="Times New Roman" w:cs="Times New Roman"/>
          <w:sz w:val="18"/>
          <w:szCs w:val="18"/>
        </w:rPr>
        <w:t>, 1991</w:t>
      </w:r>
      <w:r w:rsidRPr="009F2676">
        <w:rPr>
          <w:rFonts w:ascii="Times New Roman" w:hAnsi="Times New Roman" w:cs="Times New Roman"/>
          <w:sz w:val="18"/>
          <w:szCs w:val="18"/>
        </w:rPr>
        <w:t>-92: 208.</w:t>
      </w:r>
    </w:p>
  </w:footnote>
  <w:footnote w:id="11">
    <w:p w:rsidR="00D92212" w:rsidRDefault="00D92212">
      <w:pPr>
        <w:pStyle w:val="Textonotapie"/>
      </w:pPr>
      <w:r>
        <w:rPr>
          <w:rStyle w:val="Refdenotaalpie"/>
        </w:rPr>
        <w:footnoteRef/>
      </w:r>
      <w:r>
        <w:t xml:space="preserve"> </w:t>
      </w:r>
      <w:r w:rsidRPr="009F2676">
        <w:rPr>
          <w:rFonts w:ascii="Times New Roman" w:hAnsi="Times New Roman" w:cs="Times New Roman"/>
          <w:sz w:val="18"/>
          <w:szCs w:val="18"/>
        </w:rPr>
        <w:t xml:space="preserve">Álvarez Sáenz de Buruaga </w:t>
      </w:r>
      <w:r w:rsidRPr="009F2676">
        <w:rPr>
          <w:rFonts w:ascii="Times New Roman" w:hAnsi="Times New Roman" w:cs="Times New Roman"/>
          <w:i/>
          <w:sz w:val="18"/>
          <w:szCs w:val="18"/>
        </w:rPr>
        <w:t>et al</w:t>
      </w:r>
      <w:r w:rsidRPr="009F2676">
        <w:rPr>
          <w:rFonts w:ascii="Times New Roman" w:hAnsi="Times New Roman" w:cs="Times New Roman"/>
          <w:sz w:val="18"/>
          <w:szCs w:val="18"/>
        </w:rPr>
        <w:t>. 1992: 16</w:t>
      </w:r>
      <w:r w:rsidR="005B6DA8">
        <w:rPr>
          <w:rFonts w:ascii="Times New Roman" w:hAnsi="Times New Roman" w:cs="Times New Roman"/>
          <w:sz w:val="18"/>
          <w:szCs w:val="18"/>
        </w:rPr>
        <w:t>1.</w:t>
      </w:r>
    </w:p>
  </w:footnote>
  <w:footnote w:id="12">
    <w:p w:rsidR="00C8040D" w:rsidRPr="00C77678" w:rsidRDefault="00C8040D" w:rsidP="0086167B">
      <w:pPr>
        <w:spacing w:after="0" w:line="240" w:lineRule="auto"/>
        <w:jc w:val="both"/>
        <w:rPr>
          <w:rFonts w:ascii="Times New Roman" w:hAnsi="Times New Roman" w:cs="Times New Roman"/>
          <w:sz w:val="18"/>
          <w:szCs w:val="18"/>
        </w:rPr>
      </w:pPr>
      <w:r w:rsidRPr="0086167B">
        <w:rPr>
          <w:rStyle w:val="Refdenotaalpie"/>
          <w:rFonts w:ascii="Times New Roman" w:hAnsi="Times New Roman" w:cs="Times New Roman"/>
          <w:sz w:val="18"/>
          <w:szCs w:val="18"/>
        </w:rPr>
        <w:footnoteRef/>
      </w:r>
      <w:r w:rsidRPr="00C77678">
        <w:rPr>
          <w:rFonts w:ascii="Times New Roman" w:hAnsi="Times New Roman" w:cs="Times New Roman"/>
          <w:sz w:val="18"/>
          <w:szCs w:val="18"/>
        </w:rPr>
        <w:t xml:space="preserve"> Bíró </w:t>
      </w:r>
      <w:r w:rsidRPr="00C77678">
        <w:rPr>
          <w:rFonts w:ascii="Times New Roman" w:hAnsi="Times New Roman" w:cs="Times New Roman"/>
          <w:i/>
          <w:sz w:val="18"/>
          <w:szCs w:val="18"/>
        </w:rPr>
        <w:t>et al</w:t>
      </w:r>
      <w:r w:rsidRPr="00C77678">
        <w:rPr>
          <w:rFonts w:ascii="Times New Roman" w:hAnsi="Times New Roman" w:cs="Times New Roman"/>
          <w:sz w:val="18"/>
          <w:szCs w:val="18"/>
        </w:rPr>
        <w:t>. 2012: 81.</w:t>
      </w:r>
      <w:bookmarkStart w:id="0" w:name="_GoBack"/>
      <w:bookmarkEnd w:id="0"/>
    </w:p>
  </w:footnote>
  <w:footnote w:id="13">
    <w:p w:rsidR="00D92212" w:rsidRPr="00C77678" w:rsidRDefault="00D92212" w:rsidP="0086167B">
      <w:pPr>
        <w:pStyle w:val="Textonotapie"/>
        <w:jc w:val="both"/>
        <w:rPr>
          <w:rFonts w:ascii="Times New Roman" w:hAnsi="Times New Roman" w:cs="Times New Roman"/>
          <w:sz w:val="18"/>
          <w:szCs w:val="18"/>
        </w:rPr>
      </w:pPr>
      <w:r w:rsidRPr="0086167B">
        <w:rPr>
          <w:rStyle w:val="Refdenotaalpie"/>
          <w:rFonts w:ascii="Times New Roman" w:hAnsi="Times New Roman" w:cs="Times New Roman"/>
          <w:sz w:val="18"/>
          <w:szCs w:val="18"/>
        </w:rPr>
        <w:footnoteRef/>
      </w:r>
      <w:r w:rsidRPr="00C77678">
        <w:rPr>
          <w:rFonts w:ascii="Times New Roman" w:hAnsi="Times New Roman" w:cs="Times New Roman"/>
          <w:sz w:val="18"/>
          <w:szCs w:val="18"/>
        </w:rPr>
        <w:t xml:space="preserve"> Béal 1983: 383.</w:t>
      </w:r>
    </w:p>
  </w:footnote>
  <w:footnote w:id="14">
    <w:p w:rsidR="00904F9C" w:rsidRPr="0086167B" w:rsidRDefault="00904F9C" w:rsidP="0086167B">
      <w:pPr>
        <w:pStyle w:val="Textonotapie"/>
        <w:jc w:val="both"/>
        <w:rPr>
          <w:rFonts w:ascii="Times New Roman" w:hAnsi="Times New Roman" w:cs="Times New Roman"/>
          <w:sz w:val="18"/>
          <w:szCs w:val="18"/>
        </w:rPr>
      </w:pPr>
      <w:r w:rsidRPr="0086167B">
        <w:rPr>
          <w:rStyle w:val="Refdenotaalpie"/>
          <w:rFonts w:ascii="Times New Roman" w:hAnsi="Times New Roman" w:cs="Times New Roman"/>
          <w:sz w:val="18"/>
          <w:szCs w:val="18"/>
        </w:rPr>
        <w:footnoteRef/>
      </w:r>
      <w:r w:rsidRPr="0086167B">
        <w:rPr>
          <w:rFonts w:ascii="Times New Roman" w:hAnsi="Times New Roman" w:cs="Times New Roman"/>
          <w:sz w:val="18"/>
          <w:szCs w:val="18"/>
        </w:rPr>
        <w:t xml:space="preserve"> Esta pieza aparece en el relleno de una de las estancias de la villa del siglo I d.C. Esta habitación (un granero), junto con otros habitáculos de esta parte de la casa, fue objeto de una profunda reforma durante el siglo II d.C. Los diversos vertidos</w:t>
      </w:r>
      <w:r w:rsidR="0086167B" w:rsidRPr="0086167B">
        <w:rPr>
          <w:rFonts w:ascii="Times New Roman" w:hAnsi="Times New Roman" w:cs="Times New Roman"/>
          <w:sz w:val="18"/>
          <w:szCs w:val="18"/>
        </w:rPr>
        <w:t xml:space="preserve"> realizados para colmatar</w:t>
      </w:r>
      <w:r w:rsidRPr="0086167B">
        <w:rPr>
          <w:rFonts w:ascii="Times New Roman" w:hAnsi="Times New Roman" w:cs="Times New Roman"/>
          <w:sz w:val="18"/>
          <w:szCs w:val="18"/>
        </w:rPr>
        <w:t xml:space="preserve"> esta “bodega” aportan </w:t>
      </w:r>
      <w:r w:rsidR="0086167B" w:rsidRPr="0086167B">
        <w:rPr>
          <w:rFonts w:ascii="Times New Roman" w:hAnsi="Times New Roman" w:cs="Times New Roman"/>
          <w:sz w:val="18"/>
          <w:szCs w:val="18"/>
        </w:rPr>
        <w:t>un</w:t>
      </w:r>
      <w:r w:rsidRPr="0086167B">
        <w:rPr>
          <w:rFonts w:ascii="Times New Roman" w:hAnsi="Times New Roman" w:cs="Times New Roman"/>
          <w:sz w:val="18"/>
          <w:szCs w:val="18"/>
        </w:rPr>
        <w:t xml:space="preserve"> material que se fecha entre mediados</w:t>
      </w:r>
      <w:r w:rsidR="0086167B">
        <w:rPr>
          <w:rFonts w:ascii="Times New Roman" w:hAnsi="Times New Roman" w:cs="Times New Roman"/>
          <w:sz w:val="18"/>
          <w:szCs w:val="18"/>
        </w:rPr>
        <w:t xml:space="preserve"> del siglo I y el</w:t>
      </w:r>
      <w:r w:rsidRPr="0086167B">
        <w:rPr>
          <w:rFonts w:ascii="Times New Roman" w:hAnsi="Times New Roman" w:cs="Times New Roman"/>
          <w:sz w:val="18"/>
          <w:szCs w:val="18"/>
        </w:rPr>
        <w:t xml:space="preserve"> II d.C.</w:t>
      </w:r>
      <w:r w:rsidR="0086167B">
        <w:rPr>
          <w:rFonts w:ascii="Times New Roman" w:hAnsi="Times New Roman" w:cs="Times New Roman"/>
          <w:sz w:val="18"/>
          <w:szCs w:val="18"/>
        </w:rPr>
        <w:t xml:space="preserve"> Cabe la posibilidad, al aparecer en las primeras unidades, y carecer la nue</w:t>
      </w:r>
      <w:r w:rsidR="00381E32">
        <w:rPr>
          <w:rFonts w:ascii="Times New Roman" w:hAnsi="Times New Roman" w:cs="Times New Roman"/>
          <w:sz w:val="18"/>
          <w:szCs w:val="18"/>
        </w:rPr>
        <w:t>va estancia de pavimento, que</w:t>
      </w:r>
      <w:r w:rsidR="0086167B">
        <w:rPr>
          <w:rFonts w:ascii="Times New Roman" w:hAnsi="Times New Roman" w:cs="Times New Roman"/>
          <w:sz w:val="18"/>
          <w:szCs w:val="18"/>
        </w:rPr>
        <w:t xml:space="preserve"> la pieza </w:t>
      </w:r>
      <w:r w:rsidR="00381E32">
        <w:rPr>
          <w:rFonts w:ascii="Times New Roman" w:hAnsi="Times New Roman" w:cs="Times New Roman"/>
          <w:sz w:val="18"/>
          <w:szCs w:val="18"/>
        </w:rPr>
        <w:t>estuviese</w:t>
      </w:r>
      <w:r w:rsidR="0086167B">
        <w:rPr>
          <w:rFonts w:ascii="Times New Roman" w:hAnsi="Times New Roman" w:cs="Times New Roman"/>
          <w:sz w:val="18"/>
          <w:szCs w:val="18"/>
        </w:rPr>
        <w:t xml:space="preserve"> movid</w:t>
      </w:r>
      <w:r w:rsidR="00381E32">
        <w:rPr>
          <w:rFonts w:ascii="Times New Roman" w:hAnsi="Times New Roman" w:cs="Times New Roman"/>
          <w:sz w:val="18"/>
          <w:szCs w:val="18"/>
        </w:rPr>
        <w:t>a</w:t>
      </w:r>
      <w:r w:rsidR="0086167B">
        <w:rPr>
          <w:rFonts w:ascii="Times New Roman" w:hAnsi="Times New Roman" w:cs="Times New Roman"/>
          <w:sz w:val="18"/>
          <w:szCs w:val="18"/>
        </w:rPr>
        <w:t xml:space="preserve"> por las labores agrícolas, por lo que pudiese pertenecer </w:t>
      </w:r>
      <w:r w:rsidR="00A16A83">
        <w:rPr>
          <w:rFonts w:ascii="Times New Roman" w:hAnsi="Times New Roman" w:cs="Times New Roman"/>
          <w:sz w:val="18"/>
          <w:szCs w:val="18"/>
        </w:rPr>
        <w:t>a la segunda fase de la villa. Etapa</w:t>
      </w:r>
      <w:r w:rsidR="0086167B">
        <w:rPr>
          <w:rFonts w:ascii="Times New Roman" w:hAnsi="Times New Roman" w:cs="Times New Roman"/>
          <w:sz w:val="18"/>
          <w:szCs w:val="18"/>
        </w:rPr>
        <w:t xml:space="preserve"> que se sitúa entre finales del siglo III d.C. y el siglo IV.</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F3224" w:rsidRPr="001F3224" w:rsidRDefault="00F76D35" w:rsidP="00C77678">
    <w:pPr>
      <w:pStyle w:val="Encabezado"/>
    </w:pPr>
    <w:r>
      <w:rPr>
        <w:rFonts w:ascii="Times New Roman" w:hAnsi="Times New Roman" w:cs="Times New Roman"/>
        <w:i/>
        <w:sz w:val="24"/>
        <w:szCs w:val="24"/>
      </w:rPr>
      <w:tab/>
    </w:r>
    <w:r w:rsidR="00126334">
      <w:rPr>
        <w:rFonts w:ascii="Times New Roman" w:hAnsi="Times New Roman" w:cs="Times New Roman"/>
        <w:sz w:val="24"/>
        <w:szCs w:val="24"/>
      </w:rPr>
      <w:t>F. GERMÁN RODRÍGUEZ-</w:t>
    </w:r>
    <w:r w:rsidR="00C77678">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7678" w:rsidRDefault="00C77678" w:rsidP="001F3224">
    <w:pPr>
      <w:pStyle w:val="Encabezado"/>
      <w:jc w:val="center"/>
      <w:rPr>
        <w:rFonts w:ascii="Times New Roman" w:hAnsi="Times New Roman" w:cs="Times New Roman"/>
        <w:sz w:val="24"/>
        <w:szCs w:val="24"/>
      </w:rPr>
    </w:pPr>
    <w:r>
      <w:rPr>
        <w:rFonts w:ascii="Times New Roman" w:hAnsi="Times New Roman" w:cs="Times New Roman"/>
        <w:i/>
        <w:sz w:val="24"/>
        <w:szCs w:val="24"/>
      </w:rPr>
      <w:t>LA INDUSTRIA ÓSEA EN LA HISPANIA ROMANA</w:t>
    </w:r>
    <w:r>
      <w:rPr>
        <w:rFonts w:ascii="Times New Roman" w:hAnsi="Times New Roman" w:cs="Times New Roman"/>
        <w:sz w:val="24"/>
        <w:szCs w:val="24"/>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04FBC"/>
    <w:rsid w:val="00023092"/>
    <w:rsid w:val="00031C51"/>
    <w:rsid w:val="00095258"/>
    <w:rsid w:val="000A1D8D"/>
    <w:rsid w:val="000D7D13"/>
    <w:rsid w:val="00117035"/>
    <w:rsid w:val="00126334"/>
    <w:rsid w:val="001308C7"/>
    <w:rsid w:val="001729FC"/>
    <w:rsid w:val="001872A6"/>
    <w:rsid w:val="0019639E"/>
    <w:rsid w:val="001A4344"/>
    <w:rsid w:val="001B1775"/>
    <w:rsid w:val="001E384F"/>
    <w:rsid w:val="001F3224"/>
    <w:rsid w:val="00206303"/>
    <w:rsid w:val="00215E76"/>
    <w:rsid w:val="002757FC"/>
    <w:rsid w:val="002910E4"/>
    <w:rsid w:val="002F1049"/>
    <w:rsid w:val="00334BE5"/>
    <w:rsid w:val="00343578"/>
    <w:rsid w:val="00352658"/>
    <w:rsid w:val="00354F85"/>
    <w:rsid w:val="00367CAB"/>
    <w:rsid w:val="00381E32"/>
    <w:rsid w:val="003A7919"/>
    <w:rsid w:val="003B11AB"/>
    <w:rsid w:val="003B179A"/>
    <w:rsid w:val="003C3E7F"/>
    <w:rsid w:val="003D5501"/>
    <w:rsid w:val="003F28AA"/>
    <w:rsid w:val="00472B1C"/>
    <w:rsid w:val="00495435"/>
    <w:rsid w:val="004B21FF"/>
    <w:rsid w:val="004D797E"/>
    <w:rsid w:val="00500798"/>
    <w:rsid w:val="0057425E"/>
    <w:rsid w:val="005B6DA8"/>
    <w:rsid w:val="0066144F"/>
    <w:rsid w:val="0069143C"/>
    <w:rsid w:val="006A3892"/>
    <w:rsid w:val="006D3A5B"/>
    <w:rsid w:val="006E05B7"/>
    <w:rsid w:val="007150BC"/>
    <w:rsid w:val="00746553"/>
    <w:rsid w:val="00785645"/>
    <w:rsid w:val="00792E5E"/>
    <w:rsid w:val="007D6807"/>
    <w:rsid w:val="007E6756"/>
    <w:rsid w:val="00800816"/>
    <w:rsid w:val="0086167B"/>
    <w:rsid w:val="00887D0C"/>
    <w:rsid w:val="008A2157"/>
    <w:rsid w:val="008A6362"/>
    <w:rsid w:val="008C58B4"/>
    <w:rsid w:val="008E1C94"/>
    <w:rsid w:val="00904F9C"/>
    <w:rsid w:val="009117FB"/>
    <w:rsid w:val="00914CF4"/>
    <w:rsid w:val="0093262E"/>
    <w:rsid w:val="00934F64"/>
    <w:rsid w:val="0094156B"/>
    <w:rsid w:val="00962014"/>
    <w:rsid w:val="00965E16"/>
    <w:rsid w:val="009F2676"/>
    <w:rsid w:val="009F4428"/>
    <w:rsid w:val="00A13FFE"/>
    <w:rsid w:val="00A16A83"/>
    <w:rsid w:val="00A3527C"/>
    <w:rsid w:val="00A47269"/>
    <w:rsid w:val="00A6148E"/>
    <w:rsid w:val="00AB7CCC"/>
    <w:rsid w:val="00B33CAD"/>
    <w:rsid w:val="00B44A01"/>
    <w:rsid w:val="00BA0F08"/>
    <w:rsid w:val="00BB0F6E"/>
    <w:rsid w:val="00BD5977"/>
    <w:rsid w:val="00BE3158"/>
    <w:rsid w:val="00BE3C5A"/>
    <w:rsid w:val="00BF2519"/>
    <w:rsid w:val="00C31E1B"/>
    <w:rsid w:val="00C56450"/>
    <w:rsid w:val="00C77678"/>
    <w:rsid w:val="00C8040D"/>
    <w:rsid w:val="00CD2F91"/>
    <w:rsid w:val="00CE4683"/>
    <w:rsid w:val="00CF77D8"/>
    <w:rsid w:val="00D011D8"/>
    <w:rsid w:val="00D01F65"/>
    <w:rsid w:val="00D35092"/>
    <w:rsid w:val="00D56844"/>
    <w:rsid w:val="00D72AD3"/>
    <w:rsid w:val="00D92212"/>
    <w:rsid w:val="00DB64D4"/>
    <w:rsid w:val="00DF3497"/>
    <w:rsid w:val="00E07B63"/>
    <w:rsid w:val="00E14F86"/>
    <w:rsid w:val="00E4251D"/>
    <w:rsid w:val="00E54E70"/>
    <w:rsid w:val="00EA0D11"/>
    <w:rsid w:val="00EA3032"/>
    <w:rsid w:val="00ED208C"/>
    <w:rsid w:val="00F1367C"/>
    <w:rsid w:val="00F16E1B"/>
    <w:rsid w:val="00F21EF7"/>
    <w:rsid w:val="00F46F7D"/>
    <w:rsid w:val="00F76D35"/>
    <w:rsid w:val="00F912ED"/>
    <w:rsid w:val="00FA369E"/>
    <w:rsid w:val="00FA6972"/>
    <w:rsid w:val="00FC6BE2"/>
    <w:rsid w:val="00FF42E6"/>
    <w:rsid w:val="00FF43D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4121106-8284-4253-B309-F25482743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D3509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notapie">
    <w:name w:val="footnote text"/>
    <w:basedOn w:val="Normal"/>
    <w:link w:val="TextonotapieCar"/>
    <w:uiPriority w:val="99"/>
    <w:semiHidden/>
    <w:unhideWhenUsed/>
    <w:rsid w:val="00DF349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DF3497"/>
    <w:rPr>
      <w:sz w:val="20"/>
      <w:szCs w:val="20"/>
    </w:rPr>
  </w:style>
  <w:style w:type="character" w:styleId="Refdenotaalpie">
    <w:name w:val="footnote reference"/>
    <w:basedOn w:val="Fuentedeprrafopredeter"/>
    <w:uiPriority w:val="99"/>
    <w:semiHidden/>
    <w:unhideWhenUsed/>
    <w:rsid w:val="00DF3497"/>
    <w:rPr>
      <w:vertAlign w:val="superscript"/>
    </w:rPr>
  </w:style>
  <w:style w:type="paragraph" w:styleId="Encabezado">
    <w:name w:val="header"/>
    <w:basedOn w:val="Normal"/>
    <w:link w:val="EncabezadoCar"/>
    <w:uiPriority w:val="99"/>
    <w:unhideWhenUsed/>
    <w:rsid w:val="001F322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F3224"/>
  </w:style>
  <w:style w:type="paragraph" w:styleId="Piedepgina">
    <w:name w:val="footer"/>
    <w:basedOn w:val="Normal"/>
    <w:link w:val="PiedepginaCar"/>
    <w:uiPriority w:val="99"/>
    <w:unhideWhenUsed/>
    <w:rsid w:val="001F322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F32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2229190">
      <w:bodyDiv w:val="1"/>
      <w:marLeft w:val="0"/>
      <w:marRight w:val="0"/>
      <w:marTop w:val="0"/>
      <w:marBottom w:val="0"/>
      <w:divBdr>
        <w:top w:val="none" w:sz="0" w:space="0" w:color="auto"/>
        <w:left w:val="none" w:sz="0" w:space="0" w:color="auto"/>
        <w:bottom w:val="none" w:sz="0" w:space="0" w:color="auto"/>
        <w:right w:val="none" w:sz="0" w:space="0" w:color="auto"/>
      </w:divBdr>
    </w:div>
    <w:div w:id="703404474">
      <w:bodyDiv w:val="1"/>
      <w:marLeft w:val="0"/>
      <w:marRight w:val="0"/>
      <w:marTop w:val="0"/>
      <w:marBottom w:val="0"/>
      <w:divBdr>
        <w:top w:val="none" w:sz="0" w:space="0" w:color="auto"/>
        <w:left w:val="none" w:sz="0" w:space="0" w:color="auto"/>
        <w:bottom w:val="none" w:sz="0" w:space="0" w:color="auto"/>
        <w:right w:val="none" w:sz="0" w:space="0" w:color="auto"/>
      </w:divBdr>
    </w:div>
    <w:div w:id="749228835">
      <w:bodyDiv w:val="1"/>
      <w:marLeft w:val="0"/>
      <w:marRight w:val="0"/>
      <w:marTop w:val="0"/>
      <w:marBottom w:val="0"/>
      <w:divBdr>
        <w:top w:val="none" w:sz="0" w:space="0" w:color="auto"/>
        <w:left w:val="none" w:sz="0" w:space="0" w:color="auto"/>
        <w:bottom w:val="none" w:sz="0" w:space="0" w:color="auto"/>
        <w:right w:val="none" w:sz="0" w:space="0" w:color="auto"/>
      </w:divBdr>
    </w:div>
    <w:div w:id="1307054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D705AA-8DB9-498D-B091-DD363C0769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434</TotalTime>
  <Pages>2</Pages>
  <Words>892</Words>
  <Characters>4907</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60</cp:revision>
  <dcterms:created xsi:type="dcterms:W3CDTF">2014-03-28T12:16:00Z</dcterms:created>
  <dcterms:modified xsi:type="dcterms:W3CDTF">2022-10-11T14:48:00Z</dcterms:modified>
</cp:coreProperties>
</file>